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pPr>
        <w:spacing w:after="120" w:before="1000"/>
        <w:jc w:val="center"/>
      </w:pPr>
      <w:r>
        <w:rPr>
          <w:rFonts w:ascii="Calibri" w:cs="Calibri" w:eastAsia="Calibri" w:hAnsi="Calibri"/>
          <w:b/>
          <w:bCs/>
          <w:color w:val="1E4D2B"/>
          <w:sz w:val="22"/>
          <w:szCs w:val="22"/>
        </w:rPr>
        <w:t xml:space="preserve">GOBIERNO DE LA CIUDAD DE MÉXICO</w:t>
      </w:r>
    </w:p>
    <w:p>
      <w:pPr>
        <w:spacing w:after="60" w:before="0"/>
        <w:jc w:val="center"/>
      </w:pPr>
      <w:r>
        <w:rPr>
          <w:rFonts w:ascii="Calibri" w:cs="Calibri" w:eastAsia="Calibri" w:hAnsi="Calibri"/>
          <w:b/>
          <w:bCs/>
          <w:color w:val="5C5C5C"/>
          <w:sz w:val="18"/>
          <w:szCs w:val="18"/>
        </w:rPr>
        <w:t xml:space="preserve">SECRETARÍA DEL MEDIO AMBIENTE</w:t>
      </w:r>
    </w:p>
    <w:p>
      <w:pPr>
        <w:pBdr>
          <w:bottom w:val="single" w:color="2D7A3E" w:sz="8" w:space="6"/>
        </w:pBdr>
        <w:spacing w:after="1000" w:before="0"/>
        <w:jc w:val="center"/>
      </w:pPr>
      <w:r>
        <w:rPr>
          <w:rFonts w:ascii="Calibri" w:cs="Calibri" w:eastAsia="Calibri" w:hAnsi="Calibri"/>
          <w:i/>
          <w:iCs/>
          <w:color w:val="5C5C5C"/>
          <w:sz w:val="18"/>
          <w:szCs w:val="18"/>
        </w:rPr>
        <w:t xml:space="preserve">Área coordinadora TIMOG</w:t>
      </w:r>
    </w:p>
    <w:p>
      <w:pPr>
        <w:spacing w:after="200" w:before="240"/>
        <w:jc w:val="center"/>
      </w:pPr>
      <w:r>
        <w:rPr>
          <w:rFonts w:ascii="Calibri" w:cs="Calibri" w:eastAsia="Calibri" w:hAnsi="Calibri"/>
          <w:b/>
          <w:bCs/>
          <w:color w:val="8B6F47"/>
          <w:sz w:val="28"/>
          <w:szCs w:val="28"/>
        </w:rPr>
        <w:t xml:space="preserve">DOCUMENTO TÉCNICO-CONCEPTUAL</w:t>
      </w:r>
    </w:p>
    <w:p>
      <w:pPr>
        <w:spacing w:after="200" w:before="0"/>
        <w:jc w:val="center"/>
      </w:pPr>
      <w:r>
        <w:rPr>
          <w:rFonts w:ascii="Calibri" w:cs="Calibri" w:eastAsia="Calibri" w:hAnsi="Calibri"/>
          <w:b/>
          <w:bCs/>
          <w:color w:val="1E4D2B"/>
          <w:sz w:val="48"/>
          <w:szCs w:val="48"/>
        </w:rPr>
        <w:t xml:space="preserve">Micrositio de Orientación Ciudadana</w:t>
      </w:r>
    </w:p>
    <w:p>
      <w:pPr>
        <w:spacing w:after="800" w:before="0"/>
        <w:jc w:val="center"/>
      </w:pPr>
      <w:r>
        <w:rPr>
          <w:rFonts w:ascii="Calibri" w:cs="Calibri" w:eastAsia="Calibri" w:hAnsi="Calibri"/>
          <w:i/>
          <w:iCs/>
          <w:color w:val="8B6F47"/>
          <w:sz w:val="32"/>
          <w:szCs w:val="32"/>
        </w:rPr>
        <w:t xml:space="preserve">sobre Arbolado Urbano de la Ciudad de México</w:t>
      </w:r>
    </w:p>
    <w:p>
      <w:pPr>
        <w:spacing w:after="120" w:before="240"/>
        <w:jc w:val="center"/>
      </w:pPr>
      <w:r>
        <w:rPr>
          <w:rFonts w:ascii="Calibri" w:cs="Calibri" w:eastAsia="Calibri" w:hAnsi="Calibri"/>
          <w:i/>
          <w:iCs/>
          <w:color w:val="5C5C5C"/>
          <w:sz w:val="22"/>
          <w:szCs w:val="22"/>
        </w:rPr>
        <w:t xml:space="preserve">Documento de validación institucional</w:t>
      </w:r>
    </w:p>
    <w:p>
      <w:pPr>
        <w:spacing w:after="120" w:before="0"/>
        <w:jc w:val="center"/>
      </w:pPr>
      <w:r>
        <w:rPr>
          <w:rFonts w:ascii="Calibri" w:cs="Calibri" w:eastAsia="Calibri" w:hAnsi="Calibri"/>
          <w:i/>
          <w:iCs/>
          <w:color w:val="8A8A8A"/>
          <w:sz w:val="18"/>
          <w:szCs w:val="18"/>
        </w:rPr>
        <w:t xml:space="preserve">Diagnóstico, propuesta, arquitectura, implementación e impacto</w:t>
      </w:r>
    </w:p>
    <w:p>
      <w:pPr>
        <w:spacing w:after="60" w:before="1200"/>
        <w:jc w:val="center"/>
      </w:pPr>
      <w:r>
        <w:rPr>
          <w:rFonts w:ascii="Calibri" w:cs="Calibri" w:eastAsia="Calibri" w:hAnsi="Calibri"/>
          <w:color w:val="8A8A8A"/>
          <w:sz w:val="18"/>
          <w:szCs w:val="18"/>
        </w:rPr>
        <w:t xml:space="preserve">Versión 1.1 · Mayo 2026</w:t>
      </w:r>
    </w:p>
    <w:p>
      <w:r>
        <w:br w:type="page"/>
      </w:r>
    </w:p>
    <w:p>
      <w:pPr>
        <w:pStyle w:val="Heading1"/>
        <w:spacing w:after="240" w:before="480"/>
      </w:pPr>
      <w:r>
        <w:rPr>
          <w:rFonts w:ascii="Calibri" w:cs="Calibri" w:eastAsia="Calibri" w:hAnsi="Calibri"/>
          <w:b/>
          <w:bCs/>
          <w:color w:val="1E4D2B"/>
          <w:sz w:val="36"/>
          <w:szCs w:val="36"/>
        </w:rPr>
        <w:t xml:space="preserve">Contenido</w:t>
      </w:r>
    </w:p>
    <w:sdt>
      <w:sdtPr>
        <w:alias w:val="Tabla de contenido"/>
      </w:sdtPr>
      <w:sdtContent>
        <w:p>
          <w:r>
            <w:fldChar w:fldCharType="begin" w:dirty="true"/>
            <w:instrText xml:space="preserve">TOC \h \o "1-3"</w:instrText>
            <w:fldChar w:fldCharType="separate"/>
          </w:r>
        </w:p>
        <w:p>
          <w:r>
            <w:fldChar w:fldCharType="end"/>
          </w:r>
        </w:p>
      </w:sdtContent>
    </w:sdt>
    <w:p>
      <w:r>
        <w:br w:type="page"/>
      </w:r>
    </w:p>
    <w:p>
      <w:pPr>
        <w:pStyle w:val="Heading1"/>
        <w:spacing w:after="240" w:before="480"/>
      </w:pPr>
      <w:r>
        <w:rPr>
          <w:rFonts w:ascii="Calibri" w:cs="Calibri" w:eastAsia="Calibri" w:hAnsi="Calibri"/>
          <w:b/>
          <w:bCs/>
          <w:color w:val="1E4D2B"/>
          <w:sz w:val="36"/>
          <w:szCs w:val="36"/>
        </w:rPr>
        <w:t xml:space="preserve">Resumen ejecutivo</w:t>
      </w:r>
    </w:p>
    <w:p>
      <w:pPr>
        <w:spacing w:after="140" w:before="0" w:line="320"/>
        <w:jc w:val="both"/>
      </w:pPr>
      <w:r>
        <w:rPr>
          <w:rFonts w:ascii="Calibri" w:cs="Calibri" w:eastAsia="Calibri" w:hAnsi="Calibri"/>
          <w:b w:val="false"/>
          <w:bCs w:val="false"/>
          <w:i w:val="false"/>
          <w:iCs w:val="false"/>
          <w:color w:val="1A1A1A"/>
          <w:sz w:val="22"/>
          <w:szCs w:val="22"/>
        </w:rPr>
        <w:t xml:space="preserve">La Secretaría del Medio Ambiente de la Ciudad de México, a través del área coordinadora TIMOG, ha desarrollado un Micrositio de Orientación Ciudadana sobre Arbolado Urbano. El proyecto traduce normatividad técnica y jurídica compleja a lenguaje ciudadano con precisión jurídica, atendiendo la confusión generalizada sobre poda, derribo, trasplante, competencias institucionales, trámites, sanciones y emergencias.</w:t>
      </w:r>
    </w:p>
    <w:p>
      <w:pPr>
        <w:spacing w:after="140" w:before="0" w:line="320"/>
        <w:jc w:val="both"/>
      </w:pPr>
      <w:r>
        <w:rPr>
          <w:rFonts w:ascii="Calibri" w:cs="Calibri" w:eastAsia="Calibri" w:hAnsi="Calibri"/>
          <w:b w:val="false"/>
          <w:bCs w:val="false"/>
          <w:i w:val="false"/>
          <w:iCs w:val="false"/>
          <w:color w:val="1A1A1A"/>
          <w:sz w:val="22"/>
          <w:szCs w:val="22"/>
        </w:rPr>
        <w:t xml:space="preserve">El prototipo está integrado por trece módulos navegables que cubren desde el ABC del arbolado urbano hasta el directorio institucional completo, pasando por un árbol de decisiones interactivo, mapa de competencias, casos cotidianos, régimen sancionatorio, marco normativo navegable y glosario ciudadano. Cada afirmación con implicación jurídica está sustentada en artículo y norma específicos.</w:t>
      </w:r>
    </w:p>
    <w:p>
      <w:pPr>
        <w:spacing w:after="240" w:before="0" w:line="320"/>
        <w:jc w:val="both"/>
      </w:pPr>
      <w:r>
        <w:rPr>
          <w:rFonts w:ascii="Calibri" w:cs="Calibri" w:eastAsia="Calibri" w:hAnsi="Calibri"/>
          <w:b w:val="false"/>
          <w:bCs w:val="false"/>
          <w:i w:val="false"/>
          <w:iCs w:val="false"/>
          <w:color w:val="1A1A1A"/>
          <w:sz w:val="22"/>
          <w:szCs w:val="22"/>
        </w:rPr>
        <w:t xml:space="preserve">El prototipo se encuentra al cien por ciento de cobertura modular y entra en fase de validación institucional con la Coordinación Jurídica de SEDEMA, DGSANPAVA, CITA, las dieciséis Alcaldías y autoridades conexas. Tras los vistos buenos correspondientes, se proyecta el lanzamiento público en un horizonte de noventa días.</w:t>
      </w:r>
    </w:p>
    <w:p>
      <w:pPr>
        <w:pStyle w:val="Heading3"/>
        <w:spacing w:after="140" w:before="280"/>
      </w:pPr>
      <w:r>
        <w:rPr>
          <w:rFonts w:ascii="Calibri" w:cs="Calibri" w:eastAsia="Calibri" w:hAnsi="Calibri"/>
          <w:b/>
          <w:bCs/>
          <w:color w:val="8B6F47"/>
          <w:sz w:val="24"/>
          <w:szCs w:val="24"/>
        </w:rPr>
        <w:t xml:space="preserve">Cifras del proyecto</w:t>
      </w:r>
    </w:p>
    <w:p>
      <w:pPr>
        <w:spacing w:after="80" w:before="60" w:line="300"/>
        <w:ind w:left="360" w:hanging="360"/>
      </w:pPr>
      <w:r>
        <w:rPr>
          <w:rFonts w:ascii="Calibri" w:cs="Calibri" w:eastAsia="Calibri" w:hAnsi="Calibri"/>
          <w:b/>
          <w:bCs/>
          <w:color w:val="2D7A3E"/>
          <w:sz w:val="22"/>
          <w:szCs w:val="22"/>
        </w:rPr>
        <w:t xml:space="preserve">•  </w:t>
      </w:r>
      <w:r>
        <w:rPr>
          <w:rFonts w:ascii="Calibri" w:cs="Calibri" w:eastAsia="Calibri" w:hAnsi="Calibri"/>
          <w:color w:val="1A1A1A"/>
          <w:sz w:val="22"/>
          <w:szCs w:val="22"/>
        </w:rPr>
        <w:t xml:space="preserve">Trece módulos funcionales con identidad editorial coherente.</w:t>
      </w:r>
    </w:p>
    <w:p>
      <w:pPr>
        <w:spacing w:after="80" w:before="60" w:line="300"/>
        <w:ind w:left="360" w:hanging="360"/>
      </w:pPr>
      <w:r>
        <w:rPr>
          <w:rFonts w:ascii="Calibri" w:cs="Calibri" w:eastAsia="Calibri" w:hAnsi="Calibri"/>
          <w:b/>
          <w:bCs/>
          <w:color w:val="2D7A3E"/>
          <w:sz w:val="22"/>
          <w:szCs w:val="22"/>
        </w:rPr>
        <w:t xml:space="preserve">•  </w:t>
      </w:r>
      <w:r>
        <w:rPr>
          <w:rFonts w:ascii="Calibri" w:cs="Calibri" w:eastAsia="Calibri" w:hAnsi="Calibri"/>
          <w:color w:val="1A1A1A"/>
          <w:sz w:val="22"/>
          <w:szCs w:val="22"/>
        </w:rPr>
        <w:t xml:space="preserve">Cincuenta preguntas frecuentes con respuesta y fundamento normativo.</w:t>
      </w:r>
    </w:p>
    <w:p>
      <w:pPr>
        <w:spacing w:after="80" w:before="60" w:line="300"/>
        <w:ind w:left="360" w:hanging="360"/>
      </w:pPr>
      <w:r>
        <w:rPr>
          <w:rFonts w:ascii="Calibri" w:cs="Calibri" w:eastAsia="Calibri" w:hAnsi="Calibri"/>
          <w:b/>
          <w:bCs/>
          <w:color w:val="2D7A3E"/>
          <w:sz w:val="22"/>
          <w:szCs w:val="22"/>
        </w:rPr>
        <w:t xml:space="preserve">•  </w:t>
      </w:r>
      <w:r>
        <w:rPr>
          <w:rFonts w:ascii="Calibri" w:cs="Calibri" w:eastAsia="Calibri" w:hAnsi="Calibri"/>
          <w:color w:val="1A1A1A"/>
          <w:sz w:val="22"/>
          <w:szCs w:val="22"/>
        </w:rPr>
        <w:t xml:space="preserve">Veinticinco casos cotidianos resueltos con autoridad competente.</w:t>
      </w:r>
    </w:p>
    <w:p>
      <w:pPr>
        <w:spacing w:after="80" w:before="60" w:line="300"/>
        <w:ind w:left="360" w:hanging="360"/>
      </w:pPr>
      <w:r>
        <w:rPr>
          <w:rFonts w:ascii="Calibri" w:cs="Calibri" w:eastAsia="Calibri" w:hAnsi="Calibri"/>
          <w:b/>
          <w:bCs/>
          <w:color w:val="2D7A3E"/>
          <w:sz w:val="22"/>
          <w:szCs w:val="22"/>
        </w:rPr>
        <w:t xml:space="preserve">•  </w:t>
      </w:r>
      <w:r>
        <w:rPr>
          <w:rFonts w:ascii="Calibri" w:cs="Calibri" w:eastAsia="Calibri" w:hAnsi="Calibri"/>
          <w:color w:val="1A1A1A"/>
          <w:sz w:val="22"/>
          <w:szCs w:val="22"/>
        </w:rPr>
        <w:t xml:space="preserve">Cuarenta términos en glosario ciudadano con definición técnica.</w:t>
      </w:r>
    </w:p>
    <w:p>
      <w:pPr>
        <w:spacing w:after="80" w:before="60" w:line="300"/>
        <w:ind w:left="360" w:hanging="360"/>
      </w:pPr>
      <w:r>
        <w:rPr>
          <w:rFonts w:ascii="Calibri" w:cs="Calibri" w:eastAsia="Calibri" w:hAnsi="Calibri"/>
          <w:b/>
          <w:bCs/>
          <w:color w:val="2D7A3E"/>
          <w:sz w:val="22"/>
          <w:szCs w:val="22"/>
        </w:rPr>
        <w:t xml:space="preserve">•  </w:t>
      </w:r>
      <w:r>
        <w:rPr>
          <w:rFonts w:ascii="Calibri" w:cs="Calibri" w:eastAsia="Calibri" w:hAnsi="Calibri"/>
          <w:color w:val="1A1A1A"/>
          <w:sz w:val="22"/>
          <w:szCs w:val="22"/>
        </w:rPr>
        <w:t xml:space="preserve">Diez normas catalogadas por jerarquía constitucional, legal y técnica.</w:t>
      </w:r>
    </w:p>
    <w:p>
      <w:pPr>
        <w:spacing w:after="80" w:before="60" w:line="300"/>
        <w:ind w:left="360" w:hanging="360"/>
      </w:pPr>
      <w:r>
        <w:rPr>
          <w:rFonts w:ascii="Calibri" w:cs="Calibri" w:eastAsia="Calibri" w:hAnsi="Calibri"/>
          <w:b/>
          <w:bCs/>
          <w:color w:val="2D7A3E"/>
          <w:sz w:val="22"/>
          <w:szCs w:val="22"/>
        </w:rPr>
        <w:t xml:space="preserve">•  </w:t>
      </w:r>
      <w:r>
        <w:rPr>
          <w:rFonts w:ascii="Calibri" w:cs="Calibri" w:eastAsia="Calibri" w:hAnsi="Calibri"/>
          <w:color w:val="1A1A1A"/>
          <w:sz w:val="22"/>
          <w:szCs w:val="22"/>
        </w:rPr>
        <w:t xml:space="preserve">Seis fichas estandarizadas de trámite con requisitos, plazos y costos.</w:t>
      </w:r>
    </w:p>
    <w:p>
      <w:pPr>
        <w:spacing w:after="80" w:before="60" w:line="300"/>
        <w:ind w:left="360" w:hanging="360"/>
      </w:pPr>
      <w:r>
        <w:rPr>
          <w:rFonts w:ascii="Calibri" w:cs="Calibri" w:eastAsia="Calibri" w:hAnsi="Calibri"/>
          <w:b/>
          <w:bCs/>
          <w:color w:val="2D7A3E"/>
          <w:sz w:val="22"/>
          <w:szCs w:val="22"/>
        </w:rPr>
        <w:t xml:space="preserve">•  </w:t>
      </w:r>
      <w:r>
        <w:rPr>
          <w:rFonts w:ascii="Calibri" w:cs="Calibri" w:eastAsia="Calibri" w:hAnsi="Calibri"/>
          <w:color w:val="1A1A1A"/>
          <w:sz w:val="22"/>
          <w:szCs w:val="22"/>
        </w:rPr>
        <w:t xml:space="preserve">Treinta y seis contactos institucionales en directorio navegable.</w:t>
      </w:r>
    </w:p>
    <w:p>
      <w:pPr>
        <w:spacing w:after="80" w:before="60" w:line="300"/>
        <w:ind w:left="360" w:hanging="360"/>
      </w:pPr>
      <w:r>
        <w:rPr>
          <w:rFonts w:ascii="Calibri" w:cs="Calibri" w:eastAsia="Calibri" w:hAnsi="Calibri"/>
          <w:b/>
          <w:bCs/>
          <w:color w:val="2D7A3E"/>
          <w:sz w:val="22"/>
          <w:szCs w:val="22"/>
        </w:rPr>
        <w:t xml:space="preserve">•  </w:t>
      </w:r>
      <w:r>
        <w:rPr>
          <w:rFonts w:ascii="Calibri" w:cs="Calibri" w:eastAsia="Calibri" w:hAnsi="Calibri"/>
          <w:color w:val="1A1A1A"/>
          <w:sz w:val="22"/>
          <w:szCs w:val="22"/>
        </w:rPr>
        <w:t xml:space="preserve">Cinco perfiles ciudadanos atendidos: vecino preocupado, propietario constructor, habitante con árbol privado, testigo de poda sospechosa y protector del arbolado.</w:t>
      </w:r>
    </w:p>
    <w:p>
      <w:r>
        <w:br w:type="page"/>
      </w:r>
    </w:p>
    <w:p>
      <w:pPr>
        <w:pStyle w:val="Heading1"/>
        <w:spacing w:after="240" w:before="480"/>
      </w:pPr>
      <w:r>
        <w:rPr>
          <w:rFonts w:ascii="Calibri" w:cs="Calibri" w:eastAsia="Calibri" w:hAnsi="Calibri"/>
          <w:b/>
          <w:bCs/>
          <w:color w:val="1E4D2B"/>
          <w:sz w:val="36"/>
          <w:szCs w:val="36"/>
        </w:rPr>
        <w:t xml:space="preserve">1. Diagnóstico del problema público</w:t>
      </w:r>
    </w:p>
    <w:p>
      <w:pPr>
        <w:pStyle w:val="Heading2"/>
        <w:spacing w:after="200" w:before="360"/>
      </w:pPr>
      <w:r>
        <w:rPr>
          <w:rFonts w:ascii="Calibri" w:cs="Calibri" w:eastAsia="Calibri" w:hAnsi="Calibri"/>
          <w:b/>
          <w:bCs/>
          <w:color w:val="1E4D2B"/>
          <w:sz w:val="28"/>
          <w:szCs w:val="28"/>
        </w:rPr>
        <w:t xml:space="preserve">1.1 Problema central</w:t>
      </w:r>
    </w:p>
    <w:p>
      <w:pPr>
        <w:spacing w:after="140" w:before="0" w:line="320"/>
        <w:jc w:val="both"/>
      </w:pPr>
      <w:r>
        <w:rPr>
          <w:rFonts w:ascii="Calibri" w:cs="Calibri" w:eastAsia="Calibri" w:hAnsi="Calibri"/>
          <w:b w:val="false"/>
          <w:bCs w:val="false"/>
          <w:i w:val="false"/>
          <w:iCs w:val="false"/>
          <w:color w:val="1A1A1A"/>
          <w:sz w:val="22"/>
          <w:szCs w:val="22"/>
        </w:rPr>
        <w:t xml:space="preserve">Existe una alta confusión ciudadana sobre arbolado urbano en la Ciudad de México. La población no sabe a qué autoridad acudir, qué intervenciones puede o no realizar, cuáles son los costos involucrados, qué sanciones aplican ni cómo distinguir un trámite ordinario de una emergencia. Esta confusión satura los canales operativos de SEDEMA, las dieciséis Alcaldías y la Procuraduría Ambiental con consultas mal canalizadas.</w:t>
      </w:r>
    </w:p>
    <w:p>
      <w:pPr>
        <w:pStyle w:val="Heading2"/>
        <w:spacing w:after="200" w:before="360"/>
      </w:pPr>
      <w:r>
        <w:rPr>
          <w:rFonts w:ascii="Calibri" w:cs="Calibri" w:eastAsia="Calibri" w:hAnsi="Calibri"/>
          <w:b/>
          <w:bCs/>
          <w:color w:val="1E4D2B"/>
          <w:sz w:val="28"/>
          <w:szCs w:val="28"/>
        </w:rPr>
        <w:t xml:space="preserve">1.2 Causas estructurales</w:t>
      </w:r>
    </w:p>
    <w:p>
      <w:pPr>
        <w:spacing w:after="80" w:before="60" w:line="300"/>
        <w:ind w:left="360" w:hanging="360"/>
      </w:pPr>
      <w:r>
        <w:rPr>
          <w:rFonts w:ascii="Calibri" w:cs="Calibri" w:eastAsia="Calibri" w:hAnsi="Calibri"/>
          <w:b/>
          <w:bCs/>
          <w:color w:val="2D7A3E"/>
          <w:sz w:val="22"/>
          <w:szCs w:val="22"/>
        </w:rPr>
        <w:t xml:space="preserve">•  </w:t>
      </w:r>
      <w:r>
        <w:rPr>
          <w:rFonts w:ascii="Calibri" w:cs="Calibri" w:eastAsia="Calibri" w:hAnsi="Calibri"/>
          <w:color w:val="1A1A1A"/>
          <w:sz w:val="22"/>
          <w:szCs w:val="22"/>
        </w:rPr>
        <w:t xml:space="preserve">Dispersión normativa entre la Constitución Política CDMX, la Ley Ambiental, el Código Penal, la Ley Orgánica de Alcaldías y las normas técnicas locales NADF-001-RNAT-2015 y NADF-006-RNAT-2012.</w:t>
      </w:r>
    </w:p>
    <w:p>
      <w:pPr>
        <w:spacing w:after="80" w:before="60" w:line="300"/>
        <w:ind w:left="360" w:hanging="360"/>
      </w:pPr>
      <w:r>
        <w:rPr>
          <w:rFonts w:ascii="Calibri" w:cs="Calibri" w:eastAsia="Calibri" w:hAnsi="Calibri"/>
          <w:b/>
          <w:bCs/>
          <w:color w:val="2D7A3E"/>
          <w:sz w:val="22"/>
          <w:szCs w:val="22"/>
        </w:rPr>
        <w:t xml:space="preserve">•  </w:t>
      </w:r>
      <w:r>
        <w:rPr>
          <w:rFonts w:ascii="Calibri" w:cs="Calibri" w:eastAsia="Calibri" w:hAnsi="Calibri"/>
          <w:color w:val="1A1A1A"/>
          <w:sz w:val="22"/>
          <w:szCs w:val="22"/>
        </w:rPr>
        <w:t xml:space="preserve">Competencias concurrentes entre Secretaría del Medio Ambiente, Alcaldías, Secretaría de Obras y Servicios y la Procuraduría Ambiental según el tipo de árbol, su ubicación y la naturaleza de la intervención.</w:t>
      </w:r>
    </w:p>
    <w:p>
      <w:pPr>
        <w:spacing w:after="80" w:before="60" w:line="300"/>
        <w:ind w:left="360" w:hanging="360"/>
      </w:pPr>
      <w:r>
        <w:rPr>
          <w:rFonts w:ascii="Calibri" w:cs="Calibri" w:eastAsia="Calibri" w:hAnsi="Calibri"/>
          <w:b/>
          <w:bCs/>
          <w:color w:val="2D7A3E"/>
          <w:sz w:val="22"/>
          <w:szCs w:val="22"/>
        </w:rPr>
        <w:t xml:space="preserve">•  </w:t>
      </w:r>
      <w:r>
        <w:rPr>
          <w:rFonts w:ascii="Calibri" w:cs="Calibri" w:eastAsia="Calibri" w:hAnsi="Calibri"/>
          <w:color w:val="1A1A1A"/>
          <w:sz w:val="22"/>
          <w:szCs w:val="22"/>
        </w:rPr>
        <w:t xml:space="preserve">Brecha entre lenguaje técnico-jurídico y lenguaje ciudadano que genera barrera de acceso a derechos y obligaciones.</w:t>
      </w:r>
    </w:p>
    <w:p>
      <w:pPr>
        <w:spacing w:after="80" w:before="60" w:line="300"/>
        <w:ind w:left="360" w:hanging="360"/>
      </w:pPr>
      <w:r>
        <w:rPr>
          <w:rFonts w:ascii="Calibri" w:cs="Calibri" w:eastAsia="Calibri" w:hAnsi="Calibri"/>
          <w:b/>
          <w:bCs/>
          <w:color w:val="2D7A3E"/>
          <w:sz w:val="22"/>
          <w:szCs w:val="22"/>
        </w:rPr>
        <w:t xml:space="preserve">•  </w:t>
      </w:r>
      <w:r>
        <w:rPr>
          <w:rFonts w:ascii="Calibri" w:cs="Calibri" w:eastAsia="Calibri" w:hAnsi="Calibri"/>
          <w:color w:val="1A1A1A"/>
          <w:sz w:val="22"/>
          <w:szCs w:val="22"/>
        </w:rPr>
        <w:t xml:space="preserve">Ausencia de un punto único de orientación digital con precisión jurídica.</w:t>
      </w:r>
    </w:p>
    <w:p>
      <w:pPr>
        <w:pStyle w:val="Heading2"/>
        <w:spacing w:after="200" w:before="360"/>
      </w:pPr>
      <w:r>
        <w:rPr>
          <w:rFonts w:ascii="Calibri" w:cs="Calibri" w:eastAsia="Calibri" w:hAnsi="Calibri"/>
          <w:b/>
          <w:bCs/>
          <w:color w:val="1E4D2B"/>
          <w:sz w:val="28"/>
          <w:szCs w:val="28"/>
        </w:rPr>
        <w:t xml:space="preserve">1.3 Audiencia objetivo</w:t>
      </w:r>
    </w:p>
    <w:p>
      <w:pPr>
        <w:spacing w:after="140" w:before="0" w:line="320"/>
        <w:jc w:val="both"/>
      </w:pPr>
      <w:r>
        <w:rPr>
          <w:rFonts w:ascii="Calibri" w:cs="Calibri" w:eastAsia="Calibri" w:hAnsi="Calibri"/>
          <w:b w:val="false"/>
          <w:bCs w:val="false"/>
          <w:i w:val="false"/>
          <w:iCs w:val="false"/>
          <w:color w:val="1A1A1A"/>
          <w:sz w:val="22"/>
          <w:szCs w:val="22"/>
        </w:rPr>
        <w:t xml:space="preserve">El micrositio se diseñó pensando en cinco perfiles ciudadanos reales que concentran la mayoría de consultas recibidas en los canales de atención ambiental:</w:t>
      </w:r>
    </w:p>
    <w:p>
      <w:pPr>
        <w:spacing w:after="80" w:before="60" w:line="300"/>
        <w:ind w:left="360" w:hanging="360"/>
      </w:pPr>
      <w:r>
        <w:rPr>
          <w:rFonts w:ascii="Calibri" w:cs="Calibri" w:eastAsia="Calibri" w:hAnsi="Calibri"/>
          <w:b/>
          <w:bCs/>
          <w:color w:val="2D7A3E"/>
          <w:sz w:val="22"/>
          <w:szCs w:val="22"/>
        </w:rPr>
        <w:t xml:space="preserve">•  </w:t>
      </w:r>
      <w:r>
        <w:rPr>
          <w:rFonts w:ascii="Calibri" w:cs="Calibri" w:eastAsia="Calibri" w:hAnsi="Calibri"/>
          <w:color w:val="1A1A1A"/>
          <w:sz w:val="22"/>
          <w:szCs w:val="22"/>
        </w:rPr>
        <w:t xml:space="preserve">Vecino preocupado por un árbol grande frente a su casa que parece riesgoso.</w:t>
      </w:r>
    </w:p>
    <w:p>
      <w:pPr>
        <w:spacing w:after="80" w:before="60" w:line="300"/>
        <w:ind w:left="360" w:hanging="360"/>
      </w:pPr>
      <w:r>
        <w:rPr>
          <w:rFonts w:ascii="Calibri" w:cs="Calibri" w:eastAsia="Calibri" w:hAnsi="Calibri"/>
          <w:b/>
          <w:bCs/>
          <w:color w:val="2D7A3E"/>
          <w:sz w:val="22"/>
          <w:szCs w:val="22"/>
        </w:rPr>
        <w:t xml:space="preserve">•  </w:t>
      </w:r>
      <w:r>
        <w:rPr>
          <w:rFonts w:ascii="Calibri" w:cs="Calibri" w:eastAsia="Calibri" w:hAnsi="Calibri"/>
          <w:color w:val="1A1A1A"/>
          <w:sz w:val="22"/>
          <w:szCs w:val="22"/>
        </w:rPr>
        <w:t xml:space="preserve">Propietario constructor que requiere edificar y tiene árboles en su predio.</w:t>
      </w:r>
    </w:p>
    <w:p>
      <w:pPr>
        <w:spacing w:after="80" w:before="60" w:line="300"/>
        <w:ind w:left="360" w:hanging="360"/>
      </w:pPr>
      <w:r>
        <w:rPr>
          <w:rFonts w:ascii="Calibri" w:cs="Calibri" w:eastAsia="Calibri" w:hAnsi="Calibri"/>
          <w:b/>
          <w:bCs/>
          <w:color w:val="2D7A3E"/>
          <w:sz w:val="22"/>
          <w:szCs w:val="22"/>
        </w:rPr>
        <w:t xml:space="preserve">•  </w:t>
      </w:r>
      <w:r>
        <w:rPr>
          <w:rFonts w:ascii="Calibri" w:cs="Calibri" w:eastAsia="Calibri" w:hAnsi="Calibri"/>
          <w:color w:val="1A1A1A"/>
          <w:sz w:val="22"/>
          <w:szCs w:val="22"/>
        </w:rPr>
        <w:t xml:space="preserve">Habitante con árbol en jardín privado que quiere podar.</w:t>
      </w:r>
    </w:p>
    <w:p>
      <w:pPr>
        <w:spacing w:after="80" w:before="60" w:line="300"/>
        <w:ind w:left="360" w:hanging="360"/>
      </w:pPr>
      <w:r>
        <w:rPr>
          <w:rFonts w:ascii="Calibri" w:cs="Calibri" w:eastAsia="Calibri" w:hAnsi="Calibri"/>
          <w:b/>
          <w:bCs/>
          <w:color w:val="2D7A3E"/>
          <w:sz w:val="22"/>
          <w:szCs w:val="22"/>
        </w:rPr>
        <w:t xml:space="preserve">•  </w:t>
      </w:r>
      <w:r>
        <w:rPr>
          <w:rFonts w:ascii="Calibri" w:cs="Calibri" w:eastAsia="Calibri" w:hAnsi="Calibri"/>
          <w:color w:val="1A1A1A"/>
          <w:sz w:val="22"/>
          <w:szCs w:val="22"/>
        </w:rPr>
        <w:t xml:space="preserve">Testigo de poda sospechosa que quiere denunciar.</w:t>
      </w:r>
    </w:p>
    <w:p>
      <w:pPr>
        <w:spacing w:after="80" w:before="60" w:line="300"/>
        <w:ind w:left="360" w:hanging="360"/>
      </w:pPr>
      <w:r>
        <w:rPr>
          <w:rFonts w:ascii="Calibri" w:cs="Calibri" w:eastAsia="Calibri" w:hAnsi="Calibri"/>
          <w:b/>
          <w:bCs/>
          <w:color w:val="2D7A3E"/>
          <w:sz w:val="22"/>
          <w:szCs w:val="22"/>
        </w:rPr>
        <w:t xml:space="preserve">•  </w:t>
      </w:r>
      <w:r>
        <w:rPr>
          <w:rFonts w:ascii="Calibri" w:cs="Calibri" w:eastAsia="Calibri" w:hAnsi="Calibri"/>
          <w:color w:val="1A1A1A"/>
          <w:sz w:val="22"/>
          <w:szCs w:val="22"/>
        </w:rPr>
        <w:t xml:space="preserve">Protector del arbolado que quiere que un árbol emblemático sea reconocido como patrimonial.</w:t>
      </w:r>
    </w:p>
    <w:p>
      <w:pPr>
        <w:pStyle w:val="Heading1"/>
        <w:pageBreakBefore/>
        <w:spacing w:after="240" w:before="480"/>
      </w:pPr>
      <w:r>
        <w:rPr>
          <w:rFonts w:ascii="Calibri" w:cs="Calibri" w:eastAsia="Calibri" w:hAnsi="Calibri"/>
          <w:b/>
          <w:bCs/>
          <w:color w:val="1E4D2B"/>
          <w:sz w:val="36"/>
          <w:szCs w:val="36"/>
        </w:rPr>
        <w:t xml:space="preserve">2. Objetivos del micrositio</w:t>
      </w:r>
    </w:p>
    <w:p>
      <w:pPr>
        <w:pStyle w:val="Heading2"/>
        <w:spacing w:after="200" w:before="360"/>
      </w:pPr>
      <w:r>
        <w:rPr>
          <w:rFonts w:ascii="Calibri" w:cs="Calibri" w:eastAsia="Calibri" w:hAnsi="Calibri"/>
          <w:b/>
          <w:bCs/>
          <w:color w:val="1E4D2B"/>
          <w:sz w:val="28"/>
          <w:szCs w:val="28"/>
        </w:rPr>
        <w:t xml:space="preserve">2.1 Objetivo general</w:t>
      </w:r>
    </w:p>
    <w:p>
      <w:pPr>
        <w:spacing w:after="140" w:before="0" w:line="320"/>
        <w:jc w:val="both"/>
      </w:pPr>
      <w:r>
        <w:rPr>
          <w:rFonts w:ascii="Calibri" w:cs="Calibri" w:eastAsia="Calibri" w:hAnsi="Calibri"/>
          <w:b w:val="false"/>
          <w:bCs w:val="false"/>
          <w:i w:val="false"/>
          <w:iCs w:val="false"/>
          <w:color w:val="1A1A1A"/>
          <w:sz w:val="22"/>
          <w:szCs w:val="22"/>
        </w:rPr>
        <w:t xml:space="preserve">Proveer a la ciudadanía de la Ciudad de México una plataforma digital institucional, de consulta libre y gratuita, que oriente con precisión jurídica y lenguaje accesible sobre todos los aspectos relevantes del arbolado urbano: poda, derribo, trasplante, competencias, trámites, costos, tiempos, sanciones, árboles patrimoniales, emergencias, marco normativo y procedimientos.</w:t>
      </w:r>
    </w:p>
    <w:p>
      <w:pPr>
        <w:pStyle w:val="Heading2"/>
        <w:spacing w:after="200" w:before="360"/>
      </w:pPr>
      <w:r>
        <w:rPr>
          <w:rFonts w:ascii="Calibri" w:cs="Calibri" w:eastAsia="Calibri" w:hAnsi="Calibri"/>
          <w:b/>
          <w:bCs/>
          <w:color w:val="1E4D2B"/>
          <w:sz w:val="28"/>
          <w:szCs w:val="28"/>
        </w:rPr>
        <w:t xml:space="preserve">2.2 Objetivos específicos</w:t>
      </w:r>
    </w:p>
    <w:p>
      <w:pPr>
        <w:spacing w:after="80" w:before="60" w:line="300"/>
        <w:ind w:left="360" w:hanging="360"/>
      </w:pPr>
      <w:r>
        <w:rPr>
          <w:rFonts w:ascii="Calibri" w:cs="Calibri" w:eastAsia="Calibri" w:hAnsi="Calibri"/>
          <w:b/>
          <w:bCs/>
          <w:color w:val="2D7A3E"/>
          <w:sz w:val="22"/>
          <w:szCs w:val="22"/>
        </w:rPr>
        <w:t xml:space="preserve">•  </w:t>
      </w:r>
      <w:r>
        <w:rPr>
          <w:rFonts w:ascii="Calibri" w:cs="Calibri" w:eastAsia="Calibri" w:hAnsi="Calibri"/>
          <w:color w:val="1A1A1A"/>
          <w:sz w:val="22"/>
          <w:szCs w:val="22"/>
        </w:rPr>
        <w:t xml:space="preserve">Traducir la normatividad técnica y jurídica del arbolado urbano a lenguaje ciudadano sin perder rigor.</w:t>
      </w:r>
    </w:p>
    <w:p>
      <w:pPr>
        <w:spacing w:after="80" w:before="60" w:line="300"/>
        <w:ind w:left="360" w:hanging="360"/>
      </w:pPr>
      <w:r>
        <w:rPr>
          <w:rFonts w:ascii="Calibri" w:cs="Calibri" w:eastAsia="Calibri" w:hAnsi="Calibri"/>
          <w:b/>
          <w:bCs/>
          <w:color w:val="2D7A3E"/>
          <w:sz w:val="22"/>
          <w:szCs w:val="22"/>
        </w:rPr>
        <w:t xml:space="preserve">•  </w:t>
      </w:r>
      <w:r>
        <w:rPr>
          <w:rFonts w:ascii="Calibri" w:cs="Calibri" w:eastAsia="Calibri" w:hAnsi="Calibri"/>
          <w:color w:val="1A1A1A"/>
          <w:sz w:val="22"/>
          <w:szCs w:val="22"/>
        </w:rPr>
        <w:t xml:space="preserve">Distinguir las competencias entre SEDEMA, Alcaldías, Procuraduría Ambiental, Secretaría de Obras y Servicios y autoridades conexas.</w:t>
      </w:r>
    </w:p>
    <w:p>
      <w:pPr>
        <w:spacing w:after="80" w:before="60" w:line="300"/>
        <w:ind w:left="360" w:hanging="360"/>
      </w:pPr>
      <w:r>
        <w:rPr>
          <w:rFonts w:ascii="Calibri" w:cs="Calibri" w:eastAsia="Calibri" w:hAnsi="Calibri"/>
          <w:b/>
          <w:bCs/>
          <w:color w:val="2D7A3E"/>
          <w:sz w:val="22"/>
          <w:szCs w:val="22"/>
        </w:rPr>
        <w:t xml:space="preserve">•  </w:t>
      </w:r>
      <w:r>
        <w:rPr>
          <w:rFonts w:ascii="Calibri" w:cs="Calibri" w:eastAsia="Calibri" w:hAnsi="Calibri"/>
          <w:color w:val="1A1A1A"/>
          <w:sz w:val="22"/>
          <w:szCs w:val="22"/>
        </w:rPr>
        <w:t xml:space="preserve">Reducir la canalización errónea de consultas mediante herramientas interactivas como el árbol de decisiones y el mapa de competencias.</w:t>
      </w:r>
    </w:p>
    <w:p>
      <w:pPr>
        <w:spacing w:after="80" w:before="60" w:line="300"/>
        <w:ind w:left="360" w:hanging="360"/>
      </w:pPr>
      <w:r>
        <w:rPr>
          <w:rFonts w:ascii="Calibri" w:cs="Calibri" w:eastAsia="Calibri" w:hAnsi="Calibri"/>
          <w:b/>
          <w:bCs/>
          <w:color w:val="2D7A3E"/>
          <w:sz w:val="22"/>
          <w:szCs w:val="22"/>
        </w:rPr>
        <w:t xml:space="preserve">•  </w:t>
      </w:r>
      <w:r>
        <w:rPr>
          <w:rFonts w:ascii="Calibri" w:cs="Calibri" w:eastAsia="Calibri" w:hAnsi="Calibri"/>
          <w:color w:val="1A1A1A"/>
          <w:sz w:val="22"/>
          <w:szCs w:val="22"/>
        </w:rPr>
        <w:t xml:space="preserve">Facilitar la verificación de acreditaciones de dictaminadores y podadores ante propuestas de servicios particulares.</w:t>
      </w:r>
    </w:p>
    <w:p>
      <w:pPr>
        <w:spacing w:after="80" w:before="60" w:line="300"/>
        <w:ind w:left="360" w:hanging="360"/>
      </w:pPr>
      <w:r>
        <w:rPr>
          <w:rFonts w:ascii="Calibri" w:cs="Calibri" w:eastAsia="Calibri" w:hAnsi="Calibri"/>
          <w:b/>
          <w:bCs/>
          <w:color w:val="2D7A3E"/>
          <w:sz w:val="22"/>
          <w:szCs w:val="22"/>
        </w:rPr>
        <w:t xml:space="preserve">•  </w:t>
      </w:r>
      <w:r>
        <w:rPr>
          <w:rFonts w:ascii="Calibri" w:cs="Calibri" w:eastAsia="Calibri" w:hAnsi="Calibri"/>
          <w:color w:val="1A1A1A"/>
          <w:sz w:val="22"/>
          <w:szCs w:val="22"/>
        </w:rPr>
        <w:t xml:space="preserve">Documentar el régimen sancionatorio con artículo y norma específicos para cada conducta infractora.</w:t>
      </w:r>
    </w:p>
    <w:p>
      <w:pPr>
        <w:spacing w:after="80" w:before="60" w:line="300"/>
        <w:ind w:left="360" w:hanging="360"/>
      </w:pPr>
      <w:r>
        <w:rPr>
          <w:rFonts w:ascii="Calibri" w:cs="Calibri" w:eastAsia="Calibri" w:hAnsi="Calibri"/>
          <w:b/>
          <w:bCs/>
          <w:color w:val="2D7A3E"/>
          <w:sz w:val="22"/>
          <w:szCs w:val="22"/>
        </w:rPr>
        <w:t xml:space="preserve">•  </w:t>
      </w:r>
      <w:r>
        <w:rPr>
          <w:rFonts w:ascii="Calibri" w:cs="Calibri" w:eastAsia="Calibri" w:hAnsi="Calibri"/>
          <w:color w:val="1A1A1A"/>
          <w:sz w:val="22"/>
          <w:szCs w:val="22"/>
        </w:rPr>
        <w:t xml:space="preserve">Promover la denuncia ciudadana ambiental ante la Procuraduría Ambiental y, cuando proceda, la denuncia penal ante la Fiscalía Ambiental.</w:t>
      </w:r>
    </w:p>
    <w:p>
      <w:pPr>
        <w:spacing w:after="80" w:before="60" w:line="300"/>
        <w:ind w:left="360" w:hanging="360"/>
      </w:pPr>
      <w:r>
        <w:rPr>
          <w:rFonts w:ascii="Calibri" w:cs="Calibri" w:eastAsia="Calibri" w:hAnsi="Calibri"/>
          <w:b/>
          <w:bCs/>
          <w:color w:val="2D7A3E"/>
          <w:sz w:val="22"/>
          <w:szCs w:val="22"/>
        </w:rPr>
        <w:t xml:space="preserve">•  </w:t>
      </w:r>
      <w:r>
        <w:rPr>
          <w:rFonts w:ascii="Calibri" w:cs="Calibri" w:eastAsia="Calibri" w:hAnsi="Calibri"/>
          <w:color w:val="1A1A1A"/>
          <w:sz w:val="22"/>
          <w:szCs w:val="22"/>
        </w:rPr>
        <w:t xml:space="preserve">Reconocer la categoría de árboles patrimoniales y abrir un canal ciudadano de propuesta para ejemplares notables, singulares o monumentales.</w:t>
      </w:r>
    </w:p>
    <w:p>
      <w:pPr>
        <w:pStyle w:val="Heading2"/>
        <w:spacing w:after="200" w:before="360"/>
      </w:pPr>
      <w:r>
        <w:rPr>
          <w:rFonts w:ascii="Calibri" w:cs="Calibri" w:eastAsia="Calibri" w:hAnsi="Calibri"/>
          <w:b/>
          <w:bCs/>
          <w:color w:val="1E4D2B"/>
          <w:sz w:val="28"/>
          <w:szCs w:val="28"/>
        </w:rPr>
        <w:t xml:space="preserve">2.3 Indicadores de éxito</w:t>
      </w:r>
    </w:p>
    <w:p>
      <w:pPr>
        <w:spacing w:after="140" w:before="0" w:line="320"/>
        <w:jc w:val="both"/>
      </w:pPr>
      <w:r>
        <w:rPr>
          <w:rFonts w:ascii="Calibri" w:cs="Calibri" w:eastAsia="Calibri" w:hAnsi="Calibri"/>
          <w:b w:val="false"/>
          <w:bCs w:val="false"/>
          <w:i w:val="false"/>
          <w:iCs w:val="false"/>
          <w:color w:val="1A1A1A"/>
          <w:sz w:val="22"/>
          <w:szCs w:val="22"/>
        </w:rPr>
        <w:t xml:space="preserve">Indicadores propuestos para evaluar el desempeño del micrositio en sus primeros doce meses de operación. La línea base se establece tras los primeros tres meses de medición.</w:t>
      </w:r>
    </w:p>
    <w:p>
      <w:pPr>
        <w:spacing w:after="80" w:before="60" w:line="300"/>
        <w:ind w:left="360" w:hanging="360"/>
      </w:pPr>
      <w:r>
        <w:rPr>
          <w:rFonts w:ascii="Calibri" w:cs="Calibri" w:eastAsia="Calibri" w:hAnsi="Calibri"/>
          <w:b/>
          <w:bCs/>
          <w:color w:val="2D7A3E"/>
          <w:sz w:val="22"/>
          <w:szCs w:val="22"/>
        </w:rPr>
        <w:t xml:space="preserve">•  </w:t>
      </w:r>
      <w:r>
        <w:rPr>
          <w:rFonts w:ascii="Calibri" w:cs="Calibri" w:eastAsia="Calibri" w:hAnsi="Calibri"/>
          <w:color w:val="1A1A1A"/>
          <w:sz w:val="22"/>
          <w:szCs w:val="22"/>
        </w:rPr>
        <w:t xml:space="preserve">Quince mil visitas únicas mensuales en los primeros seis meses.</w:t>
      </w:r>
    </w:p>
    <w:p>
      <w:pPr>
        <w:spacing w:after="80" w:before="60" w:line="300"/>
        <w:ind w:left="360" w:hanging="360"/>
      </w:pPr>
      <w:r>
        <w:rPr>
          <w:rFonts w:ascii="Calibri" w:cs="Calibri" w:eastAsia="Calibri" w:hAnsi="Calibri"/>
          <w:b/>
          <w:bCs/>
          <w:color w:val="2D7A3E"/>
          <w:sz w:val="22"/>
          <w:szCs w:val="22"/>
        </w:rPr>
        <w:t xml:space="preserve">•  </w:t>
      </w:r>
      <w:r>
        <w:rPr>
          <w:rFonts w:ascii="Calibri" w:cs="Calibri" w:eastAsia="Calibri" w:hAnsi="Calibri"/>
          <w:color w:val="1A1A1A"/>
          <w:sz w:val="22"/>
          <w:szCs w:val="22"/>
        </w:rPr>
        <w:t xml:space="preserve">Reducción del veinte por ciento en consultas duplicadas a SEDEMATEL al cierre del primer año.</w:t>
      </w:r>
    </w:p>
    <w:p>
      <w:pPr>
        <w:spacing w:after="80" w:before="60" w:line="300"/>
        <w:ind w:left="360" w:hanging="360"/>
      </w:pPr>
      <w:r>
        <w:rPr>
          <w:rFonts w:ascii="Calibri" w:cs="Calibri" w:eastAsia="Calibri" w:hAnsi="Calibri"/>
          <w:b/>
          <w:bCs/>
          <w:color w:val="2D7A3E"/>
          <w:sz w:val="22"/>
          <w:szCs w:val="22"/>
        </w:rPr>
        <w:t xml:space="preserve">•  </w:t>
      </w:r>
      <w:r>
        <w:rPr>
          <w:rFonts w:ascii="Calibri" w:cs="Calibri" w:eastAsia="Calibri" w:hAnsi="Calibri"/>
          <w:color w:val="1A1A1A"/>
          <w:sz w:val="22"/>
          <w:szCs w:val="22"/>
        </w:rPr>
        <w:t xml:space="preserve">Incremento del cuarenta por ciento en denuncias ciudadanas correctamente canalizadas a la Procuraduría Ambiental.</w:t>
      </w:r>
    </w:p>
    <w:p>
      <w:pPr>
        <w:spacing w:after="80" w:before="60" w:line="300"/>
        <w:ind w:left="360" w:hanging="360"/>
      </w:pPr>
      <w:r>
        <w:rPr>
          <w:rFonts w:ascii="Calibri" w:cs="Calibri" w:eastAsia="Calibri" w:hAnsi="Calibri"/>
          <w:b/>
          <w:bCs/>
          <w:color w:val="2D7A3E"/>
          <w:sz w:val="22"/>
          <w:szCs w:val="22"/>
        </w:rPr>
        <w:t xml:space="preserve">•  </w:t>
      </w:r>
      <w:r>
        <w:rPr>
          <w:rFonts w:ascii="Calibri" w:cs="Calibri" w:eastAsia="Calibri" w:hAnsi="Calibri"/>
          <w:color w:val="1A1A1A"/>
          <w:sz w:val="22"/>
          <w:szCs w:val="22"/>
        </w:rPr>
        <w:t xml:space="preserve">Tres mil consultas mensuales al verificador de acreditaciones tras la integración con el padrón real.</w:t>
      </w:r>
    </w:p>
    <w:p>
      <w:pPr>
        <w:spacing w:after="80" w:before="60" w:line="300"/>
        <w:ind w:left="360" w:hanging="360"/>
      </w:pPr>
      <w:r>
        <w:rPr>
          <w:rFonts w:ascii="Calibri" w:cs="Calibri" w:eastAsia="Calibri" w:hAnsi="Calibri"/>
          <w:b/>
          <w:bCs/>
          <w:color w:val="2D7A3E"/>
          <w:sz w:val="22"/>
          <w:szCs w:val="22"/>
        </w:rPr>
        <w:t xml:space="preserve">•  </w:t>
      </w:r>
      <w:r>
        <w:rPr>
          <w:rFonts w:ascii="Calibri" w:cs="Calibri" w:eastAsia="Calibri" w:hAnsi="Calibri"/>
          <w:color w:val="1A1A1A"/>
          <w:sz w:val="22"/>
          <w:szCs w:val="22"/>
        </w:rPr>
        <w:t xml:space="preserve">Encuesta de satisfacción ciudadana semestral con meta del setenta y cinco por ciento de respuestas favorables.</w:t>
      </w:r>
    </w:p>
    <w:p>
      <w:pPr>
        <w:pStyle w:val="Heading1"/>
        <w:pageBreakBefore/>
        <w:spacing w:after="240" w:before="480"/>
      </w:pPr>
      <w:r>
        <w:rPr>
          <w:rFonts w:ascii="Calibri" w:cs="Calibri" w:eastAsia="Calibri" w:hAnsi="Calibri"/>
          <w:b/>
          <w:bCs/>
          <w:color w:val="1E4D2B"/>
          <w:sz w:val="36"/>
          <w:szCs w:val="36"/>
        </w:rPr>
        <w:t xml:space="preserve">3. Marco normativo de referencia</w:t>
      </w:r>
    </w:p>
    <w:p>
      <w:pPr>
        <w:spacing w:after="240" w:before="0" w:line="320"/>
        <w:jc w:val="both"/>
      </w:pPr>
      <w:r>
        <w:rPr>
          <w:rFonts w:ascii="Calibri" w:cs="Calibri" w:eastAsia="Calibri" w:hAnsi="Calibri"/>
          <w:b w:val="false"/>
          <w:bCs w:val="false"/>
          <w:i w:val="false"/>
          <w:iCs w:val="false"/>
          <w:color w:val="1A1A1A"/>
          <w:sz w:val="22"/>
          <w:szCs w:val="22"/>
        </w:rPr>
        <w:t xml:space="preserve">Todo el contenido del micrositio con implicación jurídica está sustentado en las siguientes normas, citadas con artículo específico en cada referencia. El marco se estructura por tres jerarquías: constitucional, legal y técnica.</w:t>
      </w:r>
    </w:p>
    <w:p>
      <w:pPr>
        <w:pStyle w:val="Heading2"/>
        <w:spacing w:after="200" w:before="360"/>
      </w:pPr>
      <w:r>
        <w:rPr>
          <w:rFonts w:ascii="Calibri" w:cs="Calibri" w:eastAsia="Calibri" w:hAnsi="Calibri"/>
          <w:b/>
          <w:bCs/>
          <w:color w:val="1E4D2B"/>
          <w:sz w:val="28"/>
          <w:szCs w:val="28"/>
        </w:rPr>
        <w:t xml:space="preserve">3.1 Norma constitucional</w:t>
      </w:r>
    </w:p>
    <w:p>
      <w:pPr>
        <w:spacing w:after="80" w:before="60" w:line="300"/>
        <w:ind w:left="360" w:hanging="360"/>
      </w:pPr>
      <w:r>
        <w:rPr>
          <w:rFonts w:ascii="Calibri" w:cs="Calibri" w:eastAsia="Calibri" w:hAnsi="Calibri"/>
          <w:b/>
          <w:bCs/>
          <w:color w:val="2D7A3E"/>
          <w:sz w:val="22"/>
          <w:szCs w:val="22"/>
        </w:rPr>
        <w:t xml:space="preserve">•  </w:t>
      </w:r>
      <w:r>
        <w:rPr>
          <w:rFonts w:ascii="Calibri" w:cs="Calibri" w:eastAsia="Calibri" w:hAnsi="Calibri"/>
          <w:color w:val="1A1A1A"/>
          <w:sz w:val="22"/>
          <w:szCs w:val="22"/>
        </w:rPr>
        <w:t xml:space="preserve">Constitución Política de la Ciudad de México. Artículos 13 Apartado A (derecho a un medio ambiente sano), 16 Apartado A (ordenamiento territorial y sustentabilidad) y 53 (competencias de Alcaldías).</w:t>
      </w:r>
    </w:p>
    <w:p>
      <w:pPr>
        <w:pStyle w:val="Heading2"/>
        <w:spacing w:after="200" w:before="360"/>
      </w:pPr>
      <w:r>
        <w:rPr>
          <w:rFonts w:ascii="Calibri" w:cs="Calibri" w:eastAsia="Calibri" w:hAnsi="Calibri"/>
          <w:b/>
          <w:bCs/>
          <w:color w:val="1E4D2B"/>
          <w:sz w:val="28"/>
          <w:szCs w:val="28"/>
        </w:rPr>
        <w:t xml:space="preserve">3.2 Leyes locales</w:t>
      </w:r>
    </w:p>
    <w:p>
      <w:pPr>
        <w:spacing w:after="80" w:before="60" w:line="300"/>
        <w:ind w:left="360" w:hanging="360"/>
      </w:pPr>
      <w:r>
        <w:rPr>
          <w:rFonts w:ascii="Calibri" w:cs="Calibri" w:eastAsia="Calibri" w:hAnsi="Calibri"/>
          <w:b/>
          <w:bCs/>
          <w:color w:val="2D7A3E"/>
          <w:sz w:val="22"/>
          <w:szCs w:val="22"/>
        </w:rPr>
        <w:t xml:space="preserve">•  </w:t>
      </w:r>
      <w:r>
        <w:rPr>
          <w:rFonts w:ascii="Calibri" w:cs="Calibri" w:eastAsia="Calibri" w:hAnsi="Calibri"/>
          <w:color w:val="1A1A1A"/>
          <w:sz w:val="22"/>
          <w:szCs w:val="22"/>
        </w:rPr>
        <w:t xml:space="preserve">Ley Ambiental de la Ciudad de México. Publicada el 18 de julio de 2024, con última reforma el 24 de diciembre de 2025. Es la norma de mayor relevancia operativa.</w:t>
      </w:r>
    </w:p>
    <w:p>
      <w:pPr>
        <w:spacing w:after="80" w:before="60" w:line="300"/>
        <w:ind w:left="360" w:hanging="360"/>
      </w:pPr>
      <w:r>
        <w:rPr>
          <w:rFonts w:ascii="Calibri" w:cs="Calibri" w:eastAsia="Calibri" w:hAnsi="Calibri"/>
          <w:b/>
          <w:bCs/>
          <w:color w:val="2D7A3E"/>
          <w:sz w:val="22"/>
          <w:szCs w:val="22"/>
        </w:rPr>
        <w:t xml:space="preserve">•  </w:t>
      </w:r>
      <w:r>
        <w:rPr>
          <w:rFonts w:ascii="Calibri" w:cs="Calibri" w:eastAsia="Calibri" w:hAnsi="Calibri"/>
          <w:color w:val="1A1A1A"/>
          <w:sz w:val="22"/>
          <w:szCs w:val="22"/>
        </w:rPr>
        <w:t xml:space="preserve">Ley Orgánica del Poder Ejecutivo y de la Administración Pública de la Ciudad de México.</w:t>
      </w:r>
    </w:p>
    <w:p>
      <w:pPr>
        <w:spacing w:after="80" w:before="60" w:line="300"/>
        <w:ind w:left="360" w:hanging="360"/>
      </w:pPr>
      <w:r>
        <w:rPr>
          <w:rFonts w:ascii="Calibri" w:cs="Calibri" w:eastAsia="Calibri" w:hAnsi="Calibri"/>
          <w:b/>
          <w:bCs/>
          <w:color w:val="2D7A3E"/>
          <w:sz w:val="22"/>
          <w:szCs w:val="22"/>
        </w:rPr>
        <w:t xml:space="preserve">•  </w:t>
      </w:r>
      <w:r>
        <w:rPr>
          <w:rFonts w:ascii="Calibri" w:cs="Calibri" w:eastAsia="Calibri" w:hAnsi="Calibri"/>
          <w:color w:val="1A1A1A"/>
          <w:sz w:val="22"/>
          <w:szCs w:val="22"/>
        </w:rPr>
        <w:t xml:space="preserve">Ley Orgánica de Alcaldías de la Ciudad de México.</w:t>
      </w:r>
    </w:p>
    <w:p>
      <w:pPr>
        <w:spacing w:after="80" w:before="60" w:line="300"/>
        <w:ind w:left="360" w:hanging="360"/>
      </w:pPr>
      <w:r>
        <w:rPr>
          <w:rFonts w:ascii="Calibri" w:cs="Calibri" w:eastAsia="Calibri" w:hAnsi="Calibri"/>
          <w:b/>
          <w:bCs/>
          <w:color w:val="2D7A3E"/>
          <w:sz w:val="22"/>
          <w:szCs w:val="22"/>
        </w:rPr>
        <w:t xml:space="preserve">•  </w:t>
      </w:r>
      <w:r>
        <w:rPr>
          <w:rFonts w:ascii="Calibri" w:cs="Calibri" w:eastAsia="Calibri" w:hAnsi="Calibri"/>
          <w:color w:val="1A1A1A"/>
          <w:sz w:val="22"/>
          <w:szCs w:val="22"/>
        </w:rPr>
        <w:t xml:space="preserve">Ley Orgánica de la Procuraduría Ambiental y del Ordenamiento Territorial. Sustenta la denuncia ciudadana ambiental.</w:t>
      </w:r>
    </w:p>
    <w:p>
      <w:pPr>
        <w:spacing w:after="80" w:before="60" w:line="300"/>
        <w:ind w:left="360" w:hanging="360"/>
      </w:pPr>
      <w:r>
        <w:rPr>
          <w:rFonts w:ascii="Calibri" w:cs="Calibri" w:eastAsia="Calibri" w:hAnsi="Calibri"/>
          <w:b/>
          <w:bCs/>
          <w:color w:val="2D7A3E"/>
          <w:sz w:val="22"/>
          <w:szCs w:val="22"/>
        </w:rPr>
        <w:t xml:space="preserve">•  </w:t>
      </w:r>
      <w:r>
        <w:rPr>
          <w:rFonts w:ascii="Calibri" w:cs="Calibri" w:eastAsia="Calibri" w:hAnsi="Calibri"/>
          <w:color w:val="1A1A1A"/>
          <w:sz w:val="22"/>
          <w:szCs w:val="22"/>
        </w:rPr>
        <w:t xml:space="preserve">Código Penal para el Distrito Federal. Tipifica los delitos contra el ambiente en los artículos 343 a 350.</w:t>
      </w:r>
    </w:p>
    <w:p>
      <w:pPr>
        <w:spacing w:after="80" w:before="60" w:line="300"/>
        <w:ind w:left="360" w:hanging="360"/>
      </w:pPr>
      <w:r>
        <w:rPr>
          <w:rFonts w:ascii="Calibri" w:cs="Calibri" w:eastAsia="Calibri" w:hAnsi="Calibri"/>
          <w:b/>
          <w:bCs/>
          <w:color w:val="2D7A3E"/>
          <w:sz w:val="22"/>
          <w:szCs w:val="22"/>
        </w:rPr>
        <w:t xml:space="preserve">•  </w:t>
      </w:r>
      <w:r>
        <w:rPr>
          <w:rFonts w:ascii="Calibri" w:cs="Calibri" w:eastAsia="Calibri" w:hAnsi="Calibri"/>
          <w:color w:val="1A1A1A"/>
          <w:sz w:val="22"/>
          <w:szCs w:val="22"/>
        </w:rPr>
        <w:t xml:space="preserve">Ley de Gestión Integral de Riesgos y Protección Civil de la Ciudad de México.</w:t>
      </w:r>
    </w:p>
    <w:p>
      <w:pPr>
        <w:spacing w:after="80" w:before="60" w:line="300"/>
        <w:ind w:left="360" w:hanging="360"/>
      </w:pPr>
      <w:r>
        <w:rPr>
          <w:rFonts w:ascii="Calibri" w:cs="Calibri" w:eastAsia="Calibri" w:hAnsi="Calibri"/>
          <w:b/>
          <w:bCs/>
          <w:color w:val="2D7A3E"/>
          <w:sz w:val="22"/>
          <w:szCs w:val="22"/>
        </w:rPr>
        <w:t xml:space="preserve">•  </w:t>
      </w:r>
      <w:r>
        <w:rPr>
          <w:rFonts w:ascii="Calibri" w:cs="Calibri" w:eastAsia="Calibri" w:hAnsi="Calibri"/>
          <w:color w:val="1A1A1A"/>
          <w:sz w:val="22"/>
          <w:szCs w:val="22"/>
        </w:rPr>
        <w:t xml:space="preserve">Ley del Heroico Cuerpo de Bomberos del Distrito Federal. Artículo 6 fracción IX para emergencias por arbolado.</w:t>
      </w:r>
    </w:p>
    <w:p>
      <w:pPr>
        <w:pStyle w:val="Heading2"/>
        <w:spacing w:after="200" w:before="360"/>
      </w:pPr>
      <w:r>
        <w:rPr>
          <w:rFonts w:ascii="Calibri" w:cs="Calibri" w:eastAsia="Calibri" w:hAnsi="Calibri"/>
          <w:b/>
          <w:bCs/>
          <w:color w:val="1E4D2B"/>
          <w:sz w:val="28"/>
          <w:szCs w:val="28"/>
        </w:rPr>
        <w:t xml:space="preserve">3.3 Normas técnicas</w:t>
      </w:r>
    </w:p>
    <w:p>
      <w:pPr>
        <w:spacing w:after="80" w:before="60" w:line="300"/>
        <w:ind w:left="360" w:hanging="360"/>
      </w:pPr>
      <w:r>
        <w:rPr>
          <w:rFonts w:ascii="Calibri" w:cs="Calibri" w:eastAsia="Calibri" w:hAnsi="Calibri"/>
          <w:b/>
          <w:bCs/>
          <w:color w:val="2D7A3E"/>
          <w:sz w:val="22"/>
          <w:szCs w:val="22"/>
        </w:rPr>
        <w:t xml:space="preserve">•  </w:t>
      </w:r>
      <w:r>
        <w:rPr>
          <w:rFonts w:ascii="Calibri" w:cs="Calibri" w:eastAsia="Calibri" w:hAnsi="Calibri"/>
          <w:color w:val="1A1A1A"/>
          <w:sz w:val="22"/>
          <w:szCs w:val="22"/>
        </w:rPr>
        <w:t xml:space="preserve">NADF-001-RNAT-2015. Norma ambiental que establece los requisitos y especificaciones técnicas para la poda, derribo, trasplante y restitución de árboles. Es la norma técnica de mayor uso operativo.</w:t>
      </w:r>
    </w:p>
    <w:p>
      <w:pPr>
        <w:spacing w:after="80" w:before="60" w:line="300"/>
        <w:ind w:left="360" w:hanging="360"/>
      </w:pPr>
      <w:r>
        <w:rPr>
          <w:rFonts w:ascii="Calibri" w:cs="Calibri" w:eastAsia="Calibri" w:hAnsi="Calibri"/>
          <w:b/>
          <w:bCs/>
          <w:color w:val="2D7A3E"/>
          <w:sz w:val="22"/>
          <w:szCs w:val="22"/>
        </w:rPr>
        <w:t xml:space="preserve">•  </w:t>
      </w:r>
      <w:r>
        <w:rPr>
          <w:rFonts w:ascii="Calibri" w:cs="Calibri" w:eastAsia="Calibri" w:hAnsi="Calibri"/>
          <w:color w:val="1A1A1A"/>
          <w:sz w:val="22"/>
          <w:szCs w:val="22"/>
        </w:rPr>
        <w:t xml:space="preserve">NADF-006-RNAT-2012. Norma ambiental que regula el fomento, mejoramiento y mantenimiento de áreas verdes públicas, incluyendo el catálogo de especies para plantación.</w:t>
      </w:r>
    </w:p>
    <w:p>
      <w:pPr>
        <w:pStyle w:val="Heading1"/>
        <w:pageBreakBefore/>
        <w:spacing w:after="240" w:before="480"/>
      </w:pPr>
      <w:r>
        <w:rPr>
          <w:rFonts w:ascii="Calibri" w:cs="Calibri" w:eastAsia="Calibri" w:hAnsi="Calibri"/>
          <w:b/>
          <w:bCs/>
          <w:color w:val="1E4D2B"/>
          <w:sz w:val="36"/>
          <w:szCs w:val="36"/>
        </w:rPr>
        <w:t xml:space="preserve">4. Arquitectura de información</w:t>
      </w:r>
    </w:p>
    <w:p>
      <w:pPr>
        <w:pStyle w:val="Heading2"/>
        <w:spacing w:after="200" w:before="360"/>
      </w:pPr>
      <w:r>
        <w:rPr>
          <w:rFonts w:ascii="Calibri" w:cs="Calibri" w:eastAsia="Calibri" w:hAnsi="Calibri"/>
          <w:b/>
          <w:bCs/>
          <w:color w:val="1E4D2B"/>
          <w:sz w:val="28"/>
          <w:szCs w:val="28"/>
        </w:rPr>
        <w:t xml:space="preserve">4.1 Principio rector</w:t>
      </w:r>
    </w:p>
    <w:p>
      <w:pPr>
        <w:spacing w:after="140" w:before="0" w:line="320"/>
        <w:jc w:val="both"/>
      </w:pPr>
      <w:r>
        <w:rPr>
          <w:rFonts w:ascii="Calibri" w:cs="Calibri" w:eastAsia="Calibri" w:hAnsi="Calibri"/>
          <w:b w:val="false"/>
          <w:bCs w:val="false"/>
          <w:i w:val="false"/>
          <w:iCs w:val="false"/>
          <w:color w:val="1A1A1A"/>
          <w:sz w:val="22"/>
          <w:szCs w:val="22"/>
        </w:rPr>
        <w:t xml:space="preserve">La arquitectura del micrositio responde a la lógica de tres rutas ciudadanas:</w:t>
      </w:r>
    </w:p>
    <w:p>
      <w:pPr>
        <w:spacing w:after="80" w:before="60" w:line="300"/>
        <w:ind w:left="360" w:hanging="360"/>
      </w:pPr>
      <w:r>
        <w:rPr>
          <w:rFonts w:ascii="Calibri" w:cs="Calibri" w:eastAsia="Calibri" w:hAnsi="Calibri"/>
          <w:b/>
          <w:bCs/>
          <w:color w:val="2D7A3E"/>
          <w:sz w:val="22"/>
          <w:szCs w:val="22"/>
        </w:rPr>
        <w:t xml:space="preserve">•  </w:t>
      </w:r>
      <w:r>
        <w:rPr>
          <w:rFonts w:ascii="Calibri" w:cs="Calibri" w:eastAsia="Calibri" w:hAnsi="Calibri"/>
          <w:color w:val="1A1A1A"/>
          <w:sz w:val="22"/>
          <w:szCs w:val="22"/>
        </w:rPr>
        <w:t xml:space="preserve">Ruta "Tengo una duda". Conduce al árbol de decisiones, casos cotidianos y preguntas frecuentes.</w:t>
      </w:r>
    </w:p>
    <w:p>
      <w:pPr>
        <w:spacing w:after="80" w:before="60" w:line="300"/>
        <w:ind w:left="360" w:hanging="360"/>
      </w:pPr>
      <w:r>
        <w:rPr>
          <w:rFonts w:ascii="Calibri" w:cs="Calibri" w:eastAsia="Calibri" w:hAnsi="Calibri"/>
          <w:b/>
          <w:bCs/>
          <w:color w:val="2D7A3E"/>
          <w:sz w:val="22"/>
          <w:szCs w:val="22"/>
        </w:rPr>
        <w:t xml:space="preserve">•  </w:t>
      </w:r>
      <w:r>
        <w:rPr>
          <w:rFonts w:ascii="Calibri" w:cs="Calibri" w:eastAsia="Calibri" w:hAnsi="Calibri"/>
          <w:color w:val="1A1A1A"/>
          <w:sz w:val="22"/>
          <w:szCs w:val="22"/>
        </w:rPr>
        <w:t xml:space="preserve">Ruta "Quiero hacer un trámite". Conduce a competencias, procedimientos, trámites y verificador de acreditaciones.</w:t>
      </w:r>
    </w:p>
    <w:p>
      <w:pPr>
        <w:spacing w:after="80" w:before="60" w:line="300"/>
        <w:ind w:left="360" w:hanging="360"/>
      </w:pPr>
      <w:r>
        <w:rPr>
          <w:rFonts w:ascii="Calibri" w:cs="Calibri" w:eastAsia="Calibri" w:hAnsi="Calibri"/>
          <w:b/>
          <w:bCs/>
          <w:color w:val="2D7A3E"/>
          <w:sz w:val="22"/>
          <w:szCs w:val="22"/>
        </w:rPr>
        <w:t xml:space="preserve">•  </w:t>
      </w:r>
      <w:r>
        <w:rPr>
          <w:rFonts w:ascii="Calibri" w:cs="Calibri" w:eastAsia="Calibri" w:hAnsi="Calibri"/>
          <w:color w:val="1A1A1A"/>
          <w:sz w:val="22"/>
          <w:szCs w:val="22"/>
        </w:rPr>
        <w:t xml:space="preserve">Ruta "Quiero denunciar o reportar". Conduce a emergencias, sanciones, autoridades de denuncia y directorio.</w:t>
      </w:r>
    </w:p>
    <w:p>
      <w:pPr>
        <w:pStyle w:val="Heading2"/>
        <w:spacing w:after="200" w:before="360"/>
      </w:pPr>
      <w:r>
        <w:rPr>
          <w:rFonts w:ascii="Calibri" w:cs="Calibri" w:eastAsia="Calibri" w:hAnsi="Calibri"/>
          <w:b/>
          <w:bCs/>
          <w:color w:val="1E4D2B"/>
          <w:sz w:val="28"/>
          <w:szCs w:val="28"/>
        </w:rPr>
        <w:t xml:space="preserve">4.2 Módulos del micrositio</w:t>
      </w:r>
    </w:p>
    <w:p>
      <w:pPr>
        <w:spacing w:after="200" w:before="0" w:line="320"/>
        <w:jc w:val="both"/>
      </w:pPr>
      <w:r>
        <w:rPr>
          <w:rFonts w:ascii="Calibri" w:cs="Calibri" w:eastAsia="Calibri" w:hAnsi="Calibri"/>
          <w:b w:val="false"/>
          <w:bCs w:val="false"/>
          <w:i w:val="false"/>
          <w:iCs w:val="false"/>
          <w:color w:val="1A1A1A"/>
          <w:sz w:val="22"/>
          <w:szCs w:val="22"/>
        </w:rPr>
        <w:t xml:space="preserve">El micrositio se estructura en trece módulos navegables organizados en cuatro bloques temáticos:</w:t>
      </w:r>
    </w:p>
    <w:p>
      <w:pPr>
        <w:pStyle w:val="Heading3"/>
        <w:spacing w:after="140" w:before="280"/>
      </w:pPr>
      <w:r>
        <w:rPr>
          <w:rFonts w:ascii="Calibri" w:cs="Calibri" w:eastAsia="Calibri" w:hAnsi="Calibri"/>
          <w:b/>
          <w:bCs/>
          <w:color w:val="8B6F47"/>
          <w:sz w:val="24"/>
          <w:szCs w:val="24"/>
        </w:rPr>
        <w:t xml:space="preserve">Bloque introductorio</w:t>
      </w:r>
    </w:p>
    <w:p>
      <w:pPr>
        <w:spacing w:after="80" w:before="60" w:line="300"/>
        <w:ind w:left="360" w:hanging="360"/>
      </w:pPr>
      <w:r>
        <w:rPr>
          <w:rFonts w:ascii="Calibri" w:cs="Calibri" w:eastAsia="Calibri" w:hAnsi="Calibri"/>
          <w:b/>
          <w:bCs/>
          <w:color w:val="2D7A3E"/>
          <w:sz w:val="22"/>
          <w:szCs w:val="22"/>
        </w:rPr>
        <w:t xml:space="preserve">•  </w:t>
      </w:r>
      <w:r>
        <w:rPr>
          <w:rFonts w:ascii="Calibri" w:cs="Calibri" w:eastAsia="Calibri" w:hAnsi="Calibri"/>
          <w:color w:val="1A1A1A"/>
          <w:sz w:val="22"/>
          <w:szCs w:val="22"/>
        </w:rPr>
        <w:t xml:space="preserve">Módulo 1. ABC del arbolado urbano. Cinco reglas básicas y tres errores comunes.</w:t>
      </w:r>
    </w:p>
    <w:p>
      <w:pPr>
        <w:spacing w:after="80" w:before="60" w:line="300"/>
        <w:ind w:left="360" w:hanging="360"/>
      </w:pPr>
      <w:r>
        <w:rPr>
          <w:rFonts w:ascii="Calibri" w:cs="Calibri" w:eastAsia="Calibri" w:hAnsi="Calibri"/>
          <w:b/>
          <w:bCs/>
          <w:color w:val="2D7A3E"/>
          <w:sz w:val="22"/>
          <w:szCs w:val="22"/>
        </w:rPr>
        <w:t xml:space="preserve">•  </w:t>
      </w:r>
      <w:r>
        <w:rPr>
          <w:rFonts w:ascii="Calibri" w:cs="Calibri" w:eastAsia="Calibri" w:hAnsi="Calibri"/>
          <w:color w:val="1A1A1A"/>
          <w:sz w:val="22"/>
          <w:szCs w:val="22"/>
        </w:rPr>
        <w:t xml:space="preserve">Módulo 2. Árbol de decisiones interactivo de catorce nodos.</w:t>
      </w:r>
    </w:p>
    <w:p>
      <w:pPr>
        <w:pStyle w:val="Heading3"/>
        <w:spacing w:after="140" w:before="280"/>
      </w:pPr>
      <w:r>
        <w:rPr>
          <w:rFonts w:ascii="Calibri" w:cs="Calibri" w:eastAsia="Calibri" w:hAnsi="Calibri"/>
          <w:b/>
          <w:bCs/>
          <w:color w:val="8B6F47"/>
          <w:sz w:val="24"/>
          <w:szCs w:val="24"/>
        </w:rPr>
        <w:t xml:space="preserve">Bloque de competencias y procedimientos</w:t>
      </w:r>
    </w:p>
    <w:p>
      <w:pPr>
        <w:spacing w:after="80" w:before="60" w:line="300"/>
        <w:ind w:left="360" w:hanging="360"/>
      </w:pPr>
      <w:r>
        <w:rPr>
          <w:rFonts w:ascii="Calibri" w:cs="Calibri" w:eastAsia="Calibri" w:hAnsi="Calibri"/>
          <w:b/>
          <w:bCs/>
          <w:color w:val="2D7A3E"/>
          <w:sz w:val="22"/>
          <w:szCs w:val="22"/>
        </w:rPr>
        <w:t xml:space="preserve">•  </w:t>
      </w:r>
      <w:r>
        <w:rPr>
          <w:rFonts w:ascii="Calibri" w:cs="Calibri" w:eastAsia="Calibri" w:hAnsi="Calibri"/>
          <w:color w:val="1A1A1A"/>
          <w:sz w:val="22"/>
          <w:szCs w:val="22"/>
        </w:rPr>
        <w:t xml:space="preserve">Módulo 3. Mapa de competencias con matriz de seis actores institucionales, verificador de acreditaciones SEDEMA y catálogo completo de áreas administradas.</w:t>
      </w:r>
    </w:p>
    <w:p>
      <w:pPr>
        <w:spacing w:after="80" w:before="60" w:line="300"/>
        <w:ind w:left="360" w:hanging="360"/>
      </w:pPr>
      <w:r>
        <w:rPr>
          <w:rFonts w:ascii="Calibri" w:cs="Calibri" w:eastAsia="Calibri" w:hAnsi="Calibri"/>
          <w:b/>
          <w:bCs/>
          <w:color w:val="2D7A3E"/>
          <w:sz w:val="22"/>
          <w:szCs w:val="22"/>
        </w:rPr>
        <w:t xml:space="preserve">•  </w:t>
      </w:r>
      <w:r>
        <w:rPr>
          <w:rFonts w:ascii="Calibri" w:cs="Calibri" w:eastAsia="Calibri" w:hAnsi="Calibri"/>
          <w:color w:val="1A1A1A"/>
          <w:sz w:val="22"/>
          <w:szCs w:val="22"/>
        </w:rPr>
        <w:t xml:space="preserve">Módulo 4. Procedimientos paso a paso para poda, derribo y trasplante con timeline visual.</w:t>
      </w:r>
    </w:p>
    <w:p>
      <w:pPr>
        <w:spacing w:after="80" w:before="60" w:line="300"/>
        <w:ind w:left="360" w:hanging="360"/>
      </w:pPr>
      <w:r>
        <w:rPr>
          <w:rFonts w:ascii="Calibri" w:cs="Calibri" w:eastAsia="Calibri" w:hAnsi="Calibri"/>
          <w:b/>
          <w:bCs/>
          <w:color w:val="2D7A3E"/>
          <w:sz w:val="22"/>
          <w:szCs w:val="22"/>
        </w:rPr>
        <w:t xml:space="preserve">•  </w:t>
      </w:r>
      <w:r>
        <w:rPr>
          <w:rFonts w:ascii="Calibri" w:cs="Calibri" w:eastAsia="Calibri" w:hAnsi="Calibri"/>
          <w:color w:val="1A1A1A"/>
          <w:sz w:val="22"/>
          <w:szCs w:val="22"/>
        </w:rPr>
        <w:t xml:space="preserve">Módulo 8. Catálogo de seis fichas estandarizadas de trámite con requisitos, plazos y fundamento.</w:t>
      </w:r>
    </w:p>
    <w:p>
      <w:pPr>
        <w:pStyle w:val="Heading3"/>
        <w:spacing w:after="140" w:before="280"/>
      </w:pPr>
      <w:r>
        <w:rPr>
          <w:rFonts w:ascii="Calibri" w:cs="Calibri" w:eastAsia="Calibri" w:hAnsi="Calibri"/>
          <w:b/>
          <w:bCs/>
          <w:color w:val="8B6F47"/>
          <w:sz w:val="24"/>
          <w:szCs w:val="24"/>
        </w:rPr>
        <w:t xml:space="preserve">Bloque ciudadano operativo</w:t>
      </w:r>
    </w:p>
    <w:p>
      <w:pPr>
        <w:spacing w:after="80" w:before="60" w:line="300"/>
        <w:ind w:left="360" w:hanging="360"/>
      </w:pPr>
      <w:r>
        <w:rPr>
          <w:rFonts w:ascii="Calibri" w:cs="Calibri" w:eastAsia="Calibri" w:hAnsi="Calibri"/>
          <w:b/>
          <w:bCs/>
          <w:color w:val="2D7A3E"/>
          <w:sz w:val="22"/>
          <w:szCs w:val="22"/>
        </w:rPr>
        <w:t xml:space="preserve">•  </w:t>
      </w:r>
      <w:r>
        <w:rPr>
          <w:rFonts w:ascii="Calibri" w:cs="Calibri" w:eastAsia="Calibri" w:hAnsi="Calibri"/>
          <w:color w:val="1A1A1A"/>
          <w:sz w:val="22"/>
          <w:szCs w:val="22"/>
        </w:rPr>
        <w:t xml:space="preserve">Módulo 5. Veinticinco casos cotidianos resueltos con autoridad competente y fundamento jurídico.</w:t>
      </w:r>
    </w:p>
    <w:p>
      <w:pPr>
        <w:spacing w:after="80" w:before="60" w:line="300"/>
        <w:ind w:left="360" w:hanging="360"/>
      </w:pPr>
      <w:r>
        <w:rPr>
          <w:rFonts w:ascii="Calibri" w:cs="Calibri" w:eastAsia="Calibri" w:hAnsi="Calibri"/>
          <w:b/>
          <w:bCs/>
          <w:color w:val="2D7A3E"/>
          <w:sz w:val="22"/>
          <w:szCs w:val="22"/>
        </w:rPr>
        <w:t xml:space="preserve">•  </w:t>
      </w:r>
      <w:r>
        <w:rPr>
          <w:rFonts w:ascii="Calibri" w:cs="Calibri" w:eastAsia="Calibri" w:hAnsi="Calibri"/>
          <w:color w:val="1A1A1A"/>
          <w:sz w:val="22"/>
          <w:szCs w:val="22"/>
        </w:rPr>
        <w:t xml:space="preserve">Módulo 6. Emergencias y riesgos con tres niveles de canalización.</w:t>
      </w:r>
    </w:p>
    <w:p>
      <w:pPr>
        <w:spacing w:after="80" w:before="60" w:line="300"/>
        <w:ind w:left="360" w:hanging="360"/>
      </w:pPr>
      <w:r>
        <w:rPr>
          <w:rFonts w:ascii="Calibri" w:cs="Calibri" w:eastAsia="Calibri" w:hAnsi="Calibri"/>
          <w:b/>
          <w:bCs/>
          <w:color w:val="2D7A3E"/>
          <w:sz w:val="22"/>
          <w:szCs w:val="22"/>
        </w:rPr>
        <w:t xml:space="preserve">•  </w:t>
      </w:r>
      <w:r>
        <w:rPr>
          <w:rFonts w:ascii="Calibri" w:cs="Calibri" w:eastAsia="Calibri" w:hAnsi="Calibri"/>
          <w:color w:val="1A1A1A"/>
          <w:sz w:val="22"/>
          <w:szCs w:val="22"/>
        </w:rPr>
        <w:t xml:space="preserve">Módulo 7. Árboles patrimoniales: régimen especial, criterios técnicos y procedimiento de propuesta ciudadana en formato exclusivamente informativo.</w:t>
      </w:r>
    </w:p>
    <w:p>
      <w:pPr>
        <w:spacing w:after="80" w:before="60" w:line="300"/>
        <w:ind w:left="360" w:hanging="360"/>
      </w:pPr>
      <w:r>
        <w:rPr>
          <w:rFonts w:ascii="Calibri" w:cs="Calibri" w:eastAsia="Calibri" w:hAnsi="Calibri"/>
          <w:b/>
          <w:bCs/>
          <w:color w:val="2D7A3E"/>
          <w:sz w:val="22"/>
          <w:szCs w:val="22"/>
        </w:rPr>
        <w:t xml:space="preserve">•  </w:t>
      </w:r>
      <w:r>
        <w:rPr>
          <w:rFonts w:ascii="Calibri" w:cs="Calibri" w:eastAsia="Calibri" w:hAnsi="Calibri"/>
          <w:color w:val="1A1A1A"/>
          <w:sz w:val="22"/>
          <w:szCs w:val="22"/>
        </w:rPr>
        <w:t xml:space="preserve">Módulo 9. Régimen sancionatorio: tablas administrativa, penal y de restitución con fundamento jurídico verificado.</w:t>
      </w:r>
    </w:p>
    <w:p>
      <w:pPr>
        <w:pStyle w:val="Heading3"/>
        <w:spacing w:after="140" w:before="280"/>
      </w:pPr>
      <w:r>
        <w:rPr>
          <w:rFonts w:ascii="Calibri" w:cs="Calibri" w:eastAsia="Calibri" w:hAnsi="Calibri"/>
          <w:b/>
          <w:bCs/>
          <w:color w:val="8B6F47"/>
          <w:sz w:val="24"/>
          <w:szCs w:val="24"/>
        </w:rPr>
        <w:t xml:space="preserve">Bloque de consulta y referencia</w:t>
      </w:r>
    </w:p>
    <w:p>
      <w:pPr>
        <w:spacing w:after="80" w:before="60" w:line="300"/>
        <w:ind w:left="360" w:hanging="360"/>
      </w:pPr>
      <w:r>
        <w:rPr>
          <w:rFonts w:ascii="Calibri" w:cs="Calibri" w:eastAsia="Calibri" w:hAnsi="Calibri"/>
          <w:b/>
          <w:bCs/>
          <w:color w:val="2D7A3E"/>
          <w:sz w:val="22"/>
          <w:szCs w:val="22"/>
        </w:rPr>
        <w:t xml:space="preserve">•  </w:t>
      </w:r>
      <w:r>
        <w:rPr>
          <w:rFonts w:ascii="Calibri" w:cs="Calibri" w:eastAsia="Calibri" w:hAnsi="Calibri"/>
          <w:color w:val="1A1A1A"/>
          <w:sz w:val="22"/>
          <w:szCs w:val="22"/>
        </w:rPr>
        <w:t xml:space="preserve">Módulo 10. Cincuenta preguntas frecuentes en ocho bloques temáticos.</w:t>
      </w:r>
    </w:p>
    <w:p>
      <w:pPr>
        <w:spacing w:after="80" w:before="60" w:line="300"/>
        <w:ind w:left="360" w:hanging="360"/>
      </w:pPr>
      <w:r>
        <w:rPr>
          <w:rFonts w:ascii="Calibri" w:cs="Calibri" w:eastAsia="Calibri" w:hAnsi="Calibri"/>
          <w:b/>
          <w:bCs/>
          <w:color w:val="2D7A3E"/>
          <w:sz w:val="22"/>
          <w:szCs w:val="22"/>
        </w:rPr>
        <w:t xml:space="preserve">•  </w:t>
      </w:r>
      <w:r>
        <w:rPr>
          <w:rFonts w:ascii="Calibri" w:cs="Calibri" w:eastAsia="Calibri" w:hAnsi="Calibri"/>
          <w:color w:val="1A1A1A"/>
          <w:sz w:val="22"/>
          <w:szCs w:val="22"/>
        </w:rPr>
        <w:t xml:space="preserve">Módulo 11. Marco normativo: diez normas catalogadas por jerarquía.</w:t>
      </w:r>
    </w:p>
    <w:p>
      <w:pPr>
        <w:spacing w:after="80" w:before="60" w:line="300"/>
        <w:ind w:left="360" w:hanging="360"/>
      </w:pPr>
      <w:r>
        <w:rPr>
          <w:rFonts w:ascii="Calibri" w:cs="Calibri" w:eastAsia="Calibri" w:hAnsi="Calibri"/>
          <w:b/>
          <w:bCs/>
          <w:color w:val="2D7A3E"/>
          <w:sz w:val="22"/>
          <w:szCs w:val="22"/>
        </w:rPr>
        <w:t xml:space="preserve">•  </w:t>
      </w:r>
      <w:r>
        <w:rPr>
          <w:rFonts w:ascii="Calibri" w:cs="Calibri" w:eastAsia="Calibri" w:hAnsi="Calibri"/>
          <w:color w:val="1A1A1A"/>
          <w:sz w:val="22"/>
          <w:szCs w:val="22"/>
        </w:rPr>
        <w:t xml:space="preserve">Módulo 12. Glosario ciudadano: cuarenta términos en cinco categorías.</w:t>
      </w:r>
    </w:p>
    <w:p>
      <w:pPr>
        <w:spacing w:after="80" w:before="60" w:line="300"/>
        <w:ind w:left="360" w:hanging="360"/>
      </w:pPr>
      <w:r>
        <w:rPr>
          <w:rFonts w:ascii="Calibri" w:cs="Calibri" w:eastAsia="Calibri" w:hAnsi="Calibri"/>
          <w:b/>
          <w:bCs/>
          <w:color w:val="2D7A3E"/>
          <w:sz w:val="22"/>
          <w:szCs w:val="22"/>
        </w:rPr>
        <w:t xml:space="preserve">•  </w:t>
      </w:r>
      <w:r>
        <w:rPr>
          <w:rFonts w:ascii="Calibri" w:cs="Calibri" w:eastAsia="Calibri" w:hAnsi="Calibri"/>
          <w:color w:val="1A1A1A"/>
          <w:sz w:val="22"/>
          <w:szCs w:val="22"/>
        </w:rPr>
        <w:t xml:space="preserve">Módulo 13. Directorio institucional: treinta y seis contactos en seis bloques.</w:t>
      </w:r>
    </w:p>
    <w:p>
      <w:pPr>
        <w:pStyle w:val="Heading1"/>
        <w:pageBreakBefore/>
        <w:spacing w:after="240" w:before="480"/>
      </w:pPr>
      <w:r>
        <w:rPr>
          <w:rFonts w:ascii="Calibri" w:cs="Calibri" w:eastAsia="Calibri" w:hAnsi="Calibri"/>
          <w:b/>
          <w:bCs/>
          <w:color w:val="1E4D2B"/>
          <w:sz w:val="36"/>
          <w:szCs w:val="36"/>
        </w:rPr>
        <w:t xml:space="preserve">5. Identidad visual y diseño editorial</w:t>
      </w:r>
    </w:p>
    <w:p>
      <w:pPr>
        <w:pStyle w:val="Heading2"/>
        <w:spacing w:after="200" w:before="360"/>
      </w:pPr>
      <w:r>
        <w:rPr>
          <w:rFonts w:ascii="Calibri" w:cs="Calibri" w:eastAsia="Calibri" w:hAnsi="Calibri"/>
          <w:b/>
          <w:bCs/>
          <w:color w:val="1E4D2B"/>
          <w:sz w:val="28"/>
          <w:szCs w:val="28"/>
        </w:rPr>
        <w:t xml:space="preserve">5.1 Concepto editorial</w:t>
      </w:r>
    </w:p>
    <w:p>
      <w:pPr>
        <w:spacing w:after="140" w:before="0" w:line="320"/>
        <w:jc w:val="both"/>
      </w:pPr>
      <w:r>
        <w:rPr>
          <w:rFonts w:ascii="Calibri" w:cs="Calibri" w:eastAsia="Calibri" w:hAnsi="Calibri"/>
          <w:b w:val="false"/>
          <w:bCs w:val="false"/>
          <w:i w:val="false"/>
          <w:iCs w:val="false"/>
          <w:color w:val="1A1A1A"/>
          <w:sz w:val="22"/>
          <w:szCs w:val="22"/>
        </w:rPr>
        <w:t xml:space="preserve">El micrositio rechaza la estética genérica de tarjetas homogéneas y adopta un lenguaje visual editorial inspirado en publicaciones impresas institucionales: tipografía serif con itálicas para énfasis, paleta cromática de tierras y verdes en lugar de azules corporativos, y composiciones que privilegian la lectura sobre la decoración.</w:t>
      </w:r>
    </w:p>
    <w:p>
      <w:pPr>
        <w:pStyle w:val="Heading2"/>
        <w:spacing w:after="200" w:before="360"/>
      </w:pPr>
      <w:r>
        <w:rPr>
          <w:rFonts w:ascii="Calibri" w:cs="Calibri" w:eastAsia="Calibri" w:hAnsi="Calibri"/>
          <w:b/>
          <w:bCs/>
          <w:color w:val="1E4D2B"/>
          <w:sz w:val="28"/>
          <w:szCs w:val="28"/>
        </w:rPr>
        <w:t xml:space="preserve">5.2 Paleta cromática</w:t>
      </w:r>
    </w:p>
    <w:p>
      <w:pPr>
        <w:spacing w:after="80" w:before="60" w:line="300"/>
        <w:ind w:left="360" w:hanging="360"/>
      </w:pPr>
      <w:r>
        <w:rPr>
          <w:rFonts w:ascii="Calibri" w:cs="Calibri" w:eastAsia="Calibri" w:hAnsi="Calibri"/>
          <w:b/>
          <w:bCs/>
          <w:color w:val="2D7A3E"/>
          <w:sz w:val="22"/>
          <w:szCs w:val="22"/>
        </w:rPr>
        <w:t xml:space="preserve">•  </w:t>
      </w:r>
      <w:r>
        <w:rPr>
          <w:rFonts w:ascii="Calibri" w:cs="Calibri" w:eastAsia="Calibri" w:hAnsi="Calibri"/>
          <w:color w:val="1A1A1A"/>
          <w:sz w:val="22"/>
          <w:szCs w:val="22"/>
        </w:rPr>
        <w:t xml:space="preserve">Verde bosque. Color institucional principal, usado en encabezados, navegación y elementos jerárquicos.</w:t>
      </w:r>
    </w:p>
    <w:p>
      <w:pPr>
        <w:spacing w:after="80" w:before="60" w:line="300"/>
        <w:ind w:left="360" w:hanging="360"/>
      </w:pPr>
      <w:r>
        <w:rPr>
          <w:rFonts w:ascii="Calibri" w:cs="Calibri" w:eastAsia="Calibri" w:hAnsi="Calibri"/>
          <w:b/>
          <w:bCs/>
          <w:color w:val="2D7A3E"/>
          <w:sz w:val="22"/>
          <w:szCs w:val="22"/>
        </w:rPr>
        <w:t xml:space="preserve">•  </w:t>
      </w:r>
      <w:r>
        <w:rPr>
          <w:rFonts w:ascii="Calibri" w:cs="Calibri" w:eastAsia="Calibri" w:hAnsi="Calibri"/>
          <w:color w:val="1A1A1A"/>
          <w:sz w:val="22"/>
          <w:szCs w:val="22"/>
        </w:rPr>
        <w:t xml:space="preserve">Verde medio. Acentos, énfasis y elementos interactivos.</w:t>
      </w:r>
    </w:p>
    <w:p>
      <w:pPr>
        <w:spacing w:after="80" w:before="60" w:line="300"/>
        <w:ind w:left="360" w:hanging="360"/>
      </w:pPr>
      <w:r>
        <w:rPr>
          <w:rFonts w:ascii="Calibri" w:cs="Calibri" w:eastAsia="Calibri" w:hAnsi="Calibri"/>
          <w:b/>
          <w:bCs/>
          <w:color w:val="2D7A3E"/>
          <w:sz w:val="22"/>
          <w:szCs w:val="22"/>
        </w:rPr>
        <w:t xml:space="preserve">•  </w:t>
      </w:r>
      <w:r>
        <w:rPr>
          <w:rFonts w:ascii="Calibri" w:cs="Calibri" w:eastAsia="Calibri" w:hAnsi="Calibri"/>
          <w:color w:val="1A1A1A"/>
          <w:sz w:val="22"/>
          <w:szCs w:val="22"/>
        </w:rPr>
        <w:t xml:space="preserve">Crema. Fondo papel, evoca textura editorial.</w:t>
      </w:r>
    </w:p>
    <w:p>
      <w:pPr>
        <w:spacing w:after="80" w:before="60" w:line="300"/>
        <w:ind w:left="360" w:hanging="360"/>
      </w:pPr>
      <w:r>
        <w:rPr>
          <w:rFonts w:ascii="Calibri" w:cs="Calibri" w:eastAsia="Calibri" w:hAnsi="Calibri"/>
          <w:b/>
          <w:bCs/>
          <w:color w:val="2D7A3E"/>
          <w:sz w:val="22"/>
          <w:szCs w:val="22"/>
        </w:rPr>
        <w:t xml:space="preserve">•  </w:t>
      </w:r>
      <w:r>
        <w:rPr>
          <w:rFonts w:ascii="Calibri" w:cs="Calibri" w:eastAsia="Calibri" w:hAnsi="Calibri"/>
          <w:color w:val="1A1A1A"/>
          <w:sz w:val="22"/>
          <w:szCs w:val="22"/>
        </w:rPr>
        <w:t xml:space="preserve">Tierra. Acento secundario para énfasis itálicos y elementos de patrimonio.</w:t>
      </w:r>
    </w:p>
    <w:p>
      <w:pPr>
        <w:spacing w:after="80" w:before="60" w:line="300"/>
        <w:ind w:left="360" w:hanging="360"/>
      </w:pPr>
      <w:r>
        <w:rPr>
          <w:rFonts w:ascii="Calibri" w:cs="Calibri" w:eastAsia="Calibri" w:hAnsi="Calibri"/>
          <w:b/>
          <w:bCs/>
          <w:color w:val="2D7A3E"/>
          <w:sz w:val="22"/>
          <w:szCs w:val="22"/>
        </w:rPr>
        <w:t xml:space="preserve">•  </w:t>
      </w:r>
      <w:r>
        <w:rPr>
          <w:rFonts w:ascii="Calibri" w:cs="Calibri" w:eastAsia="Calibri" w:hAnsi="Calibri"/>
          <w:color w:val="1A1A1A"/>
          <w:sz w:val="22"/>
          <w:szCs w:val="22"/>
        </w:rPr>
        <w:t xml:space="preserve">Rojo alerta. Reservado para emergencias, sanciones y advertencias críticas.</w:t>
      </w:r>
    </w:p>
    <w:p>
      <w:pPr>
        <w:spacing w:after="80" w:before="60" w:line="300"/>
        <w:ind w:left="360" w:hanging="360"/>
      </w:pPr>
      <w:r>
        <w:rPr>
          <w:rFonts w:ascii="Calibri" w:cs="Calibri" w:eastAsia="Calibri" w:hAnsi="Calibri"/>
          <w:b/>
          <w:bCs/>
          <w:color w:val="2D7A3E"/>
          <w:sz w:val="22"/>
          <w:szCs w:val="22"/>
        </w:rPr>
        <w:t xml:space="preserve">•  </w:t>
      </w:r>
      <w:r>
        <w:rPr>
          <w:rFonts w:ascii="Calibri" w:cs="Calibri" w:eastAsia="Calibri" w:hAnsi="Calibri"/>
          <w:color w:val="1A1A1A"/>
          <w:sz w:val="22"/>
          <w:szCs w:val="22"/>
        </w:rPr>
        <w:t xml:space="preserve">Ámbar. Advertencias intermedias y elementos de impacto ambiental.</w:t>
      </w:r>
    </w:p>
    <w:p>
      <w:pPr>
        <w:pStyle w:val="Heading2"/>
        <w:spacing w:after="200" w:before="360"/>
      </w:pPr>
      <w:r>
        <w:rPr>
          <w:rFonts w:ascii="Calibri" w:cs="Calibri" w:eastAsia="Calibri" w:hAnsi="Calibri"/>
          <w:b/>
          <w:bCs/>
          <w:color w:val="1E4D2B"/>
          <w:sz w:val="28"/>
          <w:szCs w:val="28"/>
        </w:rPr>
        <w:t xml:space="preserve">5.3 Tipografía</w:t>
      </w:r>
    </w:p>
    <w:p>
      <w:pPr>
        <w:spacing w:after="140" w:before="0" w:line="320"/>
        <w:jc w:val="both"/>
      </w:pPr>
      <w:r>
        <w:rPr>
          <w:rFonts w:ascii="Calibri" w:cs="Calibri" w:eastAsia="Calibri" w:hAnsi="Calibri"/>
          <w:b w:val="false"/>
          <w:bCs w:val="false"/>
          <w:i w:val="false"/>
          <w:iCs w:val="false"/>
          <w:color w:val="1A1A1A"/>
          <w:sz w:val="22"/>
          <w:szCs w:val="22"/>
        </w:rPr>
        <w:t xml:space="preserve">La tipografía combina dos fuentes complementarias: Playfair Display para títulos y encabezados, con itálicas en color tierra para énfasis editorial; e Inter para texto de cuerpo, navegación y elementos de interfaz, por su alta legibilidad en pantalla.</w:t>
      </w:r>
    </w:p>
    <w:p>
      <w:pPr>
        <w:pStyle w:val="Heading2"/>
        <w:spacing w:after="200" w:before="360"/>
      </w:pPr>
      <w:r>
        <w:rPr>
          <w:rFonts w:ascii="Calibri" w:cs="Calibri" w:eastAsia="Calibri" w:hAnsi="Calibri"/>
          <w:b/>
          <w:bCs/>
          <w:color w:val="1E4D2B"/>
          <w:sz w:val="28"/>
          <w:szCs w:val="28"/>
        </w:rPr>
        <w:t xml:space="preserve">5.4 Patrones de interfaz</w:t>
      </w:r>
    </w:p>
    <w:p>
      <w:pPr>
        <w:spacing w:after="80" w:before="60" w:line="300"/>
        <w:ind w:left="360" w:hanging="360"/>
      </w:pPr>
      <w:r>
        <w:rPr>
          <w:rFonts w:ascii="Calibri" w:cs="Calibri" w:eastAsia="Calibri" w:hAnsi="Calibri"/>
          <w:b/>
          <w:bCs/>
          <w:color w:val="2D7A3E"/>
          <w:sz w:val="22"/>
          <w:szCs w:val="22"/>
        </w:rPr>
        <w:t xml:space="preserve">•  </w:t>
      </w:r>
      <w:r>
        <w:rPr>
          <w:rFonts w:ascii="Calibri" w:cs="Calibri" w:eastAsia="Calibri" w:hAnsi="Calibri"/>
          <w:color w:val="1A1A1A"/>
          <w:sz w:val="22"/>
          <w:szCs w:val="22"/>
        </w:rPr>
        <w:t xml:space="preserve">Barra de gobierno superior en verde bosque con identificación institucional.</w:t>
      </w:r>
    </w:p>
    <w:p>
      <w:pPr>
        <w:spacing w:after="80" w:before="60" w:line="300"/>
        <w:ind w:left="360" w:hanging="360"/>
      </w:pPr>
      <w:r>
        <w:rPr>
          <w:rFonts w:ascii="Calibri" w:cs="Calibri" w:eastAsia="Calibri" w:hAnsi="Calibri"/>
          <w:b/>
          <w:bCs/>
          <w:color w:val="2D7A3E"/>
          <w:sz w:val="22"/>
          <w:szCs w:val="22"/>
        </w:rPr>
        <w:t xml:space="preserve">•  </w:t>
      </w:r>
      <w:r>
        <w:rPr>
          <w:rFonts w:ascii="Calibri" w:cs="Calibri" w:eastAsia="Calibri" w:hAnsi="Calibri"/>
          <w:color w:val="1A1A1A"/>
          <w:sz w:val="22"/>
          <w:szCs w:val="22"/>
        </w:rPr>
        <w:t xml:space="preserve">Header institucional con logo circular SVG, marca de la Secretaría y navegación principal horizontal.</w:t>
      </w:r>
    </w:p>
    <w:p>
      <w:pPr>
        <w:spacing w:after="80" w:before="60" w:line="300"/>
        <w:ind w:left="360" w:hanging="360"/>
      </w:pPr>
      <w:r>
        <w:rPr>
          <w:rFonts w:ascii="Calibri" w:cs="Calibri" w:eastAsia="Calibri" w:hAnsi="Calibri"/>
          <w:b/>
          <w:bCs/>
          <w:color w:val="2D7A3E"/>
          <w:sz w:val="22"/>
          <w:szCs w:val="22"/>
        </w:rPr>
        <w:t xml:space="preserve">•  </w:t>
      </w:r>
      <w:r>
        <w:rPr>
          <w:rFonts w:ascii="Calibri" w:cs="Calibri" w:eastAsia="Calibri" w:hAnsi="Calibri"/>
          <w:color w:val="1A1A1A"/>
          <w:sz w:val="22"/>
          <w:szCs w:val="22"/>
        </w:rPr>
        <w:t xml:space="preserve">Botón de emergencia en rojo, permanentemente visible en navegación.</w:t>
      </w:r>
    </w:p>
    <w:p>
      <w:pPr>
        <w:spacing w:after="80" w:before="60" w:line="300"/>
        <w:ind w:left="360" w:hanging="360"/>
      </w:pPr>
      <w:r>
        <w:rPr>
          <w:rFonts w:ascii="Calibri" w:cs="Calibri" w:eastAsia="Calibri" w:hAnsi="Calibri"/>
          <w:b/>
          <w:bCs/>
          <w:color w:val="2D7A3E"/>
          <w:sz w:val="22"/>
          <w:szCs w:val="22"/>
        </w:rPr>
        <w:t xml:space="preserve">•  </w:t>
      </w:r>
      <w:r>
        <w:rPr>
          <w:rFonts w:ascii="Calibri" w:cs="Calibri" w:eastAsia="Calibri" w:hAnsi="Calibri"/>
          <w:color w:val="1A1A1A"/>
          <w:sz w:val="22"/>
          <w:szCs w:val="22"/>
        </w:rPr>
        <w:t xml:space="preserve">Hero editorial con dos columnas: texto introductorio e ilustración o ícono representativo.</w:t>
      </w:r>
    </w:p>
    <w:p>
      <w:pPr>
        <w:spacing w:after="80" w:before="60" w:line="300"/>
        <w:ind w:left="360" w:hanging="360"/>
      </w:pPr>
      <w:r>
        <w:rPr>
          <w:rFonts w:ascii="Calibri" w:cs="Calibri" w:eastAsia="Calibri" w:hAnsi="Calibri"/>
          <w:b/>
          <w:bCs/>
          <w:color w:val="2D7A3E"/>
          <w:sz w:val="22"/>
          <w:szCs w:val="22"/>
        </w:rPr>
        <w:t xml:space="preserve">•  </w:t>
      </w:r>
      <w:r>
        <w:rPr>
          <w:rFonts w:ascii="Calibri" w:cs="Calibri" w:eastAsia="Calibri" w:hAnsi="Calibri"/>
          <w:color w:val="1A1A1A"/>
          <w:sz w:val="22"/>
          <w:szCs w:val="22"/>
        </w:rPr>
        <w:t xml:space="preserve">Grilla hairline para tablas y matrices, con encabezado verde bosque institucional.</w:t>
      </w:r>
    </w:p>
    <w:p>
      <w:pPr>
        <w:spacing w:after="80" w:before="60" w:line="300"/>
        <w:ind w:left="360" w:hanging="360"/>
      </w:pPr>
      <w:r>
        <w:rPr>
          <w:rFonts w:ascii="Calibri" w:cs="Calibri" w:eastAsia="Calibri" w:hAnsi="Calibri"/>
          <w:b/>
          <w:bCs/>
          <w:color w:val="2D7A3E"/>
          <w:sz w:val="22"/>
          <w:szCs w:val="22"/>
        </w:rPr>
        <w:t xml:space="preserve">•  </w:t>
      </w:r>
      <w:r>
        <w:rPr>
          <w:rFonts w:ascii="Calibri" w:cs="Calibri" w:eastAsia="Calibri" w:hAnsi="Calibri"/>
          <w:color w:val="1A1A1A"/>
          <w:sz w:val="22"/>
          <w:szCs w:val="22"/>
        </w:rPr>
        <w:t xml:space="preserve">Footer institucional de cuatro columnas con datos de SEDEMA, atención ciudadana, denuncias y marco normativo.</w:t>
      </w:r>
    </w:p>
    <w:p>
      <w:pPr>
        <w:pStyle w:val="Heading1"/>
        <w:pageBreakBefore/>
        <w:spacing w:after="240" w:before="480"/>
      </w:pPr>
      <w:r>
        <w:rPr>
          <w:rFonts w:ascii="Calibri" w:cs="Calibri" w:eastAsia="Calibri" w:hAnsi="Calibri"/>
          <w:b/>
          <w:bCs/>
          <w:color w:val="1E4D2B"/>
          <w:sz w:val="36"/>
          <w:szCs w:val="36"/>
        </w:rPr>
        <w:t xml:space="preserve">6. Implementación técnica</w:t>
      </w:r>
    </w:p>
    <w:p>
      <w:pPr>
        <w:pStyle w:val="Heading2"/>
        <w:spacing w:after="200" w:before="360"/>
      </w:pPr>
      <w:r>
        <w:rPr>
          <w:rFonts w:ascii="Calibri" w:cs="Calibri" w:eastAsia="Calibri" w:hAnsi="Calibri"/>
          <w:b/>
          <w:bCs/>
          <w:color w:val="1E4D2B"/>
          <w:sz w:val="28"/>
          <w:szCs w:val="28"/>
        </w:rPr>
        <w:t xml:space="preserve">6.1 Stack tecnológico</w:t>
      </w:r>
    </w:p>
    <w:p>
      <w:pPr>
        <w:spacing w:after="140" w:before="0" w:line="320"/>
        <w:jc w:val="both"/>
      </w:pPr>
      <w:r>
        <w:rPr>
          <w:rFonts w:ascii="Calibri" w:cs="Calibri" w:eastAsia="Calibri" w:hAnsi="Calibri"/>
          <w:b w:val="false"/>
          <w:bCs w:val="false"/>
          <w:i w:val="false"/>
          <w:iCs w:val="false"/>
          <w:color w:val="1A1A1A"/>
          <w:sz w:val="22"/>
          <w:szCs w:val="22"/>
        </w:rPr>
        <w:t xml:space="preserve">El prototipo está construido con tecnologías web estándar, sin dependencias de servidores ni frameworks pesados, priorizando portabilidad y simplicidad de mantenimiento institucional.</w:t>
      </w:r>
    </w:p>
    <w:p>
      <w:pPr>
        <w:spacing w:after="80" w:before="60" w:line="300"/>
        <w:ind w:left="360" w:hanging="360"/>
      </w:pPr>
      <w:r>
        <w:rPr>
          <w:rFonts w:ascii="Calibri" w:cs="Calibri" w:eastAsia="Calibri" w:hAnsi="Calibri"/>
          <w:b/>
          <w:bCs/>
          <w:color w:val="2D7A3E"/>
          <w:sz w:val="22"/>
          <w:szCs w:val="22"/>
        </w:rPr>
        <w:t xml:space="preserve">•  </w:t>
      </w:r>
      <w:r>
        <w:rPr>
          <w:rFonts w:ascii="Calibri" w:cs="Calibri" w:eastAsia="Calibri" w:hAnsi="Calibri"/>
          <w:color w:val="1A1A1A"/>
          <w:sz w:val="22"/>
          <w:szCs w:val="22"/>
        </w:rPr>
        <w:t xml:space="preserve">HTML5 semántico con etiquetas estructurales: header, nav, main, section, article, footer.</w:t>
      </w:r>
    </w:p>
    <w:p>
      <w:pPr>
        <w:spacing w:after="80" w:before="60" w:line="300"/>
        <w:ind w:left="360" w:hanging="360"/>
      </w:pPr>
      <w:r>
        <w:rPr>
          <w:rFonts w:ascii="Calibri" w:cs="Calibri" w:eastAsia="Calibri" w:hAnsi="Calibri"/>
          <w:b/>
          <w:bCs/>
          <w:color w:val="2D7A3E"/>
          <w:sz w:val="22"/>
          <w:szCs w:val="22"/>
        </w:rPr>
        <w:t xml:space="preserve">•  </w:t>
      </w:r>
      <w:r>
        <w:rPr>
          <w:rFonts w:ascii="Calibri" w:cs="Calibri" w:eastAsia="Calibri" w:hAnsi="Calibri"/>
          <w:color w:val="1A1A1A"/>
          <w:sz w:val="22"/>
          <w:szCs w:val="22"/>
        </w:rPr>
        <w:t xml:space="preserve">CSS3 con variables personalizadas, sistema de grilla flexible y diseño responsive.</w:t>
      </w:r>
    </w:p>
    <w:p>
      <w:pPr>
        <w:spacing w:after="80" w:before="60" w:line="300"/>
        <w:ind w:left="360" w:hanging="360"/>
      </w:pPr>
      <w:r>
        <w:rPr>
          <w:rFonts w:ascii="Calibri" w:cs="Calibri" w:eastAsia="Calibri" w:hAnsi="Calibri"/>
          <w:b/>
          <w:bCs/>
          <w:color w:val="2D7A3E"/>
          <w:sz w:val="22"/>
          <w:szCs w:val="22"/>
        </w:rPr>
        <w:t xml:space="preserve">•  </w:t>
      </w:r>
      <w:r>
        <w:rPr>
          <w:rFonts w:ascii="Calibri" w:cs="Calibri" w:eastAsia="Calibri" w:hAnsi="Calibri"/>
          <w:color w:val="1A1A1A"/>
          <w:sz w:val="22"/>
          <w:szCs w:val="22"/>
        </w:rPr>
        <w:t xml:space="preserve">JavaScript vanilla, sin frameworks ni librerías externas. Cada módulo interactivo tiene su archivo modular.</w:t>
      </w:r>
    </w:p>
    <w:p>
      <w:pPr>
        <w:spacing w:after="80" w:before="60" w:line="300"/>
        <w:ind w:left="360" w:hanging="360"/>
      </w:pPr>
      <w:r>
        <w:rPr>
          <w:rFonts w:ascii="Calibri" w:cs="Calibri" w:eastAsia="Calibri" w:hAnsi="Calibri"/>
          <w:b/>
          <w:bCs/>
          <w:color w:val="2D7A3E"/>
          <w:sz w:val="22"/>
          <w:szCs w:val="22"/>
        </w:rPr>
        <w:t xml:space="preserve">•  </w:t>
      </w:r>
      <w:r>
        <w:rPr>
          <w:rFonts w:ascii="Calibri" w:cs="Calibri" w:eastAsia="Calibri" w:hAnsi="Calibri"/>
          <w:color w:val="1A1A1A"/>
          <w:sz w:val="22"/>
          <w:szCs w:val="22"/>
        </w:rPr>
        <w:t xml:space="preserve">SVG embebido para íconos e ilustraciones, sin dependencia de servicios externos.</w:t>
      </w:r>
    </w:p>
    <w:p>
      <w:pPr>
        <w:spacing w:after="80" w:before="60" w:line="300"/>
        <w:ind w:left="360" w:hanging="360"/>
      </w:pPr>
      <w:r>
        <w:rPr>
          <w:rFonts w:ascii="Calibri" w:cs="Calibri" w:eastAsia="Calibri" w:hAnsi="Calibri"/>
          <w:b/>
          <w:bCs/>
          <w:color w:val="2D7A3E"/>
          <w:sz w:val="22"/>
          <w:szCs w:val="22"/>
        </w:rPr>
        <w:t xml:space="preserve">•  </w:t>
      </w:r>
      <w:r>
        <w:rPr>
          <w:rFonts w:ascii="Calibri" w:cs="Calibri" w:eastAsia="Calibri" w:hAnsi="Calibri"/>
          <w:color w:val="1A1A1A"/>
          <w:sz w:val="22"/>
          <w:szCs w:val="22"/>
        </w:rPr>
        <w:t xml:space="preserve">Cero scripts de terceros, cero cookies de terceros, cero captura de datos personales sin consentimiento explícito.</w:t>
      </w:r>
    </w:p>
    <w:p>
      <w:pPr>
        <w:pStyle w:val="Heading2"/>
        <w:spacing w:after="200" w:before="360"/>
      </w:pPr>
      <w:r>
        <w:rPr>
          <w:rFonts w:ascii="Calibri" w:cs="Calibri" w:eastAsia="Calibri" w:hAnsi="Calibri"/>
          <w:b/>
          <w:bCs/>
          <w:color w:val="1E4D2B"/>
          <w:sz w:val="28"/>
          <w:szCs w:val="28"/>
        </w:rPr>
        <w:t xml:space="preserve">6.2 Estructura de archivos</w:t>
      </w:r>
    </w:p>
    <w:p>
      <w:pPr>
        <w:spacing w:after="140" w:before="0" w:line="320"/>
        <w:jc w:val="both"/>
      </w:pPr>
      <w:r>
        <w:rPr>
          <w:rFonts w:ascii="Calibri" w:cs="Calibri" w:eastAsia="Calibri" w:hAnsi="Calibri"/>
          <w:b w:val="false"/>
          <w:bCs w:val="false"/>
          <w:i w:val="false"/>
          <w:iCs w:val="false"/>
          <w:color w:val="1A1A1A"/>
          <w:sz w:val="22"/>
          <w:szCs w:val="22"/>
        </w:rPr>
        <w:t xml:space="preserve">El prototipo se organiza en una estructura plana que facilita el alojamiento institucional y el mantenimiento por personal técnico no especializado en frameworks modernos.</w:t>
      </w:r>
    </w:p>
    <w:p>
      <w:pPr>
        <w:spacing w:after="80" w:before="60" w:line="300"/>
        <w:ind w:left="360" w:hanging="360"/>
      </w:pPr>
      <w:r>
        <w:rPr>
          <w:rFonts w:ascii="Calibri" w:cs="Calibri" w:eastAsia="Calibri" w:hAnsi="Calibri"/>
          <w:b/>
          <w:bCs/>
          <w:color w:val="2D7A3E"/>
          <w:sz w:val="22"/>
          <w:szCs w:val="22"/>
        </w:rPr>
        <w:t xml:space="preserve">•  </w:t>
      </w:r>
      <w:r>
        <w:rPr>
          <w:rFonts w:ascii="Calibri" w:cs="Calibri" w:eastAsia="Calibri" w:hAnsi="Calibri"/>
          <w:color w:val="1A1A1A"/>
          <w:sz w:val="22"/>
          <w:szCs w:val="22"/>
        </w:rPr>
        <w:t xml:space="preserve">Catorce archivos HTML: página de inicio y un archivo por cada uno de los trece módulos.</w:t>
      </w:r>
    </w:p>
    <w:p>
      <w:pPr>
        <w:spacing w:after="80" w:before="60" w:line="300"/>
        <w:ind w:left="360" w:hanging="360"/>
      </w:pPr>
      <w:r>
        <w:rPr>
          <w:rFonts w:ascii="Calibri" w:cs="Calibri" w:eastAsia="Calibri" w:hAnsi="Calibri"/>
          <w:b/>
          <w:bCs/>
          <w:color w:val="2D7A3E"/>
          <w:sz w:val="22"/>
          <w:szCs w:val="22"/>
        </w:rPr>
        <w:t xml:space="preserve">•  </w:t>
      </w:r>
      <w:r>
        <w:rPr>
          <w:rFonts w:ascii="Calibri" w:cs="Calibri" w:eastAsia="Calibri" w:hAnsi="Calibri"/>
          <w:color w:val="1A1A1A"/>
          <w:sz w:val="22"/>
          <w:szCs w:val="22"/>
        </w:rPr>
        <w:t xml:space="preserve">Un archivo CSS unificado con todos los estilos del micrositio.</w:t>
      </w:r>
    </w:p>
    <w:p>
      <w:pPr>
        <w:spacing w:after="80" w:before="60" w:line="300"/>
        <w:ind w:left="360" w:hanging="360"/>
      </w:pPr>
      <w:r>
        <w:rPr>
          <w:rFonts w:ascii="Calibri" w:cs="Calibri" w:eastAsia="Calibri" w:hAnsi="Calibri"/>
          <w:b/>
          <w:bCs/>
          <w:color w:val="2D7A3E"/>
          <w:sz w:val="22"/>
          <w:szCs w:val="22"/>
        </w:rPr>
        <w:t xml:space="preserve">•  </w:t>
      </w:r>
      <w:r>
        <w:rPr>
          <w:rFonts w:ascii="Calibri" w:cs="Calibri" w:eastAsia="Calibri" w:hAnsi="Calibri"/>
          <w:color w:val="1A1A1A"/>
          <w:sz w:val="22"/>
          <w:szCs w:val="22"/>
        </w:rPr>
        <w:t xml:space="preserve">Siete archivos JavaScript modulares: sitio.js para funcionalidades globales y seis módulos específicos para los componentes interactivos (preguntas frecuentes, glosario, casos, marco normativo, trámites y directorio).</w:t>
      </w:r>
    </w:p>
    <w:p>
      <w:pPr>
        <w:spacing w:after="80" w:before="60" w:line="300"/>
        <w:ind w:left="360" w:hanging="360"/>
      </w:pPr>
      <w:r>
        <w:rPr>
          <w:rFonts w:ascii="Calibri" w:cs="Calibri" w:eastAsia="Calibri" w:hAnsi="Calibri"/>
          <w:b/>
          <w:bCs/>
          <w:color w:val="2D7A3E"/>
          <w:sz w:val="22"/>
          <w:szCs w:val="22"/>
        </w:rPr>
        <w:t xml:space="preserve">•  </w:t>
      </w:r>
      <w:r>
        <w:rPr>
          <w:rFonts w:ascii="Calibri" w:cs="Calibri" w:eastAsia="Calibri" w:hAnsi="Calibri"/>
          <w:color w:val="1A1A1A"/>
          <w:sz w:val="22"/>
          <w:szCs w:val="22"/>
        </w:rPr>
        <w:t xml:space="preserve">Archivo README.md con documentación técnica del prototipo.</w:t>
      </w:r>
    </w:p>
    <w:p>
      <w:pPr>
        <w:pStyle w:val="Heading2"/>
        <w:spacing w:after="200" w:before="360"/>
      </w:pPr>
      <w:r>
        <w:rPr>
          <w:rFonts w:ascii="Calibri" w:cs="Calibri" w:eastAsia="Calibri" w:hAnsi="Calibri"/>
          <w:b/>
          <w:bCs/>
          <w:color w:val="1E4D2B"/>
          <w:sz w:val="28"/>
          <w:szCs w:val="28"/>
        </w:rPr>
        <w:t xml:space="preserve">6.3 Componentes interactivos</w:t>
      </w:r>
    </w:p>
    <w:p>
      <w:pPr>
        <w:spacing w:after="80" w:before="60" w:line="300"/>
        <w:ind w:left="360" w:hanging="360"/>
      </w:pPr>
      <w:r>
        <w:rPr>
          <w:rFonts w:ascii="Calibri" w:cs="Calibri" w:eastAsia="Calibri" w:hAnsi="Calibri"/>
          <w:b/>
          <w:bCs/>
          <w:color w:val="2D7A3E"/>
          <w:sz w:val="22"/>
          <w:szCs w:val="22"/>
        </w:rPr>
        <w:t xml:space="preserve">•  </w:t>
      </w:r>
      <w:r>
        <w:rPr>
          <w:rFonts w:ascii="Calibri" w:cs="Calibri" w:eastAsia="Calibri" w:hAnsi="Calibri"/>
          <w:color w:val="1A1A1A"/>
          <w:sz w:val="22"/>
          <w:szCs w:val="22"/>
        </w:rPr>
        <w:t xml:space="preserve">Árbol de decisiones del módulo 2: navegación por nodos con renderizado dinámico de opciones.</w:t>
      </w:r>
    </w:p>
    <w:p>
      <w:pPr>
        <w:spacing w:after="80" w:before="60" w:line="300"/>
        <w:ind w:left="360" w:hanging="360"/>
      </w:pPr>
      <w:r>
        <w:rPr>
          <w:rFonts w:ascii="Calibri" w:cs="Calibri" w:eastAsia="Calibri" w:hAnsi="Calibri"/>
          <w:b/>
          <w:bCs/>
          <w:color w:val="2D7A3E"/>
          <w:sz w:val="22"/>
          <w:szCs w:val="22"/>
        </w:rPr>
        <w:t xml:space="preserve">•  </w:t>
      </w:r>
      <w:r>
        <w:rPr>
          <w:rFonts w:ascii="Calibri" w:cs="Calibri" w:eastAsia="Calibri" w:hAnsi="Calibri"/>
          <w:color w:val="1A1A1A"/>
          <w:sz w:val="22"/>
          <w:szCs w:val="22"/>
        </w:rPr>
        <w:t xml:space="preserve">Verificador de acreditaciones del módulo 3: consulta a padrón demostrativo con folios de prueba; en producción se conectará al padrón real de la Secretaría.</w:t>
      </w:r>
    </w:p>
    <w:p>
      <w:pPr>
        <w:spacing w:after="80" w:before="60" w:line="300"/>
        <w:ind w:left="360" w:hanging="360"/>
      </w:pPr>
      <w:r>
        <w:rPr>
          <w:rFonts w:ascii="Calibri" w:cs="Calibri" w:eastAsia="Calibri" w:hAnsi="Calibri"/>
          <w:b/>
          <w:bCs/>
          <w:color w:val="2D7A3E"/>
          <w:sz w:val="22"/>
          <w:szCs w:val="22"/>
        </w:rPr>
        <w:t xml:space="preserve">•  </w:t>
      </w:r>
      <w:r>
        <w:rPr>
          <w:rFonts w:ascii="Calibri" w:cs="Calibri" w:eastAsia="Calibri" w:hAnsi="Calibri"/>
          <w:color w:val="1A1A1A"/>
          <w:sz w:val="22"/>
          <w:szCs w:val="22"/>
        </w:rPr>
        <w:t xml:space="preserve">Buscador en tiempo real con filtros combinables en módulos 5, 10, 11, 12 y 13.</w:t>
      </w:r>
    </w:p>
    <w:p>
      <w:pPr>
        <w:spacing w:after="80" w:before="60" w:line="300"/>
        <w:ind w:left="360" w:hanging="360"/>
      </w:pPr>
      <w:r>
        <w:rPr>
          <w:rFonts w:ascii="Calibri" w:cs="Calibri" w:eastAsia="Calibri" w:hAnsi="Calibri"/>
          <w:b/>
          <w:bCs/>
          <w:color w:val="2D7A3E"/>
          <w:sz w:val="22"/>
          <w:szCs w:val="22"/>
        </w:rPr>
        <w:t xml:space="preserve">•  </w:t>
      </w:r>
      <w:r>
        <w:rPr>
          <w:rFonts w:ascii="Calibri" w:cs="Calibri" w:eastAsia="Calibri" w:hAnsi="Calibri"/>
          <w:color w:val="1A1A1A"/>
          <w:sz w:val="22"/>
          <w:szCs w:val="22"/>
        </w:rPr>
        <w:t xml:space="preserve">Sistema de filtros por categoría con contadores en vivo y ocultamiento dinámico de bloques sin resultados.</w:t>
      </w:r>
    </w:p>
    <w:p>
      <w:pPr>
        <w:spacing w:after="80" w:before="60" w:line="300"/>
        <w:ind w:left="360" w:hanging="360"/>
      </w:pPr>
      <w:r>
        <w:rPr>
          <w:rFonts w:ascii="Calibri" w:cs="Calibri" w:eastAsia="Calibri" w:hAnsi="Calibri"/>
          <w:b/>
          <w:bCs/>
          <w:color w:val="2D7A3E"/>
          <w:sz w:val="22"/>
          <w:szCs w:val="22"/>
        </w:rPr>
        <w:t xml:space="preserve">•  </w:t>
      </w:r>
      <w:r>
        <w:rPr>
          <w:rFonts w:ascii="Calibri" w:cs="Calibri" w:eastAsia="Calibri" w:hAnsi="Calibri"/>
          <w:color w:val="1A1A1A"/>
          <w:sz w:val="22"/>
          <w:szCs w:val="22"/>
        </w:rPr>
        <w:t xml:space="preserve">Catálogo de trámites con tipología visual diferenciada por color: autorizaciones, acreditaciones e impacto ambiental.</w:t>
      </w:r>
    </w:p>
    <w:p>
      <w:pPr>
        <w:pStyle w:val="Heading2"/>
        <w:spacing w:after="200" w:before="360"/>
      </w:pPr>
      <w:r>
        <w:rPr>
          <w:rFonts w:ascii="Calibri" w:cs="Calibri" w:eastAsia="Calibri" w:hAnsi="Calibri"/>
          <w:b/>
          <w:bCs/>
          <w:color w:val="1E4D2B"/>
          <w:sz w:val="28"/>
          <w:szCs w:val="28"/>
        </w:rPr>
        <w:t xml:space="preserve">6.4 Métricas técnicas del prototipo</w:t>
      </w:r>
    </w:p>
    <w:p>
      <w:pPr>
        <w:spacing w:after="80" w:before="60" w:line="300"/>
        <w:ind w:left="360" w:hanging="360"/>
      </w:pPr>
      <w:r>
        <w:rPr>
          <w:rFonts w:ascii="Calibri" w:cs="Calibri" w:eastAsia="Calibri" w:hAnsi="Calibri"/>
          <w:b/>
          <w:bCs/>
          <w:color w:val="2D7A3E"/>
          <w:sz w:val="22"/>
          <w:szCs w:val="22"/>
        </w:rPr>
        <w:t xml:space="preserve">•  </w:t>
      </w:r>
      <w:r>
        <w:rPr>
          <w:rFonts w:ascii="Calibri" w:cs="Calibri" w:eastAsia="Calibri" w:hAnsi="Calibri"/>
          <w:color w:val="1A1A1A"/>
          <w:sz w:val="22"/>
          <w:szCs w:val="22"/>
        </w:rPr>
        <w:t xml:space="preserve">Tamaño total empaquetado del micrositio: aproximadamente ciento treinta kilobytes.</w:t>
      </w:r>
    </w:p>
    <w:p>
      <w:pPr>
        <w:spacing w:after="80" w:before="60" w:line="300"/>
        <w:ind w:left="360" w:hanging="360"/>
      </w:pPr>
      <w:r>
        <w:rPr>
          <w:rFonts w:ascii="Calibri" w:cs="Calibri" w:eastAsia="Calibri" w:hAnsi="Calibri"/>
          <w:b/>
          <w:bCs/>
          <w:color w:val="2D7A3E"/>
          <w:sz w:val="22"/>
          <w:szCs w:val="22"/>
        </w:rPr>
        <w:t xml:space="preserve">•  </w:t>
      </w:r>
      <w:r>
        <w:rPr>
          <w:rFonts w:ascii="Calibri" w:cs="Calibri" w:eastAsia="Calibri" w:hAnsi="Calibri"/>
          <w:color w:val="1A1A1A"/>
          <w:sz w:val="22"/>
          <w:szCs w:val="22"/>
        </w:rPr>
        <w:t xml:space="preserve">Catorce páginas HTML válidas conforme al estándar HTML5.</w:t>
      </w:r>
    </w:p>
    <w:p>
      <w:pPr>
        <w:spacing w:after="80" w:before="60" w:line="300"/>
        <w:ind w:left="360" w:hanging="360"/>
      </w:pPr>
      <w:r>
        <w:rPr>
          <w:rFonts w:ascii="Calibri" w:cs="Calibri" w:eastAsia="Calibri" w:hAnsi="Calibri"/>
          <w:b/>
          <w:bCs/>
          <w:color w:val="2D7A3E"/>
          <w:sz w:val="22"/>
          <w:szCs w:val="22"/>
        </w:rPr>
        <w:t xml:space="preserve">•  </w:t>
      </w:r>
      <w:r>
        <w:rPr>
          <w:rFonts w:ascii="Calibri" w:cs="Calibri" w:eastAsia="Calibri" w:hAnsi="Calibri"/>
          <w:color w:val="1A1A1A"/>
          <w:sz w:val="22"/>
          <w:szCs w:val="22"/>
        </w:rPr>
        <w:t xml:space="preserve">Cero dependencias externas de tiempo de ejecución.</w:t>
      </w:r>
    </w:p>
    <w:p>
      <w:pPr>
        <w:spacing w:after="80" w:before="60" w:line="300"/>
        <w:ind w:left="360" w:hanging="360"/>
      </w:pPr>
      <w:r>
        <w:rPr>
          <w:rFonts w:ascii="Calibri" w:cs="Calibri" w:eastAsia="Calibri" w:hAnsi="Calibri"/>
          <w:b/>
          <w:bCs/>
          <w:color w:val="2D7A3E"/>
          <w:sz w:val="22"/>
          <w:szCs w:val="22"/>
        </w:rPr>
        <w:t xml:space="preserve">•  </w:t>
      </w:r>
      <w:r>
        <w:rPr>
          <w:rFonts w:ascii="Calibri" w:cs="Calibri" w:eastAsia="Calibri" w:hAnsi="Calibri"/>
          <w:color w:val="1A1A1A"/>
          <w:sz w:val="22"/>
          <w:szCs w:val="22"/>
        </w:rPr>
        <w:t xml:space="preserve">Tiempo estimado de carga en conexión móvil 4G: menos de un segundo.</w:t>
      </w:r>
    </w:p>
    <w:p>
      <w:pPr>
        <w:spacing w:after="80" w:before="60" w:line="300"/>
        <w:ind w:left="360" w:hanging="360"/>
      </w:pPr>
      <w:r>
        <w:rPr>
          <w:rFonts w:ascii="Calibri" w:cs="Calibri" w:eastAsia="Calibri" w:hAnsi="Calibri"/>
          <w:b/>
          <w:bCs/>
          <w:color w:val="2D7A3E"/>
          <w:sz w:val="22"/>
          <w:szCs w:val="22"/>
        </w:rPr>
        <w:t xml:space="preserve">•  </w:t>
      </w:r>
      <w:r>
        <w:rPr>
          <w:rFonts w:ascii="Calibri" w:cs="Calibri" w:eastAsia="Calibri" w:hAnsi="Calibri"/>
          <w:color w:val="1A1A1A"/>
          <w:sz w:val="22"/>
          <w:szCs w:val="22"/>
        </w:rPr>
        <w:t xml:space="preserve">Tiempo estimado de carga en conexión 3G: menos de tres segundos.</w:t>
      </w:r>
    </w:p>
    <w:p>
      <w:pPr>
        <w:pStyle w:val="Heading1"/>
        <w:pageBreakBefore/>
        <w:spacing w:after="240" w:before="480"/>
      </w:pPr>
      <w:r>
        <w:rPr>
          <w:rFonts w:ascii="Calibri" w:cs="Calibri" w:eastAsia="Calibri" w:hAnsi="Calibri"/>
          <w:b/>
          <w:bCs/>
          <w:color w:val="1E4D2B"/>
          <w:sz w:val="36"/>
          <w:szCs w:val="36"/>
        </w:rPr>
        <w:t xml:space="preserve">7. Contenido sustantivo desarrollado</w:t>
      </w:r>
    </w:p>
    <w:p>
      <w:pPr>
        <w:pStyle w:val="Heading2"/>
        <w:spacing w:after="200" w:before="360"/>
      </w:pPr>
      <w:r>
        <w:rPr>
          <w:rFonts w:ascii="Calibri" w:cs="Calibri" w:eastAsia="Calibri" w:hAnsi="Calibri"/>
          <w:b/>
          <w:bCs/>
          <w:color w:val="1E4D2B"/>
          <w:sz w:val="28"/>
          <w:szCs w:val="28"/>
        </w:rPr>
        <w:t xml:space="preserve">7.1 Decisiones editoriales</w:t>
      </w:r>
    </w:p>
    <w:p>
      <w:pPr>
        <w:spacing w:after="80" w:before="60" w:line="300"/>
        <w:ind w:left="360" w:hanging="360"/>
      </w:pPr>
      <w:r>
        <w:rPr>
          <w:rFonts w:ascii="Calibri" w:cs="Calibri" w:eastAsia="Calibri" w:hAnsi="Calibri"/>
          <w:b/>
          <w:bCs/>
          <w:color w:val="2D7A3E"/>
          <w:sz w:val="22"/>
          <w:szCs w:val="22"/>
        </w:rPr>
        <w:t xml:space="preserve">•  </w:t>
      </w:r>
      <w:r>
        <w:rPr>
          <w:rFonts w:ascii="Calibri" w:cs="Calibri" w:eastAsia="Calibri" w:hAnsi="Calibri"/>
          <w:color w:val="1A1A1A"/>
          <w:sz w:val="22"/>
          <w:szCs w:val="22"/>
        </w:rPr>
        <w:t xml:space="preserve">Toda afirmación con implicación jurídica cita artículo y norma específicos. No se utiliza la fórmula "conforme a la normativa aplicable".</w:t>
      </w:r>
    </w:p>
    <w:p>
      <w:pPr>
        <w:spacing w:after="80" w:before="60" w:line="300"/>
        <w:ind w:left="360" w:hanging="360"/>
      </w:pPr>
      <w:r>
        <w:rPr>
          <w:rFonts w:ascii="Calibri" w:cs="Calibri" w:eastAsia="Calibri" w:hAnsi="Calibri"/>
          <w:b/>
          <w:bCs/>
          <w:color w:val="2D7A3E"/>
          <w:sz w:val="22"/>
          <w:szCs w:val="22"/>
        </w:rPr>
        <w:t xml:space="preserve">•  </w:t>
      </w:r>
      <w:r>
        <w:rPr>
          <w:rFonts w:ascii="Calibri" w:cs="Calibri" w:eastAsia="Calibri" w:hAnsi="Calibri"/>
          <w:color w:val="1A1A1A"/>
          <w:sz w:val="22"/>
          <w:szCs w:val="22"/>
        </w:rPr>
        <w:t xml:space="preserve">Se prefiere voz activa en segunda persona del singular para la ciudadanía: "necesitas", "puedes", "debes".</w:t>
      </w:r>
    </w:p>
    <w:p>
      <w:pPr>
        <w:spacing w:after="80" w:before="60" w:line="300"/>
        <w:ind w:left="360" w:hanging="360"/>
      </w:pPr>
      <w:r>
        <w:rPr>
          <w:rFonts w:ascii="Calibri" w:cs="Calibri" w:eastAsia="Calibri" w:hAnsi="Calibri"/>
          <w:b/>
          <w:bCs/>
          <w:color w:val="2D7A3E"/>
          <w:sz w:val="22"/>
          <w:szCs w:val="22"/>
        </w:rPr>
        <w:t xml:space="preserve">•  </w:t>
      </w:r>
      <w:r>
        <w:rPr>
          <w:rFonts w:ascii="Calibri" w:cs="Calibri" w:eastAsia="Calibri" w:hAnsi="Calibri"/>
          <w:color w:val="1A1A1A"/>
          <w:sz w:val="22"/>
          <w:szCs w:val="22"/>
        </w:rPr>
        <w:t xml:space="preserve">Términos técnicos se explican de inmediato la primera vez que aparecen y se enlazan al glosario.</w:t>
      </w:r>
    </w:p>
    <w:p>
      <w:pPr>
        <w:spacing w:after="80" w:before="60" w:line="300"/>
        <w:ind w:left="360" w:hanging="360"/>
      </w:pPr>
      <w:r>
        <w:rPr>
          <w:rFonts w:ascii="Calibri" w:cs="Calibri" w:eastAsia="Calibri" w:hAnsi="Calibri"/>
          <w:b/>
          <w:bCs/>
          <w:color w:val="2D7A3E"/>
          <w:sz w:val="22"/>
          <w:szCs w:val="22"/>
        </w:rPr>
        <w:t xml:space="preserve">•  </w:t>
      </w:r>
      <w:r>
        <w:rPr>
          <w:rFonts w:ascii="Calibri" w:cs="Calibri" w:eastAsia="Calibri" w:hAnsi="Calibri"/>
          <w:color w:val="1A1A1A"/>
          <w:sz w:val="22"/>
          <w:szCs w:val="22"/>
        </w:rPr>
        <w:t xml:space="preserve">Cifras concretas en plazos, costos y sanciones; nunca fórmulas abstractas.</w:t>
      </w:r>
    </w:p>
    <w:p>
      <w:pPr>
        <w:spacing w:after="80" w:before="60" w:line="300"/>
        <w:ind w:left="360" w:hanging="360"/>
      </w:pPr>
      <w:r>
        <w:rPr>
          <w:rFonts w:ascii="Calibri" w:cs="Calibri" w:eastAsia="Calibri" w:hAnsi="Calibri"/>
          <w:b/>
          <w:bCs/>
          <w:color w:val="2D7A3E"/>
          <w:sz w:val="22"/>
          <w:szCs w:val="22"/>
        </w:rPr>
        <w:t xml:space="preserve">•  </w:t>
      </w:r>
      <w:r>
        <w:rPr>
          <w:rFonts w:ascii="Calibri" w:cs="Calibri" w:eastAsia="Calibri" w:hAnsi="Calibri"/>
          <w:color w:val="1A1A1A"/>
          <w:sz w:val="22"/>
          <w:szCs w:val="22"/>
        </w:rPr>
        <w:t xml:space="preserve">Se distinguen siempre las competencias entre Secretaría del Medio Ambiente, Alcaldías, Procuraduría Ambiental, Secretaría de Obras y Servicios y autoridades conexas.</w:t>
      </w:r>
    </w:p>
    <w:p>
      <w:pPr>
        <w:spacing w:after="80" w:before="60" w:line="300"/>
        <w:ind w:left="360" w:hanging="360"/>
      </w:pPr>
      <w:r>
        <w:rPr>
          <w:rFonts w:ascii="Calibri" w:cs="Calibri" w:eastAsia="Calibri" w:hAnsi="Calibri"/>
          <w:b/>
          <w:bCs/>
          <w:color w:val="2D7A3E"/>
          <w:sz w:val="22"/>
          <w:szCs w:val="22"/>
        </w:rPr>
        <w:t xml:space="preserve">•  </w:t>
      </w:r>
      <w:r>
        <w:rPr>
          <w:rFonts w:ascii="Calibri" w:cs="Calibri" w:eastAsia="Calibri" w:hAnsi="Calibri"/>
          <w:color w:val="1A1A1A"/>
          <w:sz w:val="22"/>
          <w:szCs w:val="22"/>
        </w:rPr>
        <w:t xml:space="preserve">Frases cortas y directas, sin lenguaje paternalista ni pasivas burocráticas.</w:t>
      </w:r>
    </w:p>
    <w:p>
      <w:pPr>
        <w:pStyle w:val="Heading2"/>
        <w:spacing w:after="200" w:before="360"/>
      </w:pPr>
      <w:r>
        <w:rPr>
          <w:rFonts w:ascii="Calibri" w:cs="Calibri" w:eastAsia="Calibri" w:hAnsi="Calibri"/>
          <w:b/>
          <w:bCs/>
          <w:color w:val="1E4D2B"/>
          <w:sz w:val="28"/>
          <w:szCs w:val="28"/>
        </w:rPr>
        <w:t xml:space="preserve">7.2 Catálogos desarrollados</w:t>
      </w:r>
    </w:p>
    <w:p>
      <w:pPr>
        <w:spacing w:after="80" w:before="60" w:line="300"/>
        <w:ind w:left="360" w:hanging="360"/>
      </w:pPr>
      <w:r>
        <w:rPr>
          <w:rFonts w:ascii="Calibri" w:cs="Calibri" w:eastAsia="Calibri" w:hAnsi="Calibri"/>
          <w:b/>
          <w:bCs/>
          <w:color w:val="2D7A3E"/>
          <w:sz w:val="22"/>
          <w:szCs w:val="22"/>
        </w:rPr>
        <w:t xml:space="preserve">•  </w:t>
      </w:r>
      <w:r>
        <w:rPr>
          <w:rFonts w:ascii="Calibri" w:cs="Calibri" w:eastAsia="Calibri" w:hAnsi="Calibri"/>
          <w:color w:val="1A1A1A"/>
          <w:sz w:val="22"/>
          <w:szCs w:val="22"/>
        </w:rPr>
        <w:t xml:space="preserve">Cincuenta preguntas frecuentes en ocho bloques temáticos: trámites, competencias, riesgos, vecindad, construcción, denuncias, patrimoniales y sanciones.</w:t>
      </w:r>
    </w:p>
    <w:p>
      <w:pPr>
        <w:spacing w:after="80" w:before="60" w:line="300"/>
        <w:ind w:left="360" w:hanging="360"/>
      </w:pPr>
      <w:r>
        <w:rPr>
          <w:rFonts w:ascii="Calibri" w:cs="Calibri" w:eastAsia="Calibri" w:hAnsi="Calibri"/>
          <w:b/>
          <w:bCs/>
          <w:color w:val="2D7A3E"/>
          <w:sz w:val="22"/>
          <w:szCs w:val="22"/>
        </w:rPr>
        <w:t xml:space="preserve">•  </w:t>
      </w:r>
      <w:r>
        <w:rPr>
          <w:rFonts w:ascii="Calibri" w:cs="Calibri" w:eastAsia="Calibri" w:hAnsi="Calibri"/>
          <w:color w:val="1A1A1A"/>
          <w:sz w:val="22"/>
          <w:szCs w:val="22"/>
        </w:rPr>
        <w:t xml:space="preserve">Veinticinco casos cotidianos resueltos con autoridad competente, qué hacer, qué no hacer y fundamento. Distribuidos en nueve categorías: predio privado, vialidad secundaria, vialidad primaria, áreas naturales protegidas, construcción, vecindad, fauna asociada, trámite y patrimonial.</w:t>
      </w:r>
    </w:p>
    <w:p>
      <w:pPr>
        <w:spacing w:after="80" w:before="60" w:line="300"/>
        <w:ind w:left="360" w:hanging="360"/>
      </w:pPr>
      <w:r>
        <w:rPr>
          <w:rFonts w:ascii="Calibri" w:cs="Calibri" w:eastAsia="Calibri" w:hAnsi="Calibri"/>
          <w:b/>
          <w:bCs/>
          <w:color w:val="2D7A3E"/>
          <w:sz w:val="22"/>
          <w:szCs w:val="22"/>
        </w:rPr>
        <w:t xml:space="preserve">•  </w:t>
      </w:r>
      <w:r>
        <w:rPr>
          <w:rFonts w:ascii="Calibri" w:cs="Calibri" w:eastAsia="Calibri" w:hAnsi="Calibri"/>
          <w:color w:val="1A1A1A"/>
          <w:sz w:val="22"/>
          <w:szCs w:val="22"/>
        </w:rPr>
        <w:t xml:space="preserve">Cuarenta términos en glosario ciudadano clasificados en cinco categorías: árboles y especies, intervenciones técnicas, autoridades e instrumentos, sanciones y restitución, y emergencias.</w:t>
      </w:r>
    </w:p>
    <w:p>
      <w:pPr>
        <w:spacing w:after="80" w:before="60" w:line="300"/>
        <w:ind w:left="360" w:hanging="360"/>
      </w:pPr>
      <w:r>
        <w:rPr>
          <w:rFonts w:ascii="Calibri" w:cs="Calibri" w:eastAsia="Calibri" w:hAnsi="Calibri"/>
          <w:b/>
          <w:bCs/>
          <w:color w:val="2D7A3E"/>
          <w:sz w:val="22"/>
          <w:szCs w:val="22"/>
        </w:rPr>
        <w:t xml:space="preserve">•  </w:t>
      </w:r>
      <w:r>
        <w:rPr>
          <w:rFonts w:ascii="Calibri" w:cs="Calibri" w:eastAsia="Calibri" w:hAnsi="Calibri"/>
          <w:color w:val="1A1A1A"/>
          <w:sz w:val="22"/>
          <w:szCs w:val="22"/>
        </w:rPr>
        <w:t xml:space="preserve">Diez normas catalogadas en marco normativo con publicación, última reforma, autoridad, objeto, relevancia, artículos clave, fuente oficial y módulos relacionados.</w:t>
      </w:r>
    </w:p>
    <w:p>
      <w:pPr>
        <w:spacing w:after="80" w:before="60" w:line="300"/>
        <w:ind w:left="360" w:hanging="360"/>
      </w:pPr>
      <w:r>
        <w:rPr>
          <w:rFonts w:ascii="Calibri" w:cs="Calibri" w:eastAsia="Calibri" w:hAnsi="Calibri"/>
          <w:b/>
          <w:bCs/>
          <w:color w:val="2D7A3E"/>
          <w:sz w:val="22"/>
          <w:szCs w:val="22"/>
        </w:rPr>
        <w:t xml:space="preserve">•  </w:t>
      </w:r>
      <w:r>
        <w:rPr>
          <w:rFonts w:ascii="Calibri" w:cs="Calibri" w:eastAsia="Calibri" w:hAnsi="Calibri"/>
          <w:color w:val="1A1A1A"/>
          <w:sz w:val="22"/>
          <w:szCs w:val="22"/>
        </w:rPr>
        <w:t xml:space="preserve">Treinta y seis contactos institucionales en directorio: seis áreas SEDEMA, dieciséis Alcaldías, tres autoridades de denuncia y procuración, cuatro de emergencia, tres de atención ciudadana y cuatro conexas.</w:t>
      </w:r>
    </w:p>
    <w:p>
      <w:pPr>
        <w:pStyle w:val="Heading2"/>
        <w:spacing w:after="200" w:before="360"/>
      </w:pPr>
      <w:r>
        <w:rPr>
          <w:rFonts w:ascii="Calibri" w:cs="Calibri" w:eastAsia="Calibri" w:hAnsi="Calibri"/>
          <w:b/>
          <w:bCs/>
          <w:color w:val="1E4D2B"/>
          <w:sz w:val="28"/>
          <w:szCs w:val="28"/>
        </w:rPr>
        <w:t xml:space="preserve">7.3 Tratamiento del módulo de árboles patrimoniales</w:t>
      </w:r>
    </w:p>
    <w:p>
      <w:pPr>
        <w:spacing w:after="140" w:before="0" w:line="320"/>
        <w:jc w:val="both"/>
      </w:pPr>
      <w:r>
        <w:rPr>
          <w:rFonts w:ascii="Calibri" w:cs="Calibri" w:eastAsia="Calibri" w:hAnsi="Calibri"/>
          <w:b w:val="false"/>
          <w:bCs w:val="false"/>
          <w:i w:val="false"/>
          <w:iCs w:val="false"/>
          <w:color w:val="1A1A1A"/>
          <w:sz w:val="22"/>
          <w:szCs w:val="22"/>
        </w:rPr>
        <w:t xml:space="preserve">El módulo siete fue diseñado con carácter exclusivamente informativo, sin calculadora ni generador de folios simulados. Documenta el régimen especial de protección, los criterios técnicos del Anexo 3 de la NADF-001-RNAT-2015, las seis obligaciones reforzadas, los seis pasos del procedimiento de propuesta ciudadana y la documentación requerida en seis tarjetas detalladas.</w:t>
      </w:r>
    </w:p>
    <w:p>
      <w:pPr>
        <w:pStyle w:val="Heading2"/>
        <w:spacing w:after="200" w:before="360"/>
      </w:pPr>
      <w:r>
        <w:rPr>
          <w:rFonts w:ascii="Calibri" w:cs="Calibri" w:eastAsia="Calibri" w:hAnsi="Calibri"/>
          <w:b/>
          <w:bCs/>
          <w:color w:val="1E4D2B"/>
          <w:sz w:val="28"/>
          <w:szCs w:val="28"/>
        </w:rPr>
        <w:t xml:space="preserve">7.4 Tratamiento del módulo de sanciones</w:t>
      </w:r>
    </w:p>
    <w:p>
      <w:pPr>
        <w:spacing w:after="140" w:before="0" w:line="320"/>
        <w:jc w:val="both"/>
      </w:pPr>
      <w:r>
        <w:rPr>
          <w:rFonts w:ascii="Calibri" w:cs="Calibri" w:eastAsia="Calibri" w:hAnsi="Calibri"/>
          <w:b w:val="false"/>
          <w:bCs w:val="false"/>
          <w:i w:val="false"/>
          <w:iCs w:val="false"/>
          <w:color w:val="1A1A1A"/>
          <w:sz w:val="22"/>
          <w:szCs w:val="22"/>
        </w:rPr>
        <w:t xml:space="preserve">El módulo nueve presenta el régimen sancionatorio completo: tabla administrativa con multas en UMA, régimen penal con tipos delictivos del Código Penal y régimen de restitución conforme a las Tablas 2, 3 y 4 de la NADF-001-RNAT-2015. Por decisión institucional el módulo se mantiene en formato exclusivamente informativo, sin simulador interactivo, para evitar generar expectativas de cálculo con valor probatorio o jurídico vinculante.</w:t>
      </w:r>
    </w:p>
    <w:p>
      <w:pPr>
        <w:pStyle w:val="Heading1"/>
        <w:pageBreakBefore/>
        <w:spacing w:after="240" w:before="480"/>
      </w:pPr>
      <w:r>
        <w:rPr>
          <w:rFonts w:ascii="Calibri" w:cs="Calibri" w:eastAsia="Calibri" w:hAnsi="Calibri"/>
          <w:b/>
          <w:bCs/>
          <w:color w:val="1E4D2B"/>
          <w:sz w:val="36"/>
          <w:szCs w:val="36"/>
        </w:rPr>
        <w:t xml:space="preserve">8. Impacto institucional esperado</w:t>
      </w:r>
    </w:p>
    <w:p>
      <w:pPr>
        <w:pStyle w:val="Heading2"/>
        <w:spacing w:after="200" w:before="360"/>
      </w:pPr>
      <w:r>
        <w:rPr>
          <w:rFonts w:ascii="Calibri" w:cs="Calibri" w:eastAsia="Calibri" w:hAnsi="Calibri"/>
          <w:b/>
          <w:bCs/>
          <w:color w:val="1E4D2B"/>
          <w:sz w:val="28"/>
          <w:szCs w:val="28"/>
        </w:rPr>
        <w:t xml:space="preserve">8.1 Beneficios para la ciudadanía</w:t>
      </w:r>
    </w:p>
    <w:p>
      <w:pPr>
        <w:spacing w:after="80" w:before="60" w:line="300"/>
        <w:ind w:left="360" w:hanging="360"/>
      </w:pPr>
      <w:r>
        <w:rPr>
          <w:rFonts w:ascii="Calibri" w:cs="Calibri" w:eastAsia="Calibri" w:hAnsi="Calibri"/>
          <w:b/>
          <w:bCs/>
          <w:color w:val="2D7A3E"/>
          <w:sz w:val="22"/>
          <w:szCs w:val="22"/>
        </w:rPr>
        <w:t xml:space="preserve">•  </w:t>
      </w:r>
      <w:r>
        <w:rPr>
          <w:rFonts w:ascii="Calibri" w:cs="Calibri" w:eastAsia="Calibri" w:hAnsi="Calibri"/>
          <w:color w:val="1A1A1A"/>
          <w:sz w:val="22"/>
          <w:szCs w:val="22"/>
        </w:rPr>
        <w:t xml:space="preserve">Acceso unificado y gratuito a información oficial sobre arbolado urbano con precisión jurídica.</w:t>
      </w:r>
    </w:p>
    <w:p>
      <w:pPr>
        <w:spacing w:after="80" w:before="60" w:line="300"/>
        <w:ind w:left="360" w:hanging="360"/>
      </w:pPr>
      <w:r>
        <w:rPr>
          <w:rFonts w:ascii="Calibri" w:cs="Calibri" w:eastAsia="Calibri" w:hAnsi="Calibri"/>
          <w:b/>
          <w:bCs/>
          <w:color w:val="2D7A3E"/>
          <w:sz w:val="22"/>
          <w:szCs w:val="22"/>
        </w:rPr>
        <w:t xml:space="preserve">•  </w:t>
      </w:r>
      <w:r>
        <w:rPr>
          <w:rFonts w:ascii="Calibri" w:cs="Calibri" w:eastAsia="Calibri" w:hAnsi="Calibri"/>
          <w:color w:val="1A1A1A"/>
          <w:sz w:val="22"/>
          <w:szCs w:val="22"/>
        </w:rPr>
        <w:t xml:space="preserve">Reducción de tiempos de gestión por canalización adecuada desde la primera consulta.</w:t>
      </w:r>
    </w:p>
    <w:p>
      <w:pPr>
        <w:spacing w:after="80" w:before="60" w:line="300"/>
        <w:ind w:left="360" w:hanging="360"/>
      </w:pPr>
      <w:r>
        <w:rPr>
          <w:rFonts w:ascii="Calibri" w:cs="Calibri" w:eastAsia="Calibri" w:hAnsi="Calibri"/>
          <w:b/>
          <w:bCs/>
          <w:color w:val="2D7A3E"/>
          <w:sz w:val="22"/>
          <w:szCs w:val="22"/>
        </w:rPr>
        <w:t xml:space="preserve">•  </w:t>
      </w:r>
      <w:r>
        <w:rPr>
          <w:rFonts w:ascii="Calibri" w:cs="Calibri" w:eastAsia="Calibri" w:hAnsi="Calibri"/>
          <w:color w:val="1A1A1A"/>
          <w:sz w:val="22"/>
          <w:szCs w:val="22"/>
        </w:rPr>
        <w:t xml:space="preserve">Empoderamiento ciudadano para denunciar irregularidades con conocimiento del marco aplicable.</w:t>
      </w:r>
    </w:p>
    <w:p>
      <w:pPr>
        <w:spacing w:after="80" w:before="60" w:line="300"/>
        <w:ind w:left="360" w:hanging="360"/>
      </w:pPr>
      <w:r>
        <w:rPr>
          <w:rFonts w:ascii="Calibri" w:cs="Calibri" w:eastAsia="Calibri" w:hAnsi="Calibri"/>
          <w:b/>
          <w:bCs/>
          <w:color w:val="2D7A3E"/>
          <w:sz w:val="22"/>
          <w:szCs w:val="22"/>
        </w:rPr>
        <w:t xml:space="preserve">•  </w:t>
      </w:r>
      <w:r>
        <w:rPr>
          <w:rFonts w:ascii="Calibri" w:cs="Calibri" w:eastAsia="Calibri" w:hAnsi="Calibri"/>
          <w:color w:val="1A1A1A"/>
          <w:sz w:val="22"/>
          <w:szCs w:val="22"/>
        </w:rPr>
        <w:t xml:space="preserve">Transparencia activa sobre los regímenes administrativo, penal y de restitución.</w:t>
      </w:r>
    </w:p>
    <w:p>
      <w:pPr>
        <w:spacing w:after="80" w:before="60" w:line="300"/>
        <w:ind w:left="360" w:hanging="360"/>
      </w:pPr>
      <w:r>
        <w:rPr>
          <w:rFonts w:ascii="Calibri" w:cs="Calibri" w:eastAsia="Calibri" w:hAnsi="Calibri"/>
          <w:b/>
          <w:bCs/>
          <w:color w:val="2D7A3E"/>
          <w:sz w:val="22"/>
          <w:szCs w:val="22"/>
        </w:rPr>
        <w:t xml:space="preserve">•  </w:t>
      </w:r>
      <w:r>
        <w:rPr>
          <w:rFonts w:ascii="Calibri" w:cs="Calibri" w:eastAsia="Calibri" w:hAnsi="Calibri"/>
          <w:color w:val="1A1A1A"/>
          <w:sz w:val="22"/>
          <w:szCs w:val="22"/>
        </w:rPr>
        <w:t xml:space="preserve">Identificación clara de la autoridad competente según el tipo de árbol y su ubicación.</w:t>
      </w:r>
    </w:p>
    <w:p>
      <w:pPr>
        <w:pStyle w:val="Heading2"/>
        <w:spacing w:after="200" w:before="360"/>
      </w:pPr>
      <w:r>
        <w:rPr>
          <w:rFonts w:ascii="Calibri" w:cs="Calibri" w:eastAsia="Calibri" w:hAnsi="Calibri"/>
          <w:b/>
          <w:bCs/>
          <w:color w:val="1E4D2B"/>
          <w:sz w:val="28"/>
          <w:szCs w:val="28"/>
        </w:rPr>
        <w:t xml:space="preserve">8.2 Beneficios para la administración pública</w:t>
      </w:r>
    </w:p>
    <w:p>
      <w:pPr>
        <w:spacing w:after="80" w:before="60" w:line="300"/>
        <w:ind w:left="360" w:hanging="360"/>
      </w:pPr>
      <w:r>
        <w:rPr>
          <w:rFonts w:ascii="Calibri" w:cs="Calibri" w:eastAsia="Calibri" w:hAnsi="Calibri"/>
          <w:b/>
          <w:bCs/>
          <w:color w:val="2D7A3E"/>
          <w:sz w:val="22"/>
          <w:szCs w:val="22"/>
        </w:rPr>
        <w:t xml:space="preserve">•  </w:t>
      </w:r>
      <w:r>
        <w:rPr>
          <w:rFonts w:ascii="Calibri" w:cs="Calibri" w:eastAsia="Calibri" w:hAnsi="Calibri"/>
          <w:color w:val="1A1A1A"/>
          <w:sz w:val="22"/>
          <w:szCs w:val="22"/>
        </w:rPr>
        <w:t xml:space="preserve">Reducción de la saturación en canales SEDEMATEL, LOCATEL y de atención de Alcaldías.</w:t>
      </w:r>
    </w:p>
    <w:p>
      <w:pPr>
        <w:spacing w:after="80" w:before="60" w:line="300"/>
        <w:ind w:left="360" w:hanging="360"/>
      </w:pPr>
      <w:r>
        <w:rPr>
          <w:rFonts w:ascii="Calibri" w:cs="Calibri" w:eastAsia="Calibri" w:hAnsi="Calibri"/>
          <w:b/>
          <w:bCs/>
          <w:color w:val="2D7A3E"/>
          <w:sz w:val="22"/>
          <w:szCs w:val="22"/>
        </w:rPr>
        <w:t xml:space="preserve">•  </w:t>
      </w:r>
      <w:r>
        <w:rPr>
          <w:rFonts w:ascii="Calibri" w:cs="Calibri" w:eastAsia="Calibri" w:hAnsi="Calibri"/>
          <w:color w:val="1A1A1A"/>
          <w:sz w:val="22"/>
          <w:szCs w:val="22"/>
        </w:rPr>
        <w:t xml:space="preserve">Disminución de consultas mal canalizadas y de trámites rechazados por requisitos faltantes.</w:t>
      </w:r>
    </w:p>
    <w:p>
      <w:pPr>
        <w:spacing w:after="80" w:before="60" w:line="300"/>
        <w:ind w:left="360" w:hanging="360"/>
      </w:pPr>
      <w:r>
        <w:rPr>
          <w:rFonts w:ascii="Calibri" w:cs="Calibri" w:eastAsia="Calibri" w:hAnsi="Calibri"/>
          <w:b/>
          <w:bCs/>
          <w:color w:val="2D7A3E"/>
          <w:sz w:val="22"/>
          <w:szCs w:val="22"/>
        </w:rPr>
        <w:t xml:space="preserve">•  </w:t>
      </w:r>
      <w:r>
        <w:rPr>
          <w:rFonts w:ascii="Calibri" w:cs="Calibri" w:eastAsia="Calibri" w:hAnsi="Calibri"/>
          <w:color w:val="1A1A1A"/>
          <w:sz w:val="22"/>
          <w:szCs w:val="22"/>
        </w:rPr>
        <w:t xml:space="preserve">Apoyo operativo a personal de ventanilla mediante un repositorio normativo navegable.</w:t>
      </w:r>
    </w:p>
    <w:p>
      <w:pPr>
        <w:spacing w:after="80" w:before="60" w:line="300"/>
        <w:ind w:left="360" w:hanging="360"/>
      </w:pPr>
      <w:r>
        <w:rPr>
          <w:rFonts w:ascii="Calibri" w:cs="Calibri" w:eastAsia="Calibri" w:hAnsi="Calibri"/>
          <w:b/>
          <w:bCs/>
          <w:color w:val="2D7A3E"/>
          <w:sz w:val="22"/>
          <w:szCs w:val="22"/>
        </w:rPr>
        <w:t xml:space="preserve">•  </w:t>
      </w:r>
      <w:r>
        <w:rPr>
          <w:rFonts w:ascii="Calibri" w:cs="Calibri" w:eastAsia="Calibri" w:hAnsi="Calibri"/>
          <w:color w:val="1A1A1A"/>
          <w:sz w:val="22"/>
          <w:szCs w:val="22"/>
        </w:rPr>
        <w:t xml:space="preserve">Trazabilidad de uso ciudadano vía telemetría para iteración basada en datos.</w:t>
      </w:r>
    </w:p>
    <w:p>
      <w:pPr>
        <w:spacing w:after="80" w:before="60" w:line="300"/>
        <w:ind w:left="360" w:hanging="360"/>
      </w:pPr>
      <w:r>
        <w:rPr>
          <w:rFonts w:ascii="Calibri" w:cs="Calibri" w:eastAsia="Calibri" w:hAnsi="Calibri"/>
          <w:b/>
          <w:bCs/>
          <w:color w:val="2D7A3E"/>
          <w:sz w:val="22"/>
          <w:szCs w:val="22"/>
        </w:rPr>
        <w:t xml:space="preserve">•  </w:t>
      </w:r>
      <w:r>
        <w:rPr>
          <w:rFonts w:ascii="Calibri" w:cs="Calibri" w:eastAsia="Calibri" w:hAnsi="Calibri"/>
          <w:color w:val="1A1A1A"/>
          <w:sz w:val="22"/>
          <w:szCs w:val="22"/>
        </w:rPr>
        <w:t xml:space="preserve">Material de capacitación para personal de nuevo ingreso en áreas operativas.</w:t>
      </w:r>
    </w:p>
    <w:p>
      <w:pPr>
        <w:pStyle w:val="Heading2"/>
        <w:spacing w:after="200" w:before="360"/>
      </w:pPr>
      <w:r>
        <w:rPr>
          <w:rFonts w:ascii="Calibri" w:cs="Calibri" w:eastAsia="Calibri" w:hAnsi="Calibri"/>
          <w:b/>
          <w:bCs/>
          <w:color w:val="1E4D2B"/>
          <w:sz w:val="28"/>
          <w:szCs w:val="28"/>
        </w:rPr>
        <w:t xml:space="preserve">8.3 Beneficios estratégicos</w:t>
      </w:r>
    </w:p>
    <w:p>
      <w:pPr>
        <w:spacing w:after="80" w:before="60" w:line="300"/>
        <w:ind w:left="360" w:hanging="360"/>
      </w:pPr>
      <w:r>
        <w:rPr>
          <w:rFonts w:ascii="Calibri" w:cs="Calibri" w:eastAsia="Calibri" w:hAnsi="Calibri"/>
          <w:b/>
          <w:bCs/>
          <w:color w:val="2D7A3E"/>
          <w:sz w:val="22"/>
          <w:szCs w:val="22"/>
        </w:rPr>
        <w:t xml:space="preserve">•  </w:t>
      </w:r>
      <w:r>
        <w:rPr>
          <w:rFonts w:ascii="Calibri" w:cs="Calibri" w:eastAsia="Calibri" w:hAnsi="Calibri"/>
          <w:color w:val="1A1A1A"/>
          <w:sz w:val="22"/>
          <w:szCs w:val="22"/>
        </w:rPr>
        <w:t xml:space="preserve">Posicionamiento de la Secretaría del Medio Ambiente como referente de transparencia ambiental.</w:t>
      </w:r>
    </w:p>
    <w:p>
      <w:pPr>
        <w:spacing w:after="80" w:before="60" w:line="300"/>
        <w:ind w:left="360" w:hanging="360"/>
      </w:pPr>
      <w:r>
        <w:rPr>
          <w:rFonts w:ascii="Calibri" w:cs="Calibri" w:eastAsia="Calibri" w:hAnsi="Calibri"/>
          <w:b/>
          <w:bCs/>
          <w:color w:val="2D7A3E"/>
          <w:sz w:val="22"/>
          <w:szCs w:val="22"/>
        </w:rPr>
        <w:t xml:space="preserve">•  </w:t>
      </w:r>
      <w:r>
        <w:rPr>
          <w:rFonts w:ascii="Calibri" w:cs="Calibri" w:eastAsia="Calibri" w:hAnsi="Calibri"/>
          <w:color w:val="1A1A1A"/>
          <w:sz w:val="22"/>
          <w:szCs w:val="22"/>
        </w:rPr>
        <w:t xml:space="preserve">Reforzamiento de la legitimidad institucional mediante comunicación clara y precisa.</w:t>
      </w:r>
    </w:p>
    <w:p>
      <w:pPr>
        <w:spacing w:after="80" w:before="60" w:line="300"/>
        <w:ind w:left="360" w:hanging="360"/>
      </w:pPr>
      <w:r>
        <w:rPr>
          <w:rFonts w:ascii="Calibri" w:cs="Calibri" w:eastAsia="Calibri" w:hAnsi="Calibri"/>
          <w:b/>
          <w:bCs/>
          <w:color w:val="2D7A3E"/>
          <w:sz w:val="22"/>
          <w:szCs w:val="22"/>
        </w:rPr>
        <w:t xml:space="preserve">•  </w:t>
      </w:r>
      <w:r>
        <w:rPr>
          <w:rFonts w:ascii="Calibri" w:cs="Calibri" w:eastAsia="Calibri" w:hAnsi="Calibri"/>
          <w:color w:val="1A1A1A"/>
          <w:sz w:val="22"/>
          <w:szCs w:val="22"/>
        </w:rPr>
        <w:t xml:space="preserve">Plataforma extensible que puede incorporar nuevas funcionalidades en fases sucesivas.</w:t>
      </w:r>
    </w:p>
    <w:p>
      <w:pPr>
        <w:spacing w:after="80" w:before="60" w:line="300"/>
        <w:ind w:left="360" w:hanging="360"/>
      </w:pPr>
      <w:r>
        <w:rPr>
          <w:rFonts w:ascii="Calibri" w:cs="Calibri" w:eastAsia="Calibri" w:hAnsi="Calibri"/>
          <w:b/>
          <w:bCs/>
          <w:color w:val="2D7A3E"/>
          <w:sz w:val="22"/>
          <w:szCs w:val="22"/>
        </w:rPr>
        <w:t xml:space="preserve">•  </w:t>
      </w:r>
      <w:r>
        <w:rPr>
          <w:rFonts w:ascii="Calibri" w:cs="Calibri" w:eastAsia="Calibri" w:hAnsi="Calibri"/>
          <w:color w:val="1A1A1A"/>
          <w:sz w:val="22"/>
          <w:szCs w:val="22"/>
        </w:rPr>
        <w:t xml:space="preserve">Reducción del riesgo reputacional ante cuestionamientos sobre la aparente ausencia de respuesta institucional.</w:t>
      </w:r>
    </w:p>
    <w:p>
      <w:pPr>
        <w:spacing w:after="80" w:before="60" w:line="300"/>
        <w:ind w:left="360" w:hanging="360"/>
      </w:pPr>
      <w:r>
        <w:rPr>
          <w:rFonts w:ascii="Calibri" w:cs="Calibri" w:eastAsia="Calibri" w:hAnsi="Calibri"/>
          <w:b/>
          <w:bCs/>
          <w:color w:val="2D7A3E"/>
          <w:sz w:val="22"/>
          <w:szCs w:val="22"/>
        </w:rPr>
        <w:t xml:space="preserve">•  </w:t>
      </w:r>
      <w:r>
        <w:rPr>
          <w:rFonts w:ascii="Calibri" w:cs="Calibri" w:eastAsia="Calibri" w:hAnsi="Calibri"/>
          <w:color w:val="1A1A1A"/>
          <w:sz w:val="22"/>
          <w:szCs w:val="22"/>
        </w:rPr>
        <w:t xml:space="preserve">Insumo para futuras políticas públicas basadas en evidencia de consulta ciudadana.</w:t>
      </w:r>
    </w:p>
    <w:p>
      <w:pPr>
        <w:pStyle w:val="Heading1"/>
        <w:pageBreakBefore/>
        <w:spacing w:after="240" w:before="480"/>
      </w:pPr>
      <w:r>
        <w:rPr>
          <w:rFonts w:ascii="Calibri" w:cs="Calibri" w:eastAsia="Calibri" w:hAnsi="Calibri"/>
          <w:b/>
          <w:bCs/>
          <w:color w:val="1E4D2B"/>
          <w:sz w:val="36"/>
          <w:szCs w:val="36"/>
        </w:rPr>
        <w:t xml:space="preserve">9. Hoja de ruta de implementación</w:t>
      </w:r>
    </w:p>
    <w:p>
      <w:pPr>
        <w:pStyle w:val="Heading2"/>
        <w:spacing w:after="200" w:before="360"/>
      </w:pPr>
      <w:r>
        <w:rPr>
          <w:rFonts w:ascii="Calibri" w:cs="Calibri" w:eastAsia="Calibri" w:hAnsi="Calibri"/>
          <w:b/>
          <w:bCs/>
          <w:color w:val="1E4D2B"/>
          <w:sz w:val="28"/>
          <w:szCs w:val="28"/>
        </w:rPr>
        <w:t xml:space="preserve">9.1 Estado actual</w:t>
      </w:r>
    </w:p>
    <w:p>
      <w:pPr>
        <w:spacing w:after="140" w:before="0" w:line="320"/>
        <w:jc w:val="both"/>
      </w:pPr>
      <w:r>
        <w:rPr>
          <w:rFonts w:ascii="Calibri" w:cs="Calibri" w:eastAsia="Calibri" w:hAnsi="Calibri"/>
          <w:b w:val="false"/>
          <w:bCs w:val="false"/>
          <w:i w:val="false"/>
          <w:iCs w:val="false"/>
          <w:color w:val="1A1A1A"/>
          <w:sz w:val="22"/>
          <w:szCs w:val="22"/>
        </w:rPr>
        <w:t xml:space="preserve">El prototipo se encuentra al cien por ciento de cobertura modular: los trece módulos previstos están operativos con contenido sustantivo, fundamento normativo verificado y diseño editorial coherente.</w:t>
      </w:r>
    </w:p>
    <w:p>
      <w:pPr>
        <w:pStyle w:val="Heading2"/>
        <w:spacing w:after="200" w:before="360"/>
      </w:pPr>
      <w:r>
        <w:rPr>
          <w:rFonts w:ascii="Calibri" w:cs="Calibri" w:eastAsia="Calibri" w:hAnsi="Calibri"/>
          <w:b/>
          <w:bCs/>
          <w:color w:val="1E4D2B"/>
          <w:sz w:val="28"/>
          <w:szCs w:val="28"/>
        </w:rPr>
        <w:t xml:space="preserve">9.2 Fase de validación (treinta a sesenta días)</w:t>
      </w:r>
    </w:p>
    <w:p>
      <w:pPr>
        <w:spacing w:after="80" w:before="60" w:line="300"/>
        <w:ind w:left="360" w:hanging="360"/>
      </w:pPr>
      <w:r>
        <w:rPr>
          <w:rFonts w:ascii="Calibri" w:cs="Calibri" w:eastAsia="Calibri" w:hAnsi="Calibri"/>
          <w:b/>
          <w:bCs/>
          <w:color w:val="2D7A3E"/>
          <w:sz w:val="22"/>
          <w:szCs w:val="22"/>
        </w:rPr>
        <w:t xml:space="preserve">•  </w:t>
      </w:r>
      <w:r>
        <w:rPr>
          <w:rFonts w:ascii="Calibri" w:cs="Calibri" w:eastAsia="Calibri" w:hAnsi="Calibri"/>
          <w:color w:val="1A1A1A"/>
          <w:sz w:val="22"/>
          <w:szCs w:val="22"/>
        </w:rPr>
        <w:t xml:space="preserve">Validación normativa integral por la Coordinación Jurídica de SEDEMA.</w:t>
      </w:r>
    </w:p>
    <w:p>
      <w:pPr>
        <w:spacing w:after="80" w:before="60" w:line="300"/>
        <w:ind w:left="360" w:hanging="360"/>
      </w:pPr>
      <w:r>
        <w:rPr>
          <w:rFonts w:ascii="Calibri" w:cs="Calibri" w:eastAsia="Calibri" w:hAnsi="Calibri"/>
          <w:b/>
          <w:bCs/>
          <w:color w:val="2D7A3E"/>
          <w:sz w:val="22"/>
          <w:szCs w:val="22"/>
        </w:rPr>
        <w:t xml:space="preserve">•  </w:t>
      </w:r>
      <w:r>
        <w:rPr>
          <w:rFonts w:ascii="Calibri" w:cs="Calibri" w:eastAsia="Calibri" w:hAnsi="Calibri"/>
          <w:color w:val="1A1A1A"/>
          <w:sz w:val="22"/>
          <w:szCs w:val="22"/>
        </w:rPr>
        <w:t xml:space="preserve">Validación temática por la Dirección General del Sistema de Áreas Naturales Protegidas y Áreas de Valor Ambiental.</w:t>
      </w:r>
    </w:p>
    <w:p>
      <w:pPr>
        <w:spacing w:after="80" w:before="60" w:line="300"/>
        <w:ind w:left="360" w:hanging="360"/>
      </w:pPr>
      <w:r>
        <w:rPr>
          <w:rFonts w:ascii="Calibri" w:cs="Calibri" w:eastAsia="Calibri" w:hAnsi="Calibri"/>
          <w:b/>
          <w:bCs/>
          <w:color w:val="2D7A3E"/>
          <w:sz w:val="22"/>
          <w:szCs w:val="22"/>
        </w:rPr>
        <w:t xml:space="preserve">•  </w:t>
      </w:r>
      <w:r>
        <w:rPr>
          <w:rFonts w:ascii="Calibri" w:cs="Calibri" w:eastAsia="Calibri" w:hAnsi="Calibri"/>
          <w:color w:val="1A1A1A"/>
          <w:sz w:val="22"/>
          <w:szCs w:val="22"/>
        </w:rPr>
        <w:t xml:space="preserve">Validación de trámites por la Coordinación de Impacto y Trámites Ambientales.</w:t>
      </w:r>
    </w:p>
    <w:p>
      <w:pPr>
        <w:spacing w:after="80" w:before="60" w:line="300"/>
        <w:ind w:left="360" w:hanging="360"/>
      </w:pPr>
      <w:r>
        <w:rPr>
          <w:rFonts w:ascii="Calibri" w:cs="Calibri" w:eastAsia="Calibri" w:hAnsi="Calibri"/>
          <w:b/>
          <w:bCs/>
          <w:color w:val="2D7A3E"/>
          <w:sz w:val="22"/>
          <w:szCs w:val="22"/>
        </w:rPr>
        <w:t xml:space="preserve">•  </w:t>
      </w:r>
      <w:r>
        <w:rPr>
          <w:rFonts w:ascii="Calibri" w:cs="Calibri" w:eastAsia="Calibri" w:hAnsi="Calibri"/>
          <w:color w:val="1A1A1A"/>
          <w:sz w:val="22"/>
          <w:szCs w:val="22"/>
        </w:rPr>
        <w:t xml:space="preserve">Validación del módulo patrimonial por la Dirección General de Coordinación de Políticas y Cultura Ambiental.</w:t>
      </w:r>
    </w:p>
    <w:p>
      <w:pPr>
        <w:spacing w:after="80" w:before="60" w:line="300"/>
        <w:ind w:left="360" w:hanging="360"/>
      </w:pPr>
      <w:r>
        <w:rPr>
          <w:rFonts w:ascii="Calibri" w:cs="Calibri" w:eastAsia="Calibri" w:hAnsi="Calibri"/>
          <w:b/>
          <w:bCs/>
          <w:color w:val="2D7A3E"/>
          <w:sz w:val="22"/>
          <w:szCs w:val="22"/>
        </w:rPr>
        <w:t xml:space="preserve">•  </w:t>
      </w:r>
      <w:r>
        <w:rPr>
          <w:rFonts w:ascii="Calibri" w:cs="Calibri" w:eastAsia="Calibri" w:hAnsi="Calibri"/>
          <w:color w:val="1A1A1A"/>
          <w:sz w:val="22"/>
          <w:szCs w:val="22"/>
        </w:rPr>
        <w:t xml:space="preserve">Visto bueno de Comunicación Social SEDEMA sobre tono, narrativa y materiales de difusión.</w:t>
      </w:r>
    </w:p>
    <w:p>
      <w:pPr>
        <w:spacing w:after="80" w:before="60" w:line="300"/>
        <w:ind w:left="360" w:hanging="360"/>
      </w:pPr>
      <w:r>
        <w:rPr>
          <w:rFonts w:ascii="Calibri" w:cs="Calibri" w:eastAsia="Calibri" w:hAnsi="Calibri"/>
          <w:b/>
          <w:bCs/>
          <w:color w:val="2D7A3E"/>
          <w:sz w:val="22"/>
          <w:szCs w:val="22"/>
        </w:rPr>
        <w:t xml:space="preserve">•  </w:t>
      </w:r>
      <w:r>
        <w:rPr>
          <w:rFonts w:ascii="Calibri" w:cs="Calibri" w:eastAsia="Calibri" w:hAnsi="Calibri"/>
          <w:color w:val="1A1A1A"/>
          <w:sz w:val="22"/>
          <w:szCs w:val="22"/>
        </w:rPr>
        <w:t xml:space="preserve">Confirmación de datos operativos con las dieciséis Alcaldías, la Procuraduría Ambiental y autoridades conexas.</w:t>
      </w:r>
    </w:p>
    <w:p>
      <w:pPr>
        <w:spacing w:after="80" w:before="60" w:line="300"/>
        <w:ind w:left="360" w:hanging="360"/>
      </w:pPr>
      <w:r>
        <w:rPr>
          <w:rFonts w:ascii="Calibri" w:cs="Calibri" w:eastAsia="Calibri" w:hAnsi="Calibri"/>
          <w:b/>
          <w:bCs/>
          <w:color w:val="2D7A3E"/>
          <w:sz w:val="22"/>
          <w:szCs w:val="22"/>
        </w:rPr>
        <w:t xml:space="preserve">•  </w:t>
      </w:r>
      <w:r>
        <w:rPr>
          <w:rFonts w:ascii="Calibri" w:cs="Calibri" w:eastAsia="Calibri" w:hAnsi="Calibri"/>
          <w:color w:val="1A1A1A"/>
          <w:sz w:val="22"/>
          <w:szCs w:val="22"/>
        </w:rPr>
        <w:t xml:space="preserve">Aprobación final por la titular de la Secretaría del Medio Ambiente.</w:t>
      </w:r>
    </w:p>
    <w:p>
      <w:pPr>
        <w:pStyle w:val="Heading2"/>
        <w:spacing w:after="200" w:before="360"/>
      </w:pPr>
      <w:r>
        <w:rPr>
          <w:rFonts w:ascii="Calibri" w:cs="Calibri" w:eastAsia="Calibri" w:hAnsi="Calibri"/>
          <w:b/>
          <w:bCs/>
          <w:color w:val="1E4D2B"/>
          <w:sz w:val="28"/>
          <w:szCs w:val="28"/>
        </w:rPr>
        <w:t xml:space="preserve">9.3 Fase de integración técnica (sesenta a noventa días)</w:t>
      </w:r>
    </w:p>
    <w:p>
      <w:pPr>
        <w:spacing w:after="80" w:before="60" w:line="300"/>
        <w:ind w:left="360" w:hanging="360"/>
      </w:pPr>
      <w:r>
        <w:rPr>
          <w:rFonts w:ascii="Calibri" w:cs="Calibri" w:eastAsia="Calibri" w:hAnsi="Calibri"/>
          <w:b/>
          <w:bCs/>
          <w:color w:val="2D7A3E"/>
          <w:sz w:val="22"/>
          <w:szCs w:val="22"/>
        </w:rPr>
        <w:t xml:space="preserve">•  </w:t>
      </w:r>
      <w:r>
        <w:rPr>
          <w:rFonts w:ascii="Calibri" w:cs="Calibri" w:eastAsia="Calibri" w:hAnsi="Calibri"/>
          <w:color w:val="1A1A1A"/>
          <w:sz w:val="22"/>
          <w:szCs w:val="22"/>
        </w:rPr>
        <w:t xml:space="preserve">Sustitución del padrón demostrativo del verificador por consulta al padrón real de personas acreditadas.</w:t>
      </w:r>
    </w:p>
    <w:p>
      <w:pPr>
        <w:spacing w:after="80" w:before="60" w:line="300"/>
        <w:ind w:left="360" w:hanging="360"/>
      </w:pPr>
      <w:r>
        <w:rPr>
          <w:rFonts w:ascii="Calibri" w:cs="Calibri" w:eastAsia="Calibri" w:hAnsi="Calibri"/>
          <w:b/>
          <w:bCs/>
          <w:color w:val="2D7A3E"/>
          <w:sz w:val="22"/>
          <w:szCs w:val="22"/>
        </w:rPr>
        <w:t xml:space="preserve">•  </w:t>
      </w:r>
      <w:r>
        <w:rPr>
          <w:rFonts w:ascii="Calibri" w:cs="Calibri" w:eastAsia="Calibri" w:hAnsi="Calibri"/>
          <w:color w:val="1A1A1A"/>
          <w:sz w:val="22"/>
          <w:szCs w:val="22"/>
        </w:rPr>
        <w:t xml:space="preserve">Integración con la Llave CDMX cuando aplique para autenticación de propuestas patrimoniales.</w:t>
      </w:r>
    </w:p>
    <w:p>
      <w:pPr>
        <w:spacing w:after="80" w:before="60" w:line="300"/>
        <w:ind w:left="360" w:hanging="360"/>
      </w:pPr>
      <w:r>
        <w:rPr>
          <w:rFonts w:ascii="Calibri" w:cs="Calibri" w:eastAsia="Calibri" w:hAnsi="Calibri"/>
          <w:b/>
          <w:bCs/>
          <w:color w:val="2D7A3E"/>
          <w:sz w:val="22"/>
          <w:szCs w:val="22"/>
        </w:rPr>
        <w:t xml:space="preserve">•  </w:t>
      </w:r>
      <w:r>
        <w:rPr>
          <w:rFonts w:ascii="Calibri" w:cs="Calibri" w:eastAsia="Calibri" w:hAnsi="Calibri"/>
          <w:color w:val="1A1A1A"/>
          <w:sz w:val="22"/>
          <w:szCs w:val="22"/>
        </w:rPr>
        <w:t xml:space="preserve">Integración con el Mapa Digital de la Ciudad de México para capas territoriales.</w:t>
      </w:r>
    </w:p>
    <w:p>
      <w:pPr>
        <w:spacing w:after="80" w:before="60" w:line="300"/>
        <w:ind w:left="360" w:hanging="360"/>
      </w:pPr>
      <w:r>
        <w:rPr>
          <w:rFonts w:ascii="Calibri" w:cs="Calibri" w:eastAsia="Calibri" w:hAnsi="Calibri"/>
          <w:b/>
          <w:bCs/>
          <w:color w:val="2D7A3E"/>
          <w:sz w:val="22"/>
          <w:szCs w:val="22"/>
        </w:rPr>
        <w:t xml:space="preserve">•  </w:t>
      </w:r>
      <w:r>
        <w:rPr>
          <w:rFonts w:ascii="Calibri" w:cs="Calibri" w:eastAsia="Calibri" w:hAnsi="Calibri"/>
          <w:color w:val="1A1A1A"/>
          <w:sz w:val="22"/>
          <w:szCs w:val="22"/>
        </w:rPr>
        <w:t xml:space="preserve">Definición del dominio institucional y solicitud a la Agencia Digital de Innovación Pública.</w:t>
      </w:r>
    </w:p>
    <w:p>
      <w:pPr>
        <w:spacing w:after="80" w:before="60" w:line="300"/>
        <w:ind w:left="360" w:hanging="360"/>
      </w:pPr>
      <w:r>
        <w:rPr>
          <w:rFonts w:ascii="Calibri" w:cs="Calibri" w:eastAsia="Calibri" w:hAnsi="Calibri"/>
          <w:b/>
          <w:bCs/>
          <w:color w:val="2D7A3E"/>
          <w:sz w:val="22"/>
          <w:szCs w:val="22"/>
        </w:rPr>
        <w:t xml:space="preserve">•  </w:t>
      </w:r>
      <w:r>
        <w:rPr>
          <w:rFonts w:ascii="Calibri" w:cs="Calibri" w:eastAsia="Calibri" w:hAnsi="Calibri"/>
          <w:color w:val="1A1A1A"/>
          <w:sz w:val="22"/>
          <w:szCs w:val="22"/>
        </w:rPr>
        <w:t xml:space="preserve">Implementación de telemetría con plataforma compatible con protección de datos personales.</w:t>
      </w:r>
    </w:p>
    <w:p>
      <w:pPr>
        <w:spacing w:after="80" w:before="60" w:line="300"/>
        <w:ind w:left="360" w:hanging="360"/>
      </w:pPr>
      <w:r>
        <w:rPr>
          <w:rFonts w:ascii="Calibri" w:cs="Calibri" w:eastAsia="Calibri" w:hAnsi="Calibri"/>
          <w:b/>
          <w:bCs/>
          <w:color w:val="2D7A3E"/>
          <w:sz w:val="22"/>
          <w:szCs w:val="22"/>
        </w:rPr>
        <w:t xml:space="preserve">•  </w:t>
      </w:r>
      <w:r>
        <w:rPr>
          <w:rFonts w:ascii="Calibri" w:cs="Calibri" w:eastAsia="Calibri" w:hAnsi="Calibri"/>
          <w:color w:val="1A1A1A"/>
          <w:sz w:val="22"/>
          <w:szCs w:val="22"/>
        </w:rPr>
        <w:t xml:space="preserve">Auditoría de accesibilidad nivel doble A conforme a las Pautas de Accesibilidad para el Contenido Web 2.1.</w:t>
      </w:r>
    </w:p>
    <w:p>
      <w:pPr>
        <w:pStyle w:val="Heading2"/>
        <w:spacing w:after="200" w:before="360"/>
      </w:pPr>
      <w:r>
        <w:rPr>
          <w:rFonts w:ascii="Calibri" w:cs="Calibri" w:eastAsia="Calibri" w:hAnsi="Calibri"/>
          <w:b/>
          <w:bCs/>
          <w:color w:val="1E4D2B"/>
          <w:sz w:val="28"/>
          <w:szCs w:val="28"/>
        </w:rPr>
        <w:t xml:space="preserve">9.4 Fase de publicación (noventa días)</w:t>
      </w:r>
    </w:p>
    <w:p>
      <w:pPr>
        <w:spacing w:after="80" w:before="60" w:line="300"/>
        <w:ind w:left="360" w:hanging="360"/>
      </w:pPr>
      <w:r>
        <w:rPr>
          <w:rFonts w:ascii="Calibri" w:cs="Calibri" w:eastAsia="Calibri" w:hAnsi="Calibri"/>
          <w:b/>
          <w:bCs/>
          <w:color w:val="2D7A3E"/>
          <w:sz w:val="22"/>
          <w:szCs w:val="22"/>
        </w:rPr>
        <w:t xml:space="preserve">•  </w:t>
      </w:r>
      <w:r>
        <w:rPr>
          <w:rFonts w:ascii="Calibri" w:cs="Calibri" w:eastAsia="Calibri" w:hAnsi="Calibri"/>
          <w:color w:val="1A1A1A"/>
          <w:sz w:val="22"/>
          <w:szCs w:val="22"/>
        </w:rPr>
        <w:t xml:space="preserve">Capacitación previa al lanzamiento a personal de SEDEMATEL, LOCATEL, ventanillas SEDEMA, CITA y áreas de atención de las dieciséis Alcaldías.</w:t>
      </w:r>
    </w:p>
    <w:p>
      <w:pPr>
        <w:spacing w:after="80" w:before="60" w:line="300"/>
        <w:ind w:left="360" w:hanging="360"/>
      </w:pPr>
      <w:r>
        <w:rPr>
          <w:rFonts w:ascii="Calibri" w:cs="Calibri" w:eastAsia="Calibri" w:hAnsi="Calibri"/>
          <w:b/>
          <w:bCs/>
          <w:color w:val="2D7A3E"/>
          <w:sz w:val="22"/>
          <w:szCs w:val="22"/>
        </w:rPr>
        <w:t xml:space="preserve">•  </w:t>
      </w:r>
      <w:r>
        <w:rPr>
          <w:rFonts w:ascii="Calibri" w:cs="Calibri" w:eastAsia="Calibri" w:hAnsi="Calibri"/>
          <w:color w:val="1A1A1A"/>
          <w:sz w:val="22"/>
          <w:szCs w:val="22"/>
        </w:rPr>
        <w:t xml:space="preserve">Plan de comunicación con la Secretaría de Comunicación de la Ciudad de México.</w:t>
      </w:r>
    </w:p>
    <w:p>
      <w:pPr>
        <w:spacing w:after="80" w:before="60" w:line="300"/>
        <w:ind w:left="360" w:hanging="360"/>
      </w:pPr>
      <w:r>
        <w:rPr>
          <w:rFonts w:ascii="Calibri" w:cs="Calibri" w:eastAsia="Calibri" w:hAnsi="Calibri"/>
          <w:b/>
          <w:bCs/>
          <w:color w:val="2D7A3E"/>
          <w:sz w:val="22"/>
          <w:szCs w:val="22"/>
        </w:rPr>
        <w:t xml:space="preserve">•  </w:t>
      </w:r>
      <w:r>
        <w:rPr>
          <w:rFonts w:ascii="Calibri" w:cs="Calibri" w:eastAsia="Calibri" w:hAnsi="Calibri"/>
          <w:color w:val="1A1A1A"/>
          <w:sz w:val="22"/>
          <w:szCs w:val="22"/>
        </w:rPr>
        <w:t xml:space="preserve">Despliegue en ambiente de preproducción para pruebas finales.</w:t>
      </w:r>
    </w:p>
    <w:p>
      <w:pPr>
        <w:spacing w:after="80" w:before="60" w:line="300"/>
        <w:ind w:left="360" w:hanging="360"/>
      </w:pPr>
      <w:r>
        <w:rPr>
          <w:rFonts w:ascii="Calibri" w:cs="Calibri" w:eastAsia="Calibri" w:hAnsi="Calibri"/>
          <w:b/>
          <w:bCs/>
          <w:color w:val="2D7A3E"/>
          <w:sz w:val="22"/>
          <w:szCs w:val="22"/>
        </w:rPr>
        <w:t xml:space="preserve">•  </w:t>
      </w:r>
      <w:r>
        <w:rPr>
          <w:rFonts w:ascii="Calibri" w:cs="Calibri" w:eastAsia="Calibri" w:hAnsi="Calibri"/>
          <w:color w:val="1A1A1A"/>
          <w:sz w:val="22"/>
          <w:szCs w:val="22"/>
        </w:rPr>
        <w:t xml:space="preserve">Lanzamiento público coordinado con difusión en redes sociales oficiales y boletín de prensa.</w:t>
      </w:r>
    </w:p>
    <w:p>
      <w:pPr>
        <w:pStyle w:val="Heading2"/>
        <w:spacing w:after="200" w:before="360"/>
      </w:pPr>
      <w:r>
        <w:rPr>
          <w:rFonts w:ascii="Calibri" w:cs="Calibri" w:eastAsia="Calibri" w:hAnsi="Calibri"/>
          <w:b/>
          <w:bCs/>
          <w:color w:val="1E4D2B"/>
          <w:sz w:val="28"/>
          <w:szCs w:val="28"/>
        </w:rPr>
        <w:t xml:space="preserve">9.5 Operación permanente</w:t>
      </w:r>
    </w:p>
    <w:p>
      <w:pPr>
        <w:spacing w:after="80" w:before="60" w:line="300"/>
        <w:ind w:left="360" w:hanging="360"/>
      </w:pPr>
      <w:r>
        <w:rPr>
          <w:rFonts w:ascii="Calibri" w:cs="Calibri" w:eastAsia="Calibri" w:hAnsi="Calibri"/>
          <w:b/>
          <w:bCs/>
          <w:color w:val="2D7A3E"/>
          <w:sz w:val="22"/>
          <w:szCs w:val="22"/>
        </w:rPr>
        <w:t xml:space="preserve">•  </w:t>
      </w:r>
      <w:r>
        <w:rPr>
          <w:rFonts w:ascii="Calibri" w:cs="Calibri" w:eastAsia="Calibri" w:hAnsi="Calibri"/>
          <w:color w:val="1A1A1A"/>
          <w:sz w:val="22"/>
          <w:szCs w:val="22"/>
        </w:rPr>
        <w:t xml:space="preserve">Actualización trimestral del catálogo de trámites y referencias normativas.</w:t>
      </w:r>
    </w:p>
    <w:p>
      <w:pPr>
        <w:spacing w:after="80" w:before="60" w:line="300"/>
        <w:ind w:left="360" w:hanging="360"/>
      </w:pPr>
      <w:r>
        <w:rPr>
          <w:rFonts w:ascii="Calibri" w:cs="Calibri" w:eastAsia="Calibri" w:hAnsi="Calibri"/>
          <w:b/>
          <w:bCs/>
          <w:color w:val="2D7A3E"/>
          <w:sz w:val="22"/>
          <w:szCs w:val="22"/>
        </w:rPr>
        <w:t xml:space="preserve">•  </w:t>
      </w:r>
      <w:r>
        <w:rPr>
          <w:rFonts w:ascii="Calibri" w:cs="Calibri" w:eastAsia="Calibri" w:hAnsi="Calibri"/>
          <w:color w:val="1A1A1A"/>
          <w:sz w:val="22"/>
          <w:szCs w:val="22"/>
        </w:rPr>
        <w:t xml:space="preserve">Actualización semestral del directorio institucional.</w:t>
      </w:r>
    </w:p>
    <w:p>
      <w:pPr>
        <w:spacing w:after="80" w:before="60" w:line="300"/>
        <w:ind w:left="360" w:hanging="360"/>
      </w:pPr>
      <w:r>
        <w:rPr>
          <w:rFonts w:ascii="Calibri" w:cs="Calibri" w:eastAsia="Calibri" w:hAnsi="Calibri"/>
          <w:b/>
          <w:bCs/>
          <w:color w:val="2D7A3E"/>
          <w:sz w:val="22"/>
          <w:szCs w:val="22"/>
        </w:rPr>
        <w:t xml:space="preserve">•  </w:t>
      </w:r>
      <w:r>
        <w:rPr>
          <w:rFonts w:ascii="Calibri" w:cs="Calibri" w:eastAsia="Calibri" w:hAnsi="Calibri"/>
          <w:color w:val="1A1A1A"/>
          <w:sz w:val="22"/>
          <w:szCs w:val="22"/>
        </w:rPr>
        <w:t xml:space="preserve">Actualización anual o por reforma normativa de los módulos de sanciones y preguntas frecuentes.</w:t>
      </w:r>
    </w:p>
    <w:p>
      <w:pPr>
        <w:spacing w:after="80" w:before="60" w:line="300"/>
        <w:ind w:left="360" w:hanging="360"/>
      </w:pPr>
      <w:r>
        <w:rPr>
          <w:rFonts w:ascii="Calibri" w:cs="Calibri" w:eastAsia="Calibri" w:hAnsi="Calibri"/>
          <w:b/>
          <w:bCs/>
          <w:color w:val="2D7A3E"/>
          <w:sz w:val="22"/>
          <w:szCs w:val="22"/>
        </w:rPr>
        <w:t xml:space="preserve">•  </w:t>
      </w:r>
      <w:r>
        <w:rPr>
          <w:rFonts w:ascii="Calibri" w:cs="Calibri" w:eastAsia="Calibri" w:hAnsi="Calibri"/>
          <w:color w:val="1A1A1A"/>
          <w:sz w:val="22"/>
          <w:szCs w:val="22"/>
        </w:rPr>
        <w:t xml:space="preserve">Revisión mensual del dashboard de telemetría por el área coordinadora TIMOG.</w:t>
      </w:r>
    </w:p>
    <w:p>
      <w:pPr>
        <w:spacing w:after="80" w:before="60" w:line="300"/>
        <w:ind w:left="360" w:hanging="360"/>
      </w:pPr>
      <w:r>
        <w:rPr>
          <w:rFonts w:ascii="Calibri" w:cs="Calibri" w:eastAsia="Calibri" w:hAnsi="Calibri"/>
          <w:b/>
          <w:bCs/>
          <w:color w:val="2D7A3E"/>
          <w:sz w:val="22"/>
          <w:szCs w:val="22"/>
        </w:rPr>
        <w:t xml:space="preserve">•  </w:t>
      </w:r>
      <w:r>
        <w:rPr>
          <w:rFonts w:ascii="Calibri" w:cs="Calibri" w:eastAsia="Calibri" w:hAnsi="Calibri"/>
          <w:color w:val="1A1A1A"/>
          <w:sz w:val="22"/>
          <w:szCs w:val="22"/>
        </w:rPr>
        <w:t xml:space="preserve">Reporte trimestral a la titular de SEDEMA con síntesis de uso, hallazgos y propuestas de mejora.</w:t>
      </w:r>
    </w:p>
    <w:p>
      <w:pPr>
        <w:pStyle w:val="Heading1"/>
        <w:pageBreakBefore/>
        <w:spacing w:after="240" w:before="480"/>
      </w:pPr>
      <w:r>
        <w:rPr>
          <w:rFonts w:ascii="Calibri" w:cs="Calibri" w:eastAsia="Calibri" w:hAnsi="Calibri"/>
          <w:b/>
          <w:bCs/>
          <w:color w:val="1E4D2B"/>
          <w:sz w:val="36"/>
          <w:szCs w:val="36"/>
        </w:rPr>
        <w:t xml:space="preserve">10. Consideraciones transversales</w:t>
      </w:r>
    </w:p>
    <w:p>
      <w:pPr>
        <w:pStyle w:val="Heading2"/>
        <w:spacing w:after="200" w:before="360"/>
      </w:pPr>
      <w:r>
        <w:rPr>
          <w:rFonts w:ascii="Calibri" w:cs="Calibri" w:eastAsia="Calibri" w:hAnsi="Calibri"/>
          <w:b/>
          <w:bCs/>
          <w:color w:val="1E4D2B"/>
          <w:sz w:val="28"/>
          <w:szCs w:val="28"/>
        </w:rPr>
        <w:t xml:space="preserve">10.1 Igualdad sustantiva y perspectiva de género</w:t>
      </w:r>
    </w:p>
    <w:p>
      <w:pPr>
        <w:spacing w:after="140" w:before="0" w:line="320"/>
        <w:jc w:val="both"/>
      </w:pPr>
      <w:r>
        <w:rPr>
          <w:rFonts w:ascii="Calibri" w:cs="Calibri" w:eastAsia="Calibri" w:hAnsi="Calibri"/>
          <w:b w:val="false"/>
          <w:bCs w:val="false"/>
          <w:i w:val="false"/>
          <w:iCs w:val="false"/>
          <w:color w:val="1A1A1A"/>
          <w:sz w:val="22"/>
          <w:szCs w:val="22"/>
        </w:rPr>
        <w:t xml:space="preserve">El micrositio adopta lenguaje incluyente en toda su redacción y evita formulaciones que perpetúen estereotipos. Reconoce que el acceso a información ambiental y a la justicia ambiental es un derecho que debe garantizarse sin discriminación. En la fase de validación se programa revisión específica con la Secretaría de las Mujeres de la Ciudad de México sobre lineamientos vigentes en materia de comunicación con perspectiva de género.</w:t>
      </w:r>
    </w:p>
    <w:p>
      <w:pPr>
        <w:pStyle w:val="Heading2"/>
        <w:spacing w:after="200" w:before="360"/>
      </w:pPr>
      <w:r>
        <w:rPr>
          <w:rFonts w:ascii="Calibri" w:cs="Calibri" w:eastAsia="Calibri" w:hAnsi="Calibri"/>
          <w:b/>
          <w:bCs/>
          <w:color w:val="1E4D2B"/>
          <w:sz w:val="28"/>
          <w:szCs w:val="28"/>
        </w:rPr>
        <w:t xml:space="preserve">10.2 Dimensión territorial y comunitaria</w:t>
      </w:r>
    </w:p>
    <w:p>
      <w:pPr>
        <w:spacing w:after="140" w:before="0" w:line="320"/>
        <w:jc w:val="both"/>
      </w:pPr>
      <w:r>
        <w:rPr>
          <w:rFonts w:ascii="Calibri" w:cs="Calibri" w:eastAsia="Calibri" w:hAnsi="Calibri"/>
          <w:b w:val="false"/>
          <w:bCs w:val="false"/>
          <w:i w:val="false"/>
          <w:iCs w:val="false"/>
          <w:color w:val="1A1A1A"/>
          <w:sz w:val="22"/>
          <w:szCs w:val="22"/>
        </w:rPr>
        <w:t xml:space="preserve">La arquitectura del micrositio reconoce la diversidad territorial de la Ciudad de México y opera con la lógica de las dieciséis demarcaciones. El catálogo de Alcaldías en el directorio y el filtro territorial en casos cotidianos facilitan la consulta segmentada por demarcación. En fase posterior se contempla la versión en lenguas indígenas, prioritariamente náhuatl, en coordinación con la Secretaría de Pueblos y Barrios Originarios.</w:t>
      </w:r>
    </w:p>
    <w:p>
      <w:pPr>
        <w:pStyle w:val="Heading2"/>
        <w:spacing w:after="200" w:before="360"/>
      </w:pPr>
      <w:r>
        <w:rPr>
          <w:rFonts w:ascii="Calibri" w:cs="Calibri" w:eastAsia="Calibri" w:hAnsi="Calibri"/>
          <w:b/>
          <w:bCs/>
          <w:color w:val="1E4D2B"/>
          <w:sz w:val="28"/>
          <w:szCs w:val="28"/>
        </w:rPr>
        <w:t xml:space="preserve">10.3 Protección de datos personales</w:t>
      </w:r>
    </w:p>
    <w:p>
      <w:pPr>
        <w:spacing w:after="140" w:before="0" w:line="320"/>
        <w:jc w:val="both"/>
      </w:pPr>
      <w:r>
        <w:rPr>
          <w:rFonts w:ascii="Calibri" w:cs="Calibri" w:eastAsia="Calibri" w:hAnsi="Calibri"/>
          <w:b w:val="false"/>
          <w:bCs w:val="false"/>
          <w:i w:val="false"/>
          <w:iCs w:val="false"/>
          <w:color w:val="1A1A1A"/>
          <w:sz w:val="22"/>
          <w:szCs w:val="22"/>
        </w:rPr>
        <w:t xml:space="preserve">El micrositio opera con criterio de minimización: no captura datos personales en su operación informativa básica. Las consultas al verificador de acreditaciones, los reportes ciudadanos y las propuestas patrimoniales que en fases sucesivas se integren al sistema se sujetarán íntegramente a la Ley de Protección de Datos Personales en Posesión de Sujetos Obligados de la Ciudad de México, con aviso de privacidad integral validado por el Oficial de Protección de Datos de SEDEMA.</w:t>
      </w:r>
    </w:p>
    <w:p>
      <w:pPr>
        <w:pStyle w:val="Heading2"/>
        <w:spacing w:after="200" w:before="360"/>
      </w:pPr>
      <w:r>
        <w:rPr>
          <w:rFonts w:ascii="Calibri" w:cs="Calibri" w:eastAsia="Calibri" w:hAnsi="Calibri"/>
          <w:b/>
          <w:bCs/>
          <w:color w:val="1E4D2B"/>
          <w:sz w:val="28"/>
          <w:szCs w:val="28"/>
        </w:rPr>
        <w:t xml:space="preserve">10.4 Accesibilidad universal</w:t>
      </w:r>
    </w:p>
    <w:p>
      <w:pPr>
        <w:spacing w:after="140" w:before="0" w:line="320"/>
        <w:jc w:val="both"/>
      </w:pPr>
      <w:r>
        <w:rPr>
          <w:rFonts w:ascii="Calibri" w:cs="Calibri" w:eastAsia="Calibri" w:hAnsi="Calibri"/>
          <w:b w:val="false"/>
          <w:bCs w:val="false"/>
          <w:i w:val="false"/>
          <w:iCs w:val="false"/>
          <w:color w:val="1A1A1A"/>
          <w:sz w:val="22"/>
          <w:szCs w:val="22"/>
        </w:rPr>
        <w:t xml:space="preserve">El diseño del micrositio sigue las Pautas de Accesibilidad para el Contenido Web nivel doble A en todos los módulos: contraste adecuado, navegación íntegra por teclado, etiquetas semánticas, texto alternativo en imágenes, estructura jerárquica correcta y soporte para lectores de pantalla. Se programa auditoría formal de accesibilidad antes del lanzamiento.</w:t>
      </w:r>
    </w:p>
    <w:p>
      <w:pPr>
        <w:pStyle w:val="Heading1"/>
        <w:pageBreakBefore/>
        <w:spacing w:after="240" w:before="480"/>
      </w:pPr>
      <w:r>
        <w:rPr>
          <w:rFonts w:ascii="Calibri" w:cs="Calibri" w:eastAsia="Calibri" w:hAnsi="Calibri"/>
          <w:b/>
          <w:bCs/>
          <w:color w:val="1E4D2B"/>
          <w:sz w:val="36"/>
          <w:szCs w:val="36"/>
        </w:rPr>
        <w:t xml:space="preserve">Cierre</w:t>
      </w:r>
    </w:p>
    <w:p>
      <w:pPr>
        <w:spacing w:after="140" w:before="0" w:line="320"/>
        <w:jc w:val="both"/>
      </w:pPr>
      <w:r>
        <w:rPr>
          <w:rFonts w:ascii="Calibri" w:cs="Calibri" w:eastAsia="Calibri" w:hAnsi="Calibri"/>
          <w:b w:val="false"/>
          <w:bCs w:val="false"/>
          <w:i w:val="false"/>
          <w:iCs w:val="false"/>
          <w:color w:val="1A1A1A"/>
          <w:sz w:val="22"/>
          <w:szCs w:val="22"/>
        </w:rPr>
        <w:t xml:space="preserve">El Micrositio de Orientación Ciudadana sobre Arbolado Urbano de la Ciudad de México es resultado de un trabajo riguroso de traducción normativa, diseño de información y producción técnica orientado a resolver un problema público concreto: la confusión ciudadana en materia de arbolado urbano.</w:t>
      </w:r>
    </w:p>
    <w:p>
      <w:pPr>
        <w:spacing w:after="480" w:before="0" w:line="320"/>
        <w:jc w:val="both"/>
      </w:pPr>
      <w:r>
        <w:rPr>
          <w:rFonts w:ascii="Calibri" w:cs="Calibri" w:eastAsia="Calibri" w:hAnsi="Calibri"/>
          <w:b w:val="false"/>
          <w:bCs w:val="false"/>
          <w:i w:val="false"/>
          <w:iCs w:val="false"/>
          <w:color w:val="1A1A1A"/>
          <w:sz w:val="22"/>
          <w:szCs w:val="22"/>
        </w:rPr>
        <w:t xml:space="preserve">El prototipo entregado se encuentra al cien por ciento de cobertura modular y listo para entrar a la fase de validación institucional. Una vez completados los vistos buenos correspondientes y las integraciones técnicas previstas, el micrositio se convertirá en un instrumento estratégico para reforzar la legitimidad institucional de la Secretaría del Medio Ambiente y facilitar el ejercicio de derechos y obligaciones ciudadanas en materia ambiental.</w:t>
      </w:r>
    </w:p>
    <w:p>
      <w:pPr>
        <w:pBdr>
          <w:top w:val="single" w:color="2D7A3E" w:sz="6" w:space="12"/>
        </w:pBdr>
        <w:spacing w:after="0" w:before="480"/>
        <w:jc w:val="center"/>
      </w:pPr>
      <w:r>
        <w:rPr>
          <w:rFonts w:ascii="Calibri" w:cs="Calibri" w:eastAsia="Calibri" w:hAnsi="Calibri"/>
          <w:i/>
          <w:iCs/>
          <w:color w:val="5C5C5C"/>
          <w:sz w:val="18"/>
          <w:szCs w:val="18"/>
        </w:rPr>
        <w:t xml:space="preserve">Documento elaborado por el área coordinadora TIMOG</w:t>
      </w:r>
    </w:p>
    <w:p>
      <w:pPr>
        <w:spacing w:after="0" w:before="60"/>
        <w:jc w:val="center"/>
      </w:pPr>
      <w:r>
        <w:rPr>
          <w:rFonts w:ascii="Calibri" w:cs="Calibri" w:eastAsia="Calibri" w:hAnsi="Calibri"/>
          <w:i/>
          <w:iCs/>
          <w:color w:val="5C5C5C"/>
          <w:sz w:val="18"/>
          <w:szCs w:val="18"/>
        </w:rPr>
        <w:t xml:space="preserve">Secretaría del Medio Ambiente de la Ciudad de México ·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5D0" w:sz="4" w:space="8"/>
      </w:pBdr>
      <w:jc w:val="center"/>
    </w:pPr>
    <w:r>
      <w:rPr>
        <w:rFonts w:ascii="Calibri" w:cs="Calibri" w:eastAsia="Calibri" w:hAnsi="Calibri"/>
        <w:color w:val="5C5C5C"/>
        <w:sz w:val="14"/>
        <w:szCs w:val="14"/>
      </w:rPr>
      <w:t xml:space="preserve">Gobierno de la Ciudad de México · Secretaría del Medio Ambiente · </w:t>
    </w:r>
    <w:r>
      <w:rPr>
        <w:rFonts w:ascii="Calibri" w:cs="Calibri" w:eastAsia="Calibri" w:hAnsi="Calibri"/>
        <w:color w:val="5C5C5C"/>
        <w:sz w:val="14"/>
        <w:szCs w:val="14"/>
      </w:rPr>
      <w:t xml:space="preserve">Página </w:t>
    </w:r>
    <w:r>
      <w:rPr>
        <w:rFonts w:ascii="Calibri" w:cs="Calibri" w:eastAsia="Calibri" w:hAnsi="Calibri"/>
        <w:b/>
        <w:bCs/>
        <w:color w:val="1E4D2B"/>
        <w:sz w:val="14"/>
        <w:szCs w:val="14"/>
      </w:rPr>
      <w:fldChar w:fldCharType="begin"/>
      <w:instrText xml:space="preserve">PAGE</w:instrText>
      <w:fldChar w:fldCharType="separate"/>
      <w:fldChar w:fldCharType="end"/>
    </w:r>
    <w:r>
      <w:rPr>
        <w:rFonts w:ascii="Calibri" w:cs="Calibri" w:eastAsia="Calibri" w:hAnsi="Calibri"/>
        <w:color w:val="5C5C5C"/>
        <w:sz w:val="14"/>
        <w:szCs w:val="14"/>
      </w:rPr>
      <w:t xml:space="preserve"> de </w:t>
    </w:r>
    <w:r>
      <w:rPr>
        <w:rFonts w:ascii="Calibri" w:cs="Calibri" w:eastAsia="Calibri" w:hAnsi="Calibri"/>
        <w:color w:val="5C5C5C"/>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D7A3E" w:sz="6" w:space="8"/>
      </w:pBdr>
      <w:jc w:val="left"/>
    </w:pPr>
    <w:r>
      <w:rPr>
        <w:rFonts w:ascii="Calibri" w:cs="Calibri" w:eastAsia="Calibri" w:hAnsi="Calibri"/>
        <w:b/>
        <w:bCs/>
        <w:color w:val="1E4D2B"/>
        <w:sz w:val="16"/>
        <w:szCs w:val="16"/>
      </w:rPr>
      <w:t xml:space="preserve">SEDEMA CDMX</w:t>
    </w:r>
    <w:r>
      <w:rPr>
        <w:rFonts w:ascii="Calibri" w:cs="Calibri" w:eastAsia="Calibri" w:hAnsi="Calibri"/>
        <w:color w:val="8A8A8A"/>
        <w:sz w:val="16"/>
        <w:szCs w:val="16"/>
      </w:rPr>
      <w:t xml:space="preserve">   ·   </w:t>
    </w:r>
    <w:r>
      <w:rPr>
        <w:rFonts w:ascii="Calibri" w:cs="Calibri" w:eastAsia="Calibri" w:hAnsi="Calibri"/>
        <w:color w:val="5C5C5C"/>
        <w:sz w:val="16"/>
        <w:szCs w:val="16"/>
      </w:rPr>
      <w:t xml:space="preserve">Micrositio de Arbolado Urbano</w:t>
    </w:r>
    <w:r>
      <w:rPr>
        <w:rFonts w:ascii="Calibri" w:cs="Calibri" w:eastAsia="Calibri" w:hAnsi="Calibri"/>
        <w:color w:val="8A8A8A"/>
        <w:sz w:val="16"/>
        <w:szCs w:val="16"/>
      </w:rPr>
      <w:t xml:space="preserve">   ·   </w:t>
    </w:r>
    <w:r>
      <w:rPr>
        <w:rFonts w:ascii="Calibri" w:cs="Calibri" w:eastAsia="Calibri" w:hAnsi="Calibri"/>
        <w:i/>
        <w:iCs/>
        <w:color w:val="8B6F47"/>
        <w:sz w:val="16"/>
        <w:szCs w:val="16"/>
      </w:rPr>
      <w:t xml:space="preserve">Documento técnico-conceptual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Calibri" w:cs="Calibri" w:eastAsia="Calibri" w:hAnsi="Calibri"/>
      <w:b/>
      <w:bCs/>
      <w:color w:val="1E4D2B"/>
      <w:sz w:val="36"/>
      <w:szCs w:val="36"/>
    </w:rPr>
  </w:style>
  <w:style w:type="paragraph" w:styleId="Heading2">
    <w:name w:val="Heading 2"/>
    <w:basedOn w:val="Normal"/>
    <w:next w:val="Normal"/>
    <w:qFormat/>
    <w:pPr>
      <w:spacing w:after="200" w:before="360"/>
      <w:outlineLvl w:val="1"/>
    </w:pPr>
    <w:rPr>
      <w:rFonts w:ascii="Calibri" w:cs="Calibri" w:eastAsia="Calibri" w:hAnsi="Calibri"/>
      <w:b/>
      <w:bCs/>
      <w:color w:val="1E4D2B"/>
      <w:sz w:val="28"/>
      <w:szCs w:val="28"/>
    </w:rPr>
  </w:style>
  <w:style w:type="paragraph" w:styleId="Heading3">
    <w:name w:val="Heading 3"/>
    <w:basedOn w:val="Normal"/>
    <w:next w:val="Normal"/>
    <w:qFormat/>
    <w:pPr>
      <w:spacing w:after="140" w:before="280"/>
      <w:outlineLvl w:val="2"/>
    </w:pPr>
    <w:rPr>
      <w:rFonts w:ascii="Calibri" w:cs="Calibri" w:eastAsia="Calibri" w:hAnsi="Calibri"/>
      <w:b/>
      <w:bCs/>
      <w:color w:val="8B6F4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técnico-conceptual · Micrositio de Arbolado Urbano</dc:title>
  <dc:creator>SEDEMA CDMX</dc:creator>
  <dc:description>Diagnóstico, propuesta, arquitectura, implementación e impacto</dc:description>
  <cp:lastModifiedBy>Un-named</cp:lastModifiedBy>
  <cp:revision>1</cp:revision>
  <dcterms:created xsi:type="dcterms:W3CDTF">2026-05-21T03:00:09.930Z</dcterms:created>
  <dcterms:modified xsi:type="dcterms:W3CDTF">2026-05-21T03:00:09.944Z</dcterms:modified>
</cp:coreProperties>
</file>

<file path=docProps/custom.xml><?xml version="1.0" encoding="utf-8"?>
<Properties xmlns="http://schemas.openxmlformats.org/officeDocument/2006/custom-properties" xmlns:vt="http://schemas.openxmlformats.org/officeDocument/2006/docPropsVTypes"/>
</file>