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1E4D2B"/>
          <w:sz w:val="22"/>
          <w:szCs w:val="22"/>
        </w:rPr>
        <w:t xml:space="preserve">GOBIERNO DE LA CIUDAD DE MÉXICO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5C5C5C"/>
          <w:sz w:val="18"/>
          <w:szCs w:val="18"/>
        </w:rPr>
        <w:t xml:space="preserve">SECRETARÍA DEL MEDIO AMBIENTE</w:t>
      </w:r>
    </w:p>
    <w:p>
      <w:pPr>
        <w:pBdr>
          <w:bottom w:val="single" w:color="2D7A3E" w:sz="8" w:space="6"/>
        </w:pBdr>
        <w:spacing w:after="1200" w:before="0"/>
        <w:jc w:val="center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Área coordinadora TIMOG</w:t>
      </w:r>
    </w:p>
    <w:p>
      <w:pP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8B6F47"/>
          <w:sz w:val="28"/>
          <w:szCs w:val="28"/>
        </w:rPr>
        <w:t xml:space="preserve">LISTA DE COTEJO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E4D2B"/>
          <w:sz w:val="48"/>
          <w:szCs w:val="48"/>
        </w:rPr>
        <w:t xml:space="preserve">Micrositio de Orientación Ciudadana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i/>
          <w:iCs/>
          <w:color w:val="8B6F47"/>
          <w:sz w:val="32"/>
          <w:szCs w:val="32"/>
        </w:rPr>
        <w:t xml:space="preserve">sobre Arbolado Urbano de la Ciudad de México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i/>
          <w:iCs/>
          <w:color w:val="5C5C5C"/>
          <w:sz w:val="22"/>
          <w:szCs w:val="22"/>
        </w:rPr>
        <w:t xml:space="preserve">Documento operativo de validación, integración y publicación</w:t>
      </w:r>
    </w:p>
    <w:p>
      <w:pPr>
        <w:spacing w:after="60" w:before="1600"/>
        <w:jc w:val="center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Versión 1.0 · Mayo 2026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8A8A8A"/>
          <w:sz w:val="16"/>
          <w:szCs w:val="16"/>
        </w:rPr>
        <w:t xml:space="preserve">Plaza de la Constitución 1, Centro Histórico, Cuauhtémoc, CDMX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E4D2B"/>
          <w:sz w:val="32"/>
          <w:szCs w:val="32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E4D2B"/>
          <w:sz w:val="32"/>
          <w:szCs w:val="32"/>
        </w:rPr>
        <w:t xml:space="preserve">Cómo usar este documento</w:t>
      </w:r>
    </w:p>
    <w:p>
      <w:pPr>
        <w:spacing w:after="12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documento es la lista de cotejo operativa para gobernar la fase de validación institucional, integración técnica y publicación del Micrositio de Orientación Ciudadana sobre Arbolado Urbano de la Ciudad de México. No es informe descriptivo: es tablero de control.</w:t>
      </w:r>
    </w:p>
    <w:p>
      <w:pPr>
        <w:spacing w:after="120" w:before="0" w:line="32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Está organizado en siete bloques de validación que deben completarse en secuencia: </w:t>
      </w:r>
      <w:r>
        <w:rPr>
          <w:rFonts w:ascii="Calibri" w:cs="Calibri" w:eastAsia="Calibri" w:hAnsi="Calibri"/>
          <w:b/>
          <w:bCs/>
          <w:color w:val="1E4D2B"/>
          <w:sz w:val="22"/>
          <w:szCs w:val="22"/>
        </w:rPr>
        <w:t xml:space="preserve">contenido normativo, </w:t>
      </w:r>
      <w:r>
        <w:rPr>
          <w:rFonts w:ascii="Calibri" w:cs="Calibri" w:eastAsia="Calibri" w:hAnsi="Calibri"/>
          <w:b/>
          <w:bCs/>
          <w:color w:val="1E4D2B"/>
          <w:sz w:val="22"/>
          <w:szCs w:val="22"/>
        </w:rPr>
        <w:t xml:space="preserve">datos operativos, </w:t>
      </w:r>
      <w:r>
        <w:rPr>
          <w:rFonts w:ascii="Calibri" w:cs="Calibri" w:eastAsia="Calibri" w:hAnsi="Calibri"/>
          <w:b/>
          <w:bCs/>
          <w:color w:val="1E4D2B"/>
          <w:sz w:val="22"/>
          <w:szCs w:val="22"/>
        </w:rPr>
        <w:t xml:space="preserve">integraciones técnicas, </w:t>
      </w:r>
      <w:r>
        <w:rPr>
          <w:rFonts w:ascii="Calibri" w:cs="Calibri" w:eastAsia="Calibri" w:hAnsi="Calibri"/>
          <w:b/>
          <w:bCs/>
          <w:color w:val="1E4D2B"/>
          <w:sz w:val="22"/>
          <w:szCs w:val="22"/>
        </w:rPr>
        <w:t xml:space="preserve">accesibilidad y diseño, </w:t>
      </w:r>
      <w:r>
        <w:rPr>
          <w:rFonts w:ascii="Calibri" w:cs="Calibri" w:eastAsia="Calibri" w:hAnsi="Calibri"/>
          <w:b/>
          <w:bCs/>
          <w:color w:val="1E4D2B"/>
          <w:sz w:val="22"/>
          <w:szCs w:val="22"/>
        </w:rPr>
        <w:t xml:space="preserve">jurídico y de transparencia, </w:t>
      </w:r>
      <w:r>
        <w:rPr>
          <w:rFonts w:ascii="Calibri" w:cs="Calibri" w:eastAsia="Calibri" w:hAnsi="Calibri"/>
          <w:b/>
          <w:bCs/>
          <w:color w:val="1E4D2B"/>
          <w:sz w:val="22"/>
          <w:szCs w:val="22"/>
        </w:rPr>
        <w:t xml:space="preserve">gobernanza y publicación, </w:t>
      </w:r>
      <w:r>
        <w:rPr>
          <w:rFonts w:ascii="Calibri" w:cs="Calibri" w:eastAsia="Calibri" w:hAnsi="Calibri"/>
          <w:b/>
          <w:bCs/>
          <w:color w:val="1E4D2B"/>
          <w:sz w:val="22"/>
          <w:szCs w:val="22"/>
        </w:rPr>
        <w:t xml:space="preserve">y operación y mejora continua.</w:t>
      </w:r>
    </w:p>
    <w:p>
      <w:pPr>
        <w:spacing w:after="24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ítem se marca con la casilla ☐ cuando está pendiente y se sustituye por ☑ cuando se completa. Los responsables institucionales se documentan en la tabla de gobernanza al final del documento.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Convenciones</w:t>
      </w:r>
    </w:p>
    <w:p>
      <w:pPr>
        <w:spacing w:after="120" w:before="0" w:line="320"/>
        <w:jc w:val="both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Pendiente.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Acción documentada que aún no se ha completado.</w:t>
      </w:r>
    </w:p>
    <w:p>
      <w:pPr>
        <w:spacing w:after="120" w:before="0" w:line="320"/>
        <w:jc w:val="both"/>
      </w:pPr>
      <w:r>
        <w:rPr>
          <w:rFonts w:ascii="Calibri" w:cs="Calibri" w:eastAsia="Calibri" w:hAnsi="Calibri"/>
          <w:b/>
          <w:bCs/>
          <w:color w:val="2D7A3E"/>
          <w:sz w:val="24"/>
          <w:szCs w:val="24"/>
        </w:rPr>
        <w:t xml:space="preserve">☑ </w:t>
      </w:r>
      <w:r>
        <w:rPr>
          <w:rFonts w:ascii="Calibri" w:cs="Calibri" w:eastAsia="Calibri" w:hAnsi="Calibri"/>
          <w:b/>
          <w:bCs/>
          <w:color w:val="1E4D2B"/>
          <w:sz w:val="22"/>
          <w:szCs w:val="22"/>
        </w:rPr>
        <w:t xml:space="preserve">Completado.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Acción concluida con evidencia documental.</w:t>
      </w:r>
    </w:p>
    <w:p>
      <w:pPr>
        <w:spacing w:after="240" w:before="0" w:line="320"/>
        <w:jc w:val="both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◆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Crítico.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Ítem bloqueante: el micrositio no puede publicarse mientras no se complete.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E4D2B"/>
          <w:sz w:val="32"/>
          <w:szCs w:val="32"/>
        </w:rPr>
        <w:t xml:space="preserve">01 · Validación de contenido normativo</w:t>
      </w:r>
    </w:p>
    <w:p>
      <w:pPr>
        <w:spacing w:after="24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Revisión jurídica de cada cita normativa por la Coordinación Jurídica de SEDEMA antes de publicación. Toda referencia a artículo y norma debe corresponder al texto vigente en el momento del lanzamiento.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Verificación normativa por módulo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Módulo 9 · Sanciones — Verificar montos exactos en UMA y UCDMX 2026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Artículos 300, 302, 303, 304, 305, 307 de la Ley Ambiental CDMX. Artículos 343 a 350 del Código Penal CDMX.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Módulo 11 · Marco normativo — Confirmar fechas de publicación y última reforma de las 13 normas catalogadas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Especial atención a las 5 normas marcadas como "diversas reformas vigentes" en la versión actual: Constitución CDMX, Ley Orgánica del Poder Ejecutivo, Ley Orgánica de Alcaldías, Ley GIRPC y Ley del Heroico Cuerpo de Bomberos.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Módulo 7 · Patrimoniales — Confirmar procedimiento vigente de propuesta ciudadana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Validación con la Dirección General de Coordinación de Políticas y Cultura Ambiental.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Módulo 4 · Procedimientos — Validar secuencia procedimental y plazos operativos reales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Coordinación con DGSANPAVA y áreas operativas de Alcaldías.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Módulo 8 · Trámites — Confirmar claves oficiales en el Registro Electrónico de Trámites y Servicios CDMX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Las claves usadas (SEDEMA-AUT-POD, SEDEMA-ACR-DIC, etc.) son nemotécnicas; deben sustituirse por la nomenclatura institucional vigente.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Módulos 5 y 10 · Casos y FAQ — Revisión editorial de las 25 fichas de casos y las 50 preguntas frecuentes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Validación temática por DGSANPAVA y editorial por Coordinación Jurídica.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Módulo 12 · Glosario — Confirmar que las 40 definiciones coinciden con el glosario oficial vigente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NADF-001-RNAT-2015 y Ley Ambiental CDMX (definiciones del artículo 4).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Actualización de valores 2026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valor UMA 2026 vigente (publicación INEGI, 1 de febrero)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Necesario para conversión a pesos en simulador de restitución (módulo 9) y tabla de sanciones administrativas.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valor UCDMX 2026 vigente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Necesario para Tabla 4 de NADF-001-RNAT-2015 y régimen administrativo de Ley Ambiental.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Verificar valores de derechos por curso y emisión de credenciales SEDEMA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Código Fiscal CDMX vigente para acreditaciones de dictaminador y podador.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Revisión jurídica final</w:t>
      </w:r>
    </w:p>
    <w:p>
      <w:pPr>
        <w:spacing w:after="60" w:before="0" w:line="320"/>
        <w:jc w:val="both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◆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Revisión integral por Coordinación Jurídica de SEDEMA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Visto bueno jurídico de cada cita normativa en los 13 módulos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Sin este visto bueno no procede publicación.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Validación de los textos sobre denuncia ciudadana y procedimientos sancionatorios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Revisión por Coordinación Jurídica + PAOT.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Confirmación de que ninguna afirmación constituye opinión jurídica vinculante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La página orienta, no asesora.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E4D2B"/>
          <w:sz w:val="32"/>
          <w:szCs w:val="32"/>
        </w:rPr>
        <w:t xml:space="preserve">02 · Datos operativos y de contacto</w:t>
      </w:r>
    </w:p>
    <w:p>
      <w:pPr>
        <w:spacing w:after="24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Verificación de toda la información operativa, teléfonos, sedes y datos de contacto que aparecen en el micrositio.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SEDEMA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conmutador principal y SEDEMATEL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Línea de atención ciudadana. Actualmente: 55 5278 9931.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contactos directos de DGSANPAVA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Bosques Urbanos, Barrancas, ANP locales.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contactos de CITA · Coordinación de Impacto y Trámites Ambientales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Sede en Av. Tlaxcoaque 8 (a verificar).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contactos de la Dirección General de Coordinación de Políticas y Cultura Ambiental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Receptora de propuestas patrimoniales.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contactos de la Dirección Ejecutiva del Bosque de Chapultepec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Atribuciones del artículo 190 Bis del Reglamento Interior.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16 Alcaldías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Validar teléfono actual de cada una de las 16 Alcaldías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Los conmutadores cambian periódicamente.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Validar domicilio actual de cada Alcaldía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Varias han mudado sedes en años recientes.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Solicitar contacto directo del área de Servicios Urbanos o equivalente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Vía oficio formal a las 16 Alcaldías.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Documentar horario de atención por Alcaldía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Variabilidad operativa relevante.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Autoridades de denuncia y procuración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contactos vigentes de PAOT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Tel., correo de denuncia y URL de denuncia digital.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contactos vigentes de la Fiscalía Ambiental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Adscripción a la Fiscalía General de Justicia de la CDMX.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contactos del Tribunal de Justicia Administrativa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casos contenciosos.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Emergencias y otras autoridades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líneas de emergencia: 911, Bomberos, SGIRPC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Coordinación con C5 y SGIRPC para verificación de protocolos vigentes.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contacto vigente de CFE 071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coordinación de poda bajo cables energizados.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contactos de SOBSE, CONANP, SACMEX e INAH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Autoridades conexas con competencia parcial.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Sustitución de datos simulados</w:t>
      </w:r>
    </w:p>
    <w:p>
      <w:pPr>
        <w:spacing w:after="60" w:before="0" w:line="320"/>
        <w:jc w:val="both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◆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Padrón simulado de dictaminadores y podadores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Reemplazar el padrón demo del módulo 3 (verificador de acreditaciones) por consulta a API SEDEMA real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Folios simulados actuales: SEDEMA-POD-2024-00125, SEDEMA-POD-2021-00342, SEDEMA-POD-2022-00521. Deben sustituirse por consulta real al padrón de dictaminadores y podadores acreditados.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Definir endpoint o servicio que expondrá el padrón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Coordinación con área de tecnología SEDEMA o con la Agencia Digital de Innovación Pública.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Asegurar que la consulta retorne únicamente datos públicos (folio, nombre, vigencia, tipo de acreditación)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Sin información sensible. Revisión por Unidad de Transparencia.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E4D2B"/>
          <w:sz w:val="32"/>
          <w:szCs w:val="32"/>
        </w:rPr>
        <w:t xml:space="preserve">03 · Integraciones técnicas</w:t>
      </w:r>
    </w:p>
    <w:p>
      <w:pPr>
        <w:spacing w:after="24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Definición y conexión de las APIs, servicios y plataformas externas que el micrositio requiere para operar en producción.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Padrón de personas acreditadas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Definir API o servicio web del padrón oficial de SEDEMA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Acreditaciones de dictaminadores, podadores y supervisores.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Documentar contrato de datos: campos retornados, frecuencia de actualización, formato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JSON recomendado.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Pruebas de carga: ¿cuántas consultas simultáneas soporta?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Estimación inicial: 100 consultas concurrentes.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Plan de contingencia ante caída del servicio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Mensaje de fallback al usuario y reintento automático.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Llave CDMX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Evaluar integración con Llave CDMX para autenticación de propuestas patrimoniales y reportes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Decisión: ¿micrositio autenticado o anónimo?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Si procede autenticación, solicitar credenciales OAuth a ADIP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Trámite con la Agencia Digital de Innovación Pública.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Mapa Digital de la Ciudad de México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Integrar capa de Bosques Urbanos, Barrancas, AVA y ANP del Mapa Digital CDMX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el catálogo de áreas del módulo 3.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Integrar capa de las 16 Alcaldías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el directorio del módulo 13.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Documentar URL de embebido y términos de uso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Política de uso de Mapa Digital CDMX.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Sistema Unificado de Atención Ciudadana (SUAC)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Definir si los reportes ciudadanos se canalizan directo al SUAC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Decisión: enlace directo, integración API o solo orientación.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Si hay integración, solicitar acceso al SUAC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Trámite con LOCATEL y la Secretaría de Inclusión y Bienestar Social.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Hosting y dominio</w:t>
      </w:r>
    </w:p>
    <w:p>
      <w:pPr>
        <w:spacing w:after="60" w:before="0" w:line="320"/>
        <w:jc w:val="both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◆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Definición de dominio institucional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Definir URL pública del micrositio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Propuestas: arbolado.cdmx.gob.mx, arbolurbano.sedema.cdmx.gob.mx o subruta dentro de sedema.cdmx.gob.mx.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Solicitar a ADIP la creación del subdominio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Trámite con la Dirección de Infraestructura Tecnológica.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Definir hosting: infraestructura propia o servicio externo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Recomendación: hosting institucional con CDN.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Certificado SSL/TLS vigente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HTTPS obligatorio para todo el micrositio.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Analítica y telemetría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Definir plataforma de analítica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Recomendación: Matomo (de código abierto, autoalojado) o equivalente con cumplimiento de protección de datos.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Diseñar eventos prioritarios a registrar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Módulos más consultados, búsquedas en FAQ, descargas de formatos, rutas en el árbol de decisiones, uso del verificador de acreditaciones, simulador de sanciones.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Aviso de privacidad de cookies y telemetría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Conforme a la Ley de Protección de Datos Personales en posesión de Sujetos Obligados de la CDMX.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E4D2B"/>
          <w:sz w:val="32"/>
          <w:szCs w:val="32"/>
        </w:rPr>
        <w:t xml:space="preserve">04 · Accesibilidad, diseño y experiencia</w:t>
      </w:r>
    </w:p>
    <w:p>
      <w:pPr>
        <w:spacing w:after="24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Revisión integral de accesibilidad, diseño visual y experiencia de uso del micrositio antes de publicación.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Accesibilidad WCAG 2.1 nivel AA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Auditoría de contraste de color en todos los módulos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Mínimo 4.5:1 para texto normal, 3:1 para texto grande. Especial atención a chips de actor en módulo 4 y tabs en módulo 10.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Navegación íntegra por teclado en todos los módulos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Sin pérdida de foco. Trampas de teclado revisadas. Skip-links al contenido principal.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Etiquetas ARIA en formularios, buscadores y filtros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Buscador de FAQ, Glosario, Casos, Trámites, Marco normativo, Directorio.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Texto alternativo en todas las imágenes y SVG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Logo institucional, ilustración de árbol patrimonial, iconos.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Estructura semántica correcta: encabezados h1-h6 jerárquicos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Validación con herramientas tipo WAVE o axe DevTools.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Tamaño de texto escalable hasta 200% sin pérdida de funcionalidad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Probar zoom de navegador.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Atributo lang="es" en cada página y manejo correcto de extranjerismos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Términos técnicos en latín (especies) marcados.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Soporte para lectores de pantalla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Prueba mínima con NVDA o VoiceOver.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Diseño responsive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Verificación en mobile (≤ 600px) de todos los módulos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Tipografía, espaciados, formularios, tablas.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Verificación en tablet (601-1024px)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Comportamiento del menú principal.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Verificación en desktop (≥ 1025px)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Calidad editorial preservada.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Botón de emergencia visible en mobile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Acceso prioritario al módulo 6.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Compatibilidad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Pruebas en navegadores: Chrome, Firefox, Safari, Edge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Versiones de los últimos 2 años.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Pruebas en sistemas operativos: iOS, Android, Windows, macOS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Especial atención a Safari móvil.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Pruebas en conexiones lentas (3G y similares)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El micrositio debe cargar bajo 3 segundos en 3G.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Versiones imprimibles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Generar versión PDF imprimible del catálogo de trámites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distribución física en ventanillas.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Generar versión PDF de las 50 preguntas frecuentes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capacitación a personal de atención.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Generar versión PDF del directorio institucional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uso interno de canalización.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Generar versión PDF del régimen de sanciones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uso en procedimientos administrativos.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Lenguaje incluyente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Revisión de lenguaje incluyente en todos los módulos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Lineamientos de la Secretaría de las Mujeres CDMX.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Versión simplificada en lenguaje claro o pictogramas (Easy Read) para personas con discapacidad cognitiva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Fase posterior; documentar como roadmap.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Evaluación de versión en lenguas indígenas para colonias de pueblos originarios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Náhuatl prioritario; coordinación con SEPI.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E4D2B"/>
          <w:sz w:val="32"/>
          <w:szCs w:val="32"/>
        </w:rPr>
        <w:t xml:space="preserve">05 · Jurídico, transparencia y protección de datos</w:t>
      </w:r>
    </w:p>
    <w:p>
      <w:pPr>
        <w:spacing w:after="24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Marco legal aplicable a la publicación, operación y protección de datos del micrositio.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Avisos legales obligatorios</w:t>
      </w:r>
    </w:p>
    <w:p>
      <w:pPr>
        <w:spacing w:after="60" w:before="0" w:line="320"/>
        <w:jc w:val="both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◆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Aviso de privacidad integral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Redactar aviso de privacidad integral conforme a la Ley de Protección de Datos Personales en Posesión de Sujetos Obligados de la CDMX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Validación con Oficial de Protección de Datos de SEDEMA.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Publicar aviso de privacidad simplificado en el pie del micrositio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Enlace al integral.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Aviso de uso de cookies y telemetría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Banner inicial con opciones.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Términos y condiciones de uso del micrositio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Carácter informativo, limitación de responsabilidad, propiedad intelectual.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Cláusula expresa: la información es orientativa, no sustituye trámite oficial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Visible en cada módulo y en pie general.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Transparencia activa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Verificar que el micrositio enlaza al Portal de Transparencia CDMX cuando corresponda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Especialmente desde módulos de patrimoniales y trámites.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Publicar el documento técnico-conceptual del micrositio en el portal de transparencia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Como obligación de transparencia activa.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Mecanismo para solicitudes de información pública vía la Unidad de Transparencia SEDEMA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Enlace directo y orientación.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Propiedad intelectual y atribuciones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Documentar autoría institucional del micrositio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SEDEMA · Área coordinadora TIMOG.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Licenciamiento del código fuente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Recomendación: código abierto bajo licencia compatible (MIT, GPL, Creative Commons para contenido).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Atribución correcta a fuentes normativas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Gaceta Oficial CDMX, Diario Oficial de la Federación.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Verificar que no se reproducen textos sin autorización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Especial atención a definiciones técnicas literales del glosario.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Cumplimiento de la Ley de Procedimiento Administrativo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El micrositio no sustituye notificaciones oficiales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Aclaración expresa.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 se generan resoluciones administrativas vinculantes desde el micrositio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Toda interacción es orientativa.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Coordinación con la Consejería Jurídica y de Servicios Legales CDMX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Visto bueno de la Consejería Jurídica para publicación de contenido normativo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Conforme al Reglamento Interior del Poder Ejecutivo.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Revisión de denuncias y trámites desde la perspectiva del Tribunal de Justicia Administrativa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asegurar congruencia con jurisdicción contenciosa.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E4D2B"/>
          <w:sz w:val="32"/>
          <w:szCs w:val="32"/>
        </w:rPr>
        <w:t xml:space="preserve">06 · Gobernanza institucional y publicación</w:t>
      </w:r>
    </w:p>
    <w:p>
      <w:pPr>
        <w:spacing w:after="24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Acuerdos institucionales, validaciones formales y lanzamiento público del micrositio.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Validaciones institucionales secuenciales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Visto bueno técnico de DGSANPAVA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Validación de contenido sobre Bosques Urbanos, Barrancas, AVA y ANP.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Visto bueno de CITA · Coordinación de Impacto y Trámites Ambientales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Validación del módulo 8 (Trámites) y referencias a EIA.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Visto bueno de la Dirección General de Coordinación de Políticas y Cultura Ambiental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Validación del módulo 7 (Patrimoniales).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Visto bueno de Coordinación Jurídica SEDEMA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Validación integral de citas normativas y sanciones.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Visto bueno de Comunicación SEDEMA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Validación de tono, narrativa y materiales de difusión.</w:t>
      </w:r>
    </w:p>
    <w:p>
      <w:pPr>
        <w:spacing w:after="60" w:before="0" w:line="320"/>
        <w:jc w:val="both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◆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Aprobación de la titular de SEDEMA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Presentación ejecutiva a la titular para aprobación final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Slide deck de 10 láminas con propuesta de lanzamiento.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Coordinación interinstitucional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Comunicación formal a las 16 Alcaldías sobre el lanzamiento del micrositio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Oficio con enlace al sitio, descripción y solicitud de difusión interna.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Coordinación con PAOT para integración de enlaces de denuncia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Validación de URL de denuncia y procedimiento.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Coordinación con Fiscalía Ambiental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Validación de referencias a denuncia penal.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Coordinación con LOCATEL y SUAC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canalización adecuada de reportes.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Coordinación con SGIRPC y Bomberos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Validación del módulo 6 · Emergencias.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Coordinación con SOBSE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casos en vialidad primaria.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Capacitación previa al lanzamiento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Capacitación a personal de SEDEMATEL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canalizar consultas usando el micrositio como herramienta de orientación.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Capacitación a personal de LOCATEL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Coordinación con la Subsecretaría de Mejora Regulatoria.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Capacitación a personal de ventanillas SEDEMA y CITA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uso del catálogo de trámites y validación de fichas.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Capacitación a personal de las 16 Alcaldías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Coordinación con cada Coordinación General de Asesores.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Estrategia de comunicación y lanzamiento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Plan de comunicación con la Secretaría de Comunicación CDMX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Coordinación de mensajes, vocería y prensa.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Boletín de prensa para el lanzamiento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Con datos clave del micrositio.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Plan de difusión en redes sociales oficiales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Twitter/X, Facebook, Instagram, YouTube de SEDEMA y CDMX.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Material gráfico institucional para campañas digitales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Coordinación con Imagen Institucional.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Conferencia de prensa o evento de lanzamiento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Opcional; depende de decisión política.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Despliegue técnico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Despliegue en ambiente de staging para pruebas finales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Acceso restringido a área TIMOG y validadores.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Pruebas de carga del padrón y otros servicios integrados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Antes de paso a producción.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Despliegue en producción con respaldo previo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Con plan de rollback.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Verificación de DNS, SSL y redirecciones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Post-despliegue.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Notificación a Coordinación de Asesores cuando el sitio esté en línea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Para activación de comunicación.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E4D2B"/>
          <w:sz w:val="32"/>
          <w:szCs w:val="32"/>
        </w:rPr>
        <w:t xml:space="preserve">07 · Operación, monitoreo y mejora continua</w:t>
      </w:r>
    </w:p>
    <w:p>
      <w:pPr>
        <w:spacing w:after="24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Régimen permanente de operación, mantenimiento, monitoreo y evolución del micrositio una vez publicado.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Modelo de operación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Definir responsable institucional permanente del micrositio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Área TIMOG con respaldo técnico de la unidad informática SEDEMA.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Definir matriz de roles y responsabilidades (RACI)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Quién publica, quién valida, quién aprueba.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Definir periodicidad de actualización por módulo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Trámites y normativo: trimestral. Directorio: semestral. Sanciones y FAQ: anual o ante cambio normativo.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Documentar protocolo de actualización urgente ante reforma normativa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Plazo máximo: 30 días tras publicación en Gaceta Oficial.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Monitoreo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Dashboard de telemetría con KPIs clave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Visitas, módulos más consultados, búsquedas frecuentes, errores 404, tiempo en sitio.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Revisión mensual del dashboard por área TIMOG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Identificación de oportunidades de mejora.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Reporte trimestral a la titular de SEDEMA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Síntesis de uso, hallazgos y propuestas.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Buzón institucional para retroalimentación ciudadana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Correo y mecanismo de respuesta.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Mejora continua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Plan de iteraciones semestrales basadas en telemetría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Reordenamiento de contenido por consultas más frecuentes.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Mecanismo de propuestas internas de mejora desde las 16 Alcaldías y áreas SEDEMA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Formulario interno.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Roadmap de funcionalidades futuras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Mapa de árboles patrimoniales, integración con cámaras urbanas, machine learning para clasificación de fotos de árboles.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Mantenimiento técnico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Calendario de actualizaciones de seguridad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CMS, dependencias, librerías.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Respaldos automáticos diarios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Con retención mínima de 90 días.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Plan de recuperación ante desastres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RTO y RPO definidos.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Monitoreo de disponibilidad 24/7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Alertas ante caída.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8B6F47"/>
          <w:sz w:val="22"/>
          <w:szCs w:val="22"/>
        </w:rPr>
        <w:t xml:space="preserve">Indicadores de éxito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Definir línea base de KPIs operativos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Reducción de consultas mal canalizadas a SEDEMATEL, LOCATEL y Alcaldías.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Meta de visitas mensuales en los primeros 6 meses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Propuesta: 15,000 visitas únicas mensuales.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Meta de reducción de consultas duplicadas a SEDEMATEL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Propuesta: 20% al cierre del primer año.</w:t>
      </w:r>
    </w:p>
    <w:p>
      <w:pPr>
        <w:spacing w:after="40" w:before="80" w:line="300"/>
        <w:ind w:left="360" w:hanging="360"/>
      </w:pPr>
      <w:r>
        <w:rPr>
          <w:rFonts w:ascii="Calibri" w:cs="Calibri" w:eastAsia="Calibri" w:hAnsi="Calibri"/>
          <w:b/>
          <w:bCs/>
          <w:color w:val="1E4D2B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Encuesta de satisfacción ciudadana</w:t>
      </w:r>
    </w:p>
    <w:p>
      <w:pPr>
        <w:spacing w:after="120" w:before="0" w:line="280"/>
        <w:ind w:left="72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Aplicable cada 6 meses.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E4D2B"/>
          <w:sz w:val="32"/>
          <w:szCs w:val="32"/>
        </w:rPr>
        <w:t xml:space="preserve">Gobernanza · responsables y plazos</w:t>
      </w:r>
    </w:p>
    <w:p>
      <w:pPr>
        <w:spacing w:after="24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Asignación de responsables institucionales por bloque de validación, áreas de apoyo y plazos objetivo orientativos. La secuencia recomendada es bloques 01 al 05 en paralelo, bloque 06 al cierre y bloque 07 como régimen permanente.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shd w:fill="1E4D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 de validación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shd w:fill="1E4D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 principal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shd w:fill="1E4D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 de apoyo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shd w:fill="1E4D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Plazo objetivo</w:t>
            </w:r>
          </w:p>
        </w:tc>
      </w:tr>
      <w:tr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01 · Contenido normativo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Coordinación Jurídica SEDEMA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DGSANPAVA, CITA, DG Coordinación de Políticas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 días</w:t>
            </w:r>
          </w:p>
        </w:tc>
      </w:tr>
      <w:tr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02 · Datos operativos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Área TIMOG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SEDEMATEL, 16 Alcaldías, PAOT, autoridades conexas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45 días</w:t>
            </w:r>
          </w:p>
        </w:tc>
      </w:tr>
      <w:tr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03 · Integraciones técnicas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Unidad informática SEDEMA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ADIP, LOCATEL, SUAC, CFE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60 días</w:t>
            </w:r>
          </w:p>
        </w:tc>
      </w:tr>
      <w:tr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04 · Accesibilidad y diseño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Área TIMOG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Imagen Institucional, expertos en accesibilidad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 días</w:t>
            </w:r>
          </w:p>
        </w:tc>
      </w:tr>
      <w:tr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05 · Jurídico y transparencia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Coordinación Jurídica SEDEMA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Unidad de Transparencia, Oficial de Protección de Datos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 días</w:t>
            </w:r>
          </w:p>
        </w:tc>
      </w:tr>
      <w:tr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06 · Gobernanza y publicación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Titular de SEDEMA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Comunicación SEDEMA, Comunicación CDMX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 días tras 01-05</w:t>
            </w:r>
          </w:p>
        </w:tc>
      </w:tr>
      <w:tr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07 · Operación y mejora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Área TIMOG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Toda la estructura SEDEMA</w:t>
            </w:r>
          </w:p>
        </w:tc>
        <w:tc>
          <w:tcPr>
            <w:tcW w:type="dxa" w:w="2340"/>
            <w:tcBorders>
              <w:top w:val="single" w:color="D8D5D0" w:sz="4"/>
              <w:left w:val="single" w:color="D8D5D0" w:sz="4"/>
              <w:bottom w:val="single" w:color="D8D5D0" w:sz="4"/>
              <w:right w:val="single" w:color="D8D5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Permanente</w:t>
            </w:r>
          </w:p>
        </w:tc>
      </w:tr>
    </w:tbl>
    <w:p>
      <w:pPr>
        <w:spacing w:before="240"/>
      </w:pPr>
      <w:r>
        <w:t xml:space="preserve"/>
      </w:r>
    </w:p>
    <w:p>
      <w:pPr>
        <w:spacing w:after="12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plazo total estimado entre el inicio de la fase de validación y el lanzamiento público del micrositio es de aproximadamente 90 días naturales, sujeto a disponibilidad de las áreas validadoras y a la complejidad de las integraciones técnicas que se definan.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E4D2B"/>
          <w:sz w:val="32"/>
          <w:szCs w:val="32"/>
        </w:rPr>
        <w:t xml:space="preserve">Cierre</w:t>
      </w:r>
    </w:p>
    <w:p>
      <w:pPr>
        <w:spacing w:after="12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lista de cotejo deberá actualizarse al menos una vez al mes durante la fase de validación. El área TIMOG concentra el seguimiento y reporta avance a la titular de SEDEMA mensualmente.</w:t>
      </w:r>
    </w:p>
    <w:p>
      <w:pPr>
        <w:spacing w:after="480" w:before="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Una vez completados los 7 bloques, este documento se archiva en el expediente del proyecto como evidencia documental del proceso de validación, integración y publicación del Micrositio de Orientación Ciudadana sobre Arbolado Urbano de la Ciudad de México.</w:t>
      </w:r>
    </w:p>
    <w:p>
      <w:pPr>
        <w:pBdr>
          <w:top w:val="single" w:color="2D7A3E" w:sz="6" w:space="12"/>
        </w:pBdr>
        <w:spacing w:after="0" w:before="480"/>
        <w:jc w:val="center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Documento elaborado por el área coordinadora TIMOG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Secretaría del Medio Ambiente de la Ciudad de México ·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5D0" w:sz="4" w:space="8"/>
      </w:pBdr>
      <w:jc w:val="center"/>
    </w:pPr>
    <w:r>
      <w:rPr>
        <w:rFonts w:ascii="Calibri" w:cs="Calibri" w:eastAsia="Calibri" w:hAnsi="Calibri"/>
        <w:color w:val="5C5C5C"/>
        <w:sz w:val="14"/>
        <w:szCs w:val="14"/>
      </w:rPr>
      <w:t xml:space="preserve">Gobierno de la Ciudad de México · Secretaría del Medio Ambiente · </w:t>
    </w:r>
    <w:r>
      <w:rPr>
        <w:rFonts w:ascii="Calibri" w:cs="Calibri" w:eastAsia="Calibri" w:hAnsi="Calibri"/>
        <w:color w:val="5C5C5C"/>
        <w:sz w:val="14"/>
        <w:szCs w:val="14"/>
      </w:rPr>
      <w:t xml:space="preserve">Página </w:t>
    </w:r>
    <w:r>
      <w:rPr>
        <w:rFonts w:ascii="Calibri" w:cs="Calibri" w:eastAsia="Calibri" w:hAnsi="Calibri"/>
        <w:b/>
        <w:bCs/>
        <w:color w:val="1E4D2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5C5C"/>
        <w:sz w:val="14"/>
        <w:szCs w:val="14"/>
      </w:rPr>
      <w:t xml:space="preserve"> de </w:t>
    </w:r>
    <w:r>
      <w:rPr>
        <w:rFonts w:ascii="Calibri" w:cs="Calibri" w:eastAsia="Calibri" w:hAnsi="Calibri"/>
        <w:color w:val="5C5C5C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A3E" w:sz="6" w:space="8"/>
      </w:pBdr>
      <w:jc w:val="left"/>
    </w:pPr>
    <w:r>
      <w:rPr>
        <w:rFonts w:ascii="Calibri" w:cs="Calibri" w:eastAsia="Calibri" w:hAnsi="Calibri"/>
        <w:b/>
        <w:bCs/>
        <w:color w:val="1E4D2B"/>
        <w:sz w:val="16"/>
        <w:szCs w:val="16"/>
      </w:rPr>
      <w:t xml:space="preserve">SEDEMA CDMX</w:t>
    </w:r>
    <w:r>
      <w:rPr>
        <w:rFonts w:ascii="Calibri" w:cs="Calibri" w:eastAsia="Calibri" w:hAnsi="Calibri"/>
        <w:color w:val="8A8A8A"/>
        <w:sz w:val="16"/>
        <w:szCs w:val="16"/>
      </w:rPr>
      <w:t xml:space="preserve">   ·   </w:t>
    </w:r>
    <w:r>
      <w:rPr>
        <w:rFonts w:ascii="Calibri" w:cs="Calibri" w:eastAsia="Calibri" w:hAnsi="Calibri"/>
        <w:color w:val="5C5C5C"/>
        <w:sz w:val="16"/>
        <w:szCs w:val="16"/>
      </w:rPr>
      <w:t xml:space="preserve">Micrositio de Arbolado Urbano</w:t>
    </w:r>
    <w:r>
      <w:rPr>
        <w:rFonts w:ascii="Calibri" w:cs="Calibri" w:eastAsia="Calibri" w:hAnsi="Calibri"/>
        <w:color w:val="8A8A8A"/>
        <w:sz w:val="16"/>
        <w:szCs w:val="16"/>
      </w:rPr>
      <w:t xml:space="preserve">   ·   </w:t>
    </w:r>
    <w:r>
      <w:rPr>
        <w:rFonts w:ascii="Calibri" w:cs="Calibri" w:eastAsia="Calibri" w:hAnsi="Calibri"/>
        <w:i/>
        <w:iCs/>
        <w:color w:val="8B6F47"/>
        <w:sz w:val="16"/>
        <w:szCs w:val="16"/>
      </w:rPr>
      <w:t xml:space="preserve">Lista de cotejo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E4D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Calibri" w:cs="Calibri" w:eastAsia="Calibri" w:hAnsi="Calibri"/>
      <w:b/>
      <w:bCs/>
      <w:color w:val="1E4D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8B6F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cotejo · Micrositio de Arbolado Urbano</dc:title>
  <dc:creator>SEDEMA CDMX</dc:creator>
  <dc:description>Documento operativo de validación, integración y publicación</dc:description>
  <cp:lastModifiedBy>Un-named</cp:lastModifiedBy>
  <cp:revision>1</cp:revision>
  <dcterms:created xsi:type="dcterms:W3CDTF">2026-05-21T02:16:19.534Z</dcterms:created>
  <dcterms:modified xsi:type="dcterms:W3CDTF">2026-05-21T02:16:19.535Z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