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rHeight w:val="128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24"/>
                <w:szCs w:val="24"/>
              </w:rPr>
            </w:pPr>
            <w:r w:rsidDel="00000000" w:rsidR="00000000" w:rsidRPr="00000000">
              <w:rPr>
                <w:rFonts w:ascii="Roboto" w:cs="Roboto" w:eastAsia="Roboto" w:hAnsi="Roboto"/>
                <w:b w:val="1"/>
                <w:bCs w:val="1"/>
                <w:color w:val="0d0d0d"/>
                <w:sz w:val="24"/>
                <w:szCs w:val="24"/>
                <w:highlight w:val="white"/>
                <w:rtl w:val="0"/>
              </w:rPr>
              <w:t xml:space="preserve">Data-Driven Stock Analysis: Organizing, Cleaning, and Visualizing Market Trends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Roboto" w:cs="Roboto" w:eastAsia="Roboto" w:hAnsi="Roboto"/>
                <w:b w:val="1"/>
                <w:bCs w:val="1"/>
                <w:color w:val="0d0d0d"/>
                <w:sz w:val="24"/>
                <w:szCs w:val="24"/>
                <w:highlight w:val="white"/>
                <w:rtl w:val="0"/>
              </w:rPr>
              <w:t xml:space="preserve">Pandas, Python, Power BI, Streamlit, SQL,Statistics ,Data Organizing, Cleaning, and Visualizing.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Finance / Data Analytics</w:t>
            </w:r>
          </w:p>
        </w:tc>
      </w:tr>
    </w:tbl>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g45ga16ik17" w:id="0"/>
      <w:bookmarkEnd w:id="0"/>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The </w:t>
      </w:r>
      <w:r w:rsidDel="00000000" w:rsidR="00000000" w:rsidRPr="00000000">
        <w:rPr>
          <w:b w:val="1"/>
          <w:bCs w:val="1"/>
          <w:rtl w:val="0"/>
        </w:rPr>
        <w:t xml:space="preserve">Stock Performance Dashboard</w:t>
      </w:r>
      <w:r w:rsidDel="00000000" w:rsidR="00000000" w:rsidRPr="00000000">
        <w:rPr>
          <w:rtl w:val="0"/>
        </w:rPr>
        <w:t xml:space="preserve"> aims to provide a comprehensive visualization and analysis of the Nifty 50 stocks' performance over the past year. The project will analyze daily stock data, including open, close, high, low, and volume values. Clean and process the data, generate key performance insights, and visualize the top-performing stocks in terms of price changes, as well as average stock metrics. The solution will offer interactive dashboards using </w:t>
      </w:r>
      <w:r w:rsidDel="00000000" w:rsidR="00000000" w:rsidRPr="00000000">
        <w:rPr>
          <w:b w:val="1"/>
          <w:bCs w:val="1"/>
          <w:rtl w:val="0"/>
        </w:rPr>
        <w:t xml:space="preserve">Streamlit</w:t>
      </w:r>
      <w:r w:rsidDel="00000000" w:rsidR="00000000" w:rsidRPr="00000000">
        <w:rPr>
          <w:rtl w:val="0"/>
        </w:rPr>
        <w:t xml:space="preserve"> and </w:t>
      </w:r>
      <w:r w:rsidDel="00000000" w:rsidR="00000000" w:rsidRPr="00000000">
        <w:rPr>
          <w:b w:val="1"/>
          <w:bCs w:val="1"/>
          <w:rtl w:val="0"/>
        </w:rPr>
        <w:t xml:space="preserve">Power BI</w:t>
      </w:r>
      <w:r w:rsidDel="00000000" w:rsidR="00000000" w:rsidRPr="00000000">
        <w:rPr>
          <w:rtl w:val="0"/>
        </w:rPr>
        <w:t xml:space="preserve"> to help Investors, analysts, and enthusiasts make informed decisions based on the stock performance trends.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uy78sw7ngho" w:id="1"/>
      <w:bookmarkEnd w:id="1"/>
      <w:r w:rsidDel="00000000" w:rsidR="00000000" w:rsidRPr="00000000">
        <w:rPr>
          <w:b w:val="1"/>
          <w:bCs w:val="1"/>
          <w:color w:val="000000"/>
          <w:sz w:val="26"/>
          <w:szCs w:val="26"/>
          <w:rtl w:val="0"/>
        </w:rPr>
        <w:t xml:space="preserve">Business Use Cases:</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Stock Performance Ranking</w:t>
      </w:r>
      <w:r w:rsidDel="00000000" w:rsidR="00000000" w:rsidRPr="00000000">
        <w:rPr>
          <w:rtl w:val="0"/>
        </w:rPr>
        <w:t xml:space="preserve">: Identify the top 10 best-performing stocks (green stocks) and the top 10 worst-performing stocks (red stocks) over the past year.</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Market Overview</w:t>
      </w:r>
      <w:r w:rsidDel="00000000" w:rsidR="00000000" w:rsidRPr="00000000">
        <w:rPr>
          <w:rtl w:val="0"/>
        </w:rPr>
        <w:t xml:space="preserve">: Provide an overall market summary with average stock performance and insights into the percentage of green vs red stocks.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Investment Insights</w:t>
      </w:r>
      <w:r w:rsidDel="00000000" w:rsidR="00000000" w:rsidRPr="00000000">
        <w:rPr>
          <w:rtl w:val="0"/>
        </w:rPr>
        <w:t xml:space="preserve">: Help investors quickly identify which stocks showed consistent growth and which ones had significant declines.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b w:val="1"/>
          <w:bCs w:val="1"/>
          <w:rtl w:val="0"/>
        </w:rPr>
        <w:t xml:space="preserve">Decision Support</w:t>
      </w:r>
      <w:r w:rsidDel="00000000" w:rsidR="00000000" w:rsidRPr="00000000">
        <w:rPr>
          <w:rtl w:val="0"/>
        </w:rPr>
        <w:t xml:space="preserve">: Provide insights on average prices, volatility, and overall stock behavior, useful for both retail and institutional traders.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8041ljs8una" w:id="2"/>
      <w:bookmarkEnd w:id="2"/>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j6racrxhret" w:id="3"/>
      <w:bookmarkEnd w:id="3"/>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677m9mtxs93" w:id="4"/>
      <w:bookmarkEnd w:id="4"/>
      <w:r w:rsidDel="00000000" w:rsidR="00000000" w:rsidRPr="00000000">
        <w:rPr>
          <w:b w:val="1"/>
          <w:bCs w:val="1"/>
          <w:color w:val="000000"/>
          <w:sz w:val="26"/>
          <w:szCs w:val="26"/>
          <w:rtl w:val="0"/>
        </w:rPr>
        <w:t xml:space="preserve">Approach:</w:t>
      </w:r>
    </w:p>
    <w:p w:rsidR="00000000" w:rsidDel="00000000" w:rsidP="00000000" w:rsidRDefault="00000000" w:rsidRPr="00000000" w14:paraId="00000017">
      <w:pPr>
        <w:pStyle w:val="Heading4"/>
        <w:keepNext w:val="0"/>
        <w:keepLines w:val="0"/>
        <w:spacing w:after="240" w:before="240" w:lineRule="auto"/>
        <w:rPr>
          <w:b w:val="1"/>
          <w:bCs w:val="1"/>
          <w:color w:val="000000"/>
          <w:sz w:val="22"/>
          <w:szCs w:val="22"/>
        </w:rPr>
      </w:pPr>
      <w:bookmarkStart w:colFirst="0" w:colLast="0" w:name="_v9y1hz7ifnzg" w:id="5"/>
      <w:bookmarkEnd w:id="5"/>
      <w:r w:rsidDel="00000000" w:rsidR="00000000" w:rsidRPr="00000000">
        <w:rPr>
          <w:b w:val="1"/>
          <w:bCs w:val="1"/>
          <w:color w:val="000000"/>
          <w:sz w:val="22"/>
          <w:szCs w:val="22"/>
          <w:rtl w:val="0"/>
        </w:rPr>
        <w:t xml:space="preserve">Data Extraction and Transformation:</w:t>
      </w:r>
    </w:p>
    <w:p w:rsidR="00000000" w:rsidDel="00000000" w:rsidP="00000000" w:rsidRDefault="00000000" w:rsidRPr="00000000" w14:paraId="00000018">
      <w:pPr>
        <w:pStyle w:val="Heading4"/>
        <w:keepNext w:val="0"/>
        <w:keepLines w:val="0"/>
        <w:numPr>
          <w:ilvl w:val="0"/>
          <w:numId w:val="6"/>
        </w:numPr>
        <w:spacing w:after="0" w:afterAutospacing="0" w:before="240" w:lineRule="auto"/>
        <w:ind w:left="720" w:hanging="360"/>
        <w:rPr>
          <w:b w:val="1"/>
          <w:bCs w:val="1"/>
          <w:color w:val="000000"/>
          <w:sz w:val="22"/>
          <w:szCs w:val="22"/>
        </w:rPr>
      </w:pPr>
      <w:bookmarkStart w:colFirst="0" w:colLast="0" w:name="_v9y1hz7ifnzg" w:id="5"/>
      <w:bookmarkEnd w:id="5"/>
      <w:r w:rsidDel="00000000" w:rsidR="00000000" w:rsidRPr="00000000">
        <w:rPr>
          <w:b w:val="1"/>
          <w:bCs w:val="1"/>
          <w:color w:val="000000"/>
          <w:sz w:val="22"/>
          <w:szCs w:val="22"/>
          <w:rtl w:val="0"/>
        </w:rPr>
        <w:t xml:space="preserve">Data is provided in YAML format, organized by months.</w:t>
      </w:r>
    </w:p>
    <w:p w:rsidR="00000000" w:rsidDel="00000000" w:rsidP="00000000" w:rsidRDefault="00000000" w:rsidRPr="00000000" w14:paraId="00000019">
      <w:pPr>
        <w:pStyle w:val="Heading4"/>
        <w:keepNext w:val="0"/>
        <w:keepLines w:val="0"/>
        <w:numPr>
          <w:ilvl w:val="0"/>
          <w:numId w:val="6"/>
        </w:numPr>
        <w:spacing w:after="0" w:afterAutospacing="0" w:before="0" w:beforeAutospacing="0" w:lineRule="auto"/>
        <w:ind w:left="720" w:hanging="360"/>
        <w:rPr>
          <w:b w:val="1"/>
          <w:bCs w:val="1"/>
          <w:color w:val="000000"/>
          <w:sz w:val="22"/>
          <w:szCs w:val="22"/>
        </w:rPr>
      </w:pPr>
      <w:bookmarkStart w:colFirst="0" w:colLast="0" w:name="_v9y1hz7ifnzg" w:id="5"/>
      <w:bookmarkEnd w:id="5"/>
      <w:r w:rsidDel="00000000" w:rsidR="00000000" w:rsidRPr="00000000">
        <w:rPr>
          <w:b w:val="1"/>
          <w:bCs w:val="1"/>
          <w:color w:val="000000"/>
          <w:sz w:val="22"/>
          <w:szCs w:val="22"/>
          <w:rtl w:val="0"/>
        </w:rPr>
        <w:t xml:space="preserve">Within each month's folder, there are date-wise data entries.</w:t>
      </w:r>
    </w:p>
    <w:p w:rsidR="00000000" w:rsidDel="00000000" w:rsidP="00000000" w:rsidRDefault="00000000" w:rsidRPr="00000000" w14:paraId="0000001A">
      <w:pPr>
        <w:pStyle w:val="Heading4"/>
        <w:keepNext w:val="0"/>
        <w:keepLines w:val="0"/>
        <w:numPr>
          <w:ilvl w:val="0"/>
          <w:numId w:val="6"/>
        </w:numPr>
        <w:spacing w:after="0" w:afterAutospacing="0" w:before="0" w:beforeAutospacing="0" w:lineRule="auto"/>
        <w:ind w:left="720" w:hanging="360"/>
        <w:rPr>
          <w:b w:val="1"/>
          <w:bCs w:val="1"/>
          <w:color w:val="000000"/>
          <w:sz w:val="22"/>
          <w:szCs w:val="22"/>
        </w:rPr>
      </w:pPr>
      <w:bookmarkStart w:colFirst="0" w:colLast="0" w:name="_v9y1hz7ifnzg" w:id="5"/>
      <w:bookmarkEnd w:id="5"/>
      <w:r w:rsidDel="00000000" w:rsidR="00000000" w:rsidRPr="00000000">
        <w:rPr>
          <w:b w:val="1"/>
          <w:bCs w:val="1"/>
          <w:color w:val="000000"/>
          <w:sz w:val="22"/>
          <w:szCs w:val="22"/>
          <w:rtl w:val="0"/>
        </w:rPr>
        <w:t xml:space="preserve">The task is to extract this data from the YAML file and transform it into a CSV format, organized by symbols </w:t>
      </w:r>
    </w:p>
    <w:p w:rsidR="00000000" w:rsidDel="00000000" w:rsidP="00000000" w:rsidRDefault="00000000" w:rsidRPr="00000000" w14:paraId="0000001B">
      <w:pPr>
        <w:pStyle w:val="Heading4"/>
        <w:keepNext w:val="0"/>
        <w:keepLines w:val="0"/>
        <w:numPr>
          <w:ilvl w:val="0"/>
          <w:numId w:val="6"/>
        </w:numPr>
        <w:spacing w:after="240" w:before="0" w:beforeAutospacing="0" w:lineRule="auto"/>
        <w:ind w:left="720" w:hanging="360"/>
        <w:rPr>
          <w:b w:val="1"/>
          <w:bCs w:val="1"/>
          <w:color w:val="000000"/>
          <w:sz w:val="22"/>
          <w:szCs w:val="22"/>
        </w:rPr>
      </w:pPr>
      <w:bookmarkStart w:colFirst="0" w:colLast="0" w:name="_njr1z9yqp272" w:id="6"/>
      <w:bookmarkEnd w:id="6"/>
      <w:r w:rsidDel="00000000" w:rsidR="00000000" w:rsidRPr="00000000">
        <w:rPr>
          <w:b w:val="1"/>
          <w:bCs w:val="1"/>
          <w:color w:val="000000"/>
          <w:sz w:val="22"/>
          <w:szCs w:val="22"/>
          <w:rtl w:val="0"/>
        </w:rPr>
        <w:t xml:space="preserve">This will result in 50 CSV files after the extraction process, one for each symbol or data category</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v9y1hz7ifnzg" w:id="5"/>
      <w:bookmarkEnd w:id="5"/>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tpdj5b18px4" w:id="7"/>
      <w:bookmarkEnd w:id="7"/>
      <w:r w:rsidDel="00000000" w:rsidR="00000000" w:rsidRPr="00000000">
        <w:rPr>
          <w:b w:val="1"/>
          <w:bCs w:val="1"/>
          <w:color w:val="000000"/>
          <w:sz w:val="26"/>
          <w:szCs w:val="26"/>
          <w:rtl w:val="0"/>
        </w:rPr>
        <w:t xml:space="preserve">Data Analysis and Visualization Requirements: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vfifuoey9bqs" w:id="8"/>
      <w:bookmarkEnd w:id="8"/>
      <w:r w:rsidDel="00000000" w:rsidR="00000000" w:rsidRPr="00000000">
        <w:rPr>
          <w:rtl w:val="0"/>
        </w:rPr>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bCs w:val="1"/>
          <w:rtl w:val="0"/>
        </w:rPr>
        <w:t xml:space="preserve">Python DataFrame for Key Metrics</w:t>
      </w:r>
      <w:r w:rsidDel="00000000" w:rsidR="00000000" w:rsidRPr="00000000">
        <w:rPr>
          <w:rtl w:val="0"/>
        </w:rPr>
        <w:t xml:space="preserve">:</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b w:val="1"/>
          <w:bCs w:val="1"/>
          <w:rtl w:val="0"/>
        </w:rPr>
        <w:t xml:space="preserve">Top 10 Green Stocks</w:t>
      </w:r>
      <w:r w:rsidDel="00000000" w:rsidR="00000000" w:rsidRPr="00000000">
        <w:rPr>
          <w:rtl w:val="0"/>
        </w:rPr>
        <w:t xml:space="preserve">: Sort the stocks based on their yearly return and select the top 10.</w:t>
      </w:r>
    </w:p>
    <w:p w:rsidR="00000000" w:rsidDel="00000000" w:rsidP="00000000" w:rsidRDefault="00000000" w:rsidRPr="00000000" w14:paraId="00000023">
      <w:pPr>
        <w:numPr>
          <w:ilvl w:val="1"/>
          <w:numId w:val="9"/>
        </w:numPr>
        <w:spacing w:after="0" w:afterAutospacing="0" w:before="0" w:beforeAutospacing="0" w:lineRule="auto"/>
        <w:ind w:left="1440" w:hanging="360"/>
      </w:pPr>
      <w:r w:rsidDel="00000000" w:rsidR="00000000" w:rsidRPr="00000000">
        <w:rPr>
          <w:b w:val="1"/>
          <w:bCs w:val="1"/>
          <w:rtl w:val="0"/>
        </w:rPr>
        <w:t xml:space="preserve">Top 10 Loss Stocks</w:t>
      </w:r>
      <w:r w:rsidDel="00000000" w:rsidR="00000000" w:rsidRPr="00000000">
        <w:rPr>
          <w:rtl w:val="0"/>
        </w:rPr>
        <w:t xml:space="preserve">: Sort the stocks based on their yearly return and select the bottom 10.</w:t>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b w:val="1"/>
          <w:bCs w:val="1"/>
          <w:rtl w:val="0"/>
        </w:rPr>
        <w:t xml:space="preserve">Market Summary</w:t>
      </w:r>
      <w:r w:rsidDel="00000000" w:rsidR="00000000" w:rsidRPr="00000000">
        <w:rPr>
          <w:rtl w:val="0"/>
        </w:rPr>
        <w:t xml:space="preserve">:</w:t>
      </w:r>
    </w:p>
    <w:p w:rsidR="00000000" w:rsidDel="00000000" w:rsidP="00000000" w:rsidRDefault="00000000" w:rsidRPr="00000000" w14:paraId="00000025">
      <w:pPr>
        <w:numPr>
          <w:ilvl w:val="2"/>
          <w:numId w:val="9"/>
        </w:numPr>
        <w:spacing w:after="0" w:afterAutospacing="0" w:before="0" w:beforeAutospacing="0" w:lineRule="auto"/>
        <w:ind w:left="2160" w:hanging="360"/>
      </w:pPr>
      <w:r w:rsidDel="00000000" w:rsidR="00000000" w:rsidRPr="00000000">
        <w:rPr>
          <w:rtl w:val="0"/>
        </w:rPr>
        <w:t xml:space="preserve">Calculate the overall number of green vs. red stocks.</w:t>
      </w:r>
    </w:p>
    <w:p w:rsidR="00000000" w:rsidDel="00000000" w:rsidP="00000000" w:rsidRDefault="00000000" w:rsidRPr="00000000" w14:paraId="00000026">
      <w:pPr>
        <w:numPr>
          <w:ilvl w:val="2"/>
          <w:numId w:val="9"/>
        </w:numPr>
        <w:spacing w:after="0" w:afterAutospacing="0" w:before="0" w:beforeAutospacing="0" w:lineRule="auto"/>
        <w:ind w:left="2160" w:hanging="360"/>
      </w:pPr>
      <w:r w:rsidDel="00000000" w:rsidR="00000000" w:rsidRPr="00000000">
        <w:rPr>
          <w:rtl w:val="0"/>
        </w:rPr>
        <w:t xml:space="preserve">Calculate the average price across all stocks.</w:t>
      </w:r>
    </w:p>
    <w:p w:rsidR="00000000" w:rsidDel="00000000" w:rsidP="00000000" w:rsidRDefault="00000000" w:rsidRPr="00000000" w14:paraId="00000027">
      <w:pPr>
        <w:numPr>
          <w:ilvl w:val="2"/>
          <w:numId w:val="9"/>
        </w:numPr>
        <w:spacing w:after="240" w:before="0" w:beforeAutospacing="0" w:lineRule="auto"/>
        <w:ind w:left="2160" w:hanging="360"/>
      </w:pPr>
      <w:r w:rsidDel="00000000" w:rsidR="00000000" w:rsidRPr="00000000">
        <w:rPr>
          <w:rtl w:val="0"/>
        </w:rPr>
        <w:t xml:space="preserve">Calculate the average Volume across all stocks.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6l3eusxdx8cg" w:id="9"/>
      <w:bookmarkEnd w:id="9"/>
      <w:r w:rsidDel="00000000" w:rsidR="00000000" w:rsidRPr="00000000">
        <w:rPr>
          <w:b w:val="1"/>
          <w:bCs w:val="1"/>
          <w:color w:val="000000"/>
          <w:sz w:val="22"/>
          <w:szCs w:val="22"/>
          <w:rtl w:val="0"/>
        </w:rPr>
        <w:t xml:space="preserve">1. Volatility Analysis: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Visualize the volatility of each stock over the past year by calculating the standard deviation of daily returns.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Volatility gives insight into how much the price fluctuates, which is valuable for risk assessment. Higher volatility often indicates more risk, while lower volatility indicates a more stable stock.</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rtl w:val="0"/>
        </w:rPr>
        <w:t xml:space="preserve">Calculate </w:t>
      </w:r>
      <w:r w:rsidDel="00000000" w:rsidR="00000000" w:rsidRPr="00000000">
        <w:rPr>
          <w:b w:val="1"/>
          <w:bCs w:val="1"/>
          <w:rtl w:val="0"/>
        </w:rPr>
        <w:t xml:space="preserve">daily returns</w:t>
      </w:r>
      <w:r w:rsidDel="00000000" w:rsidR="00000000" w:rsidRPr="00000000">
        <w:rPr>
          <w:rtl w:val="0"/>
        </w:rPr>
        <w:t xml:space="preserve"> for each stock: </w:t>
      </w:r>
      <w:r w:rsidDel="00000000" w:rsidR="00000000" w:rsidRPr="00000000">
        <w:rPr>
          <w:rFonts w:ascii="Roboto Mono" w:cs="Roboto Mono" w:eastAsia="Roboto Mono" w:hAnsi="Roboto Mono"/>
          <w:color w:val="188038"/>
          <w:rtl w:val="0"/>
        </w:rPr>
        <w:t xml:space="preserve">(Close Price - Previous Close Price) / Previous Close Price</w:t>
      </w:r>
      <w:r w:rsidDel="00000000" w:rsidR="00000000" w:rsidRPr="00000000">
        <w:rPr>
          <w:rtl w:val="0"/>
        </w:rPr>
        <w:t xml:space="preserve">.</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Compute the </w:t>
      </w:r>
      <w:r w:rsidDel="00000000" w:rsidR="00000000" w:rsidRPr="00000000">
        <w:rPr>
          <w:b w:val="1"/>
          <w:bCs w:val="1"/>
          <w:rtl w:val="0"/>
        </w:rPr>
        <w:t xml:space="preserve">standard deviation</w:t>
      </w:r>
      <w:r w:rsidDel="00000000" w:rsidR="00000000" w:rsidRPr="00000000">
        <w:rPr>
          <w:rtl w:val="0"/>
        </w:rPr>
        <w:t xml:space="preserve"> of daily returns for each stock to measure volatility.</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Plot a </w:t>
      </w:r>
      <w:r w:rsidDel="00000000" w:rsidR="00000000" w:rsidRPr="00000000">
        <w:rPr>
          <w:b w:val="1"/>
          <w:bCs w:val="1"/>
          <w:rtl w:val="0"/>
        </w:rPr>
        <w:t xml:space="preserve">bar chart</w:t>
      </w:r>
      <w:r w:rsidDel="00000000" w:rsidR="00000000" w:rsidRPr="00000000">
        <w:rPr>
          <w:rtl w:val="0"/>
        </w:rPr>
        <w:t xml:space="preserve"> showing the volatility of the top 10 most volatile stocks over the year.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Visualization</w:t>
      </w:r>
      <w:r w:rsidDel="00000000" w:rsidR="00000000" w:rsidRPr="00000000">
        <w:rPr>
          <w:rtl w:val="0"/>
        </w:rPr>
        <w:t xml:space="preserve">:</w:t>
      </w:r>
    </w:p>
    <w:p w:rsidR="00000000" w:rsidDel="00000000" w:rsidP="00000000" w:rsidRDefault="00000000" w:rsidRPr="00000000" w14:paraId="00000031">
      <w:pPr>
        <w:numPr>
          <w:ilvl w:val="0"/>
          <w:numId w:val="7"/>
        </w:numPr>
        <w:spacing w:after="240" w:before="240" w:lineRule="auto"/>
        <w:ind w:left="720" w:hanging="360"/>
      </w:pPr>
      <w:r w:rsidDel="00000000" w:rsidR="00000000" w:rsidRPr="00000000">
        <w:rPr>
          <w:b w:val="1"/>
          <w:bCs w:val="1"/>
          <w:rtl w:val="0"/>
        </w:rPr>
        <w:t xml:space="preserve">Top 10 Most Volatile Stocks</w:t>
      </w:r>
      <w:r w:rsidDel="00000000" w:rsidR="00000000" w:rsidRPr="00000000">
        <w:rPr>
          <w:rtl w:val="0"/>
        </w:rPr>
        <w:t xml:space="preserve">: A bar chart with the stock ticker on the x-axis and volatility (standard deviation) on the y-axis.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xwjtzmnu2f2z" w:id="10"/>
      <w:bookmarkEnd w:id="10"/>
      <w:r w:rsidDel="00000000" w:rsidR="00000000" w:rsidRPr="00000000">
        <w:rPr>
          <w:b w:val="1"/>
          <w:bCs w:val="1"/>
          <w:color w:val="000000"/>
          <w:sz w:val="22"/>
          <w:szCs w:val="22"/>
          <w:rtl w:val="0"/>
        </w:rPr>
        <w:t xml:space="preserve">2. Cumulative Return Over Time:</w:t>
      </w:r>
    </w:p>
    <w:p w:rsidR="00000000" w:rsidDel="00000000" w:rsidP="00000000" w:rsidRDefault="00000000" w:rsidRPr="00000000" w14:paraId="00000033">
      <w:pPr>
        <w:numPr>
          <w:ilvl w:val="0"/>
          <w:numId w:val="2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Show the cumulative return of each stock from the beginning of the year to the end.</w:t>
      </w:r>
    </w:p>
    <w:p w:rsidR="00000000" w:rsidDel="00000000" w:rsidP="00000000" w:rsidRDefault="00000000" w:rsidRPr="00000000" w14:paraId="00000034">
      <w:pPr>
        <w:numPr>
          <w:ilvl w:val="0"/>
          <w:numId w:val="20"/>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The cumulative return is an important metric to visualize overall performance and growth over time. This helps users compare how different stocks performed relative to each other.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rtl w:val="0"/>
        </w:rPr>
        <w:t xml:space="preserve">For each stock, calculate the </w:t>
      </w:r>
      <w:r w:rsidDel="00000000" w:rsidR="00000000" w:rsidRPr="00000000">
        <w:rPr>
          <w:b w:val="1"/>
          <w:bCs w:val="1"/>
          <w:rtl w:val="0"/>
        </w:rPr>
        <w:t xml:space="preserve">cumulative return</w:t>
      </w:r>
      <w:r w:rsidDel="00000000" w:rsidR="00000000" w:rsidRPr="00000000">
        <w:rPr>
          <w:rtl w:val="0"/>
        </w:rPr>
        <w:t xml:space="preserve"> by applying a running total of daily returns.</w:t>
      </w:r>
    </w:p>
    <w:p w:rsidR="00000000" w:rsidDel="00000000" w:rsidP="00000000" w:rsidRDefault="00000000" w:rsidRPr="00000000" w14:paraId="00000037">
      <w:pPr>
        <w:numPr>
          <w:ilvl w:val="0"/>
          <w:numId w:val="18"/>
        </w:numPr>
        <w:spacing w:after="240" w:before="0" w:beforeAutospacing="0" w:lineRule="auto"/>
        <w:ind w:left="720" w:hanging="360"/>
      </w:pPr>
      <w:r w:rsidDel="00000000" w:rsidR="00000000" w:rsidRPr="00000000">
        <w:rPr>
          <w:rtl w:val="0"/>
        </w:rPr>
        <w:t xml:space="preserve">Plot a </w:t>
      </w:r>
      <w:r w:rsidDel="00000000" w:rsidR="00000000" w:rsidRPr="00000000">
        <w:rPr>
          <w:b w:val="1"/>
          <w:bCs w:val="1"/>
          <w:rtl w:val="0"/>
        </w:rPr>
        <w:t xml:space="preserve">line chart</w:t>
      </w:r>
      <w:r w:rsidDel="00000000" w:rsidR="00000000" w:rsidRPr="00000000">
        <w:rPr>
          <w:rtl w:val="0"/>
        </w:rPr>
        <w:t xml:space="preserve"> for the top 5 performing stocks (based on cumulative return) over the course of the year.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Visualization</w:t>
      </w:r>
      <w:r w:rsidDel="00000000" w:rsidR="00000000" w:rsidRPr="00000000">
        <w:rPr>
          <w:rtl w:val="0"/>
        </w:rPr>
        <w:t xml:space="preserve">:</w:t>
      </w:r>
    </w:p>
    <w:p w:rsidR="00000000" w:rsidDel="00000000" w:rsidP="00000000" w:rsidRDefault="00000000" w:rsidRPr="00000000" w14:paraId="00000039">
      <w:pPr>
        <w:numPr>
          <w:ilvl w:val="0"/>
          <w:numId w:val="5"/>
        </w:numPr>
        <w:spacing w:after="240" w:before="240" w:lineRule="auto"/>
        <w:ind w:left="720" w:hanging="360"/>
      </w:pPr>
      <w:r w:rsidDel="00000000" w:rsidR="00000000" w:rsidRPr="00000000">
        <w:rPr>
          <w:b w:val="1"/>
          <w:bCs w:val="1"/>
          <w:rtl w:val="0"/>
        </w:rPr>
        <w:t xml:space="preserve">Cumulative Return for Top 5 Performing Stocks</w:t>
      </w:r>
      <w:r w:rsidDel="00000000" w:rsidR="00000000" w:rsidRPr="00000000">
        <w:rPr>
          <w:rtl w:val="0"/>
        </w:rPr>
        <w:t xml:space="preserve">: A line chart displaying cumulative returns for each stock over the year (increasing trend indicates positive performance).</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46uv1g48afwn" w:id="11"/>
      <w:bookmarkEnd w:id="11"/>
      <w:r w:rsidDel="00000000" w:rsidR="00000000" w:rsidRPr="00000000">
        <w:rPr>
          <w:b w:val="1"/>
          <w:bCs w:val="1"/>
          <w:color w:val="000000"/>
          <w:sz w:val="22"/>
          <w:szCs w:val="22"/>
          <w:rtl w:val="0"/>
        </w:rPr>
        <w:t xml:space="preserve">3. Sector-wise Performance:</w:t>
      </w:r>
    </w:p>
    <w:p w:rsidR="00000000" w:rsidDel="00000000" w:rsidP="00000000" w:rsidRDefault="00000000" w:rsidRPr="00000000" w14:paraId="0000003B">
      <w:pPr>
        <w:numPr>
          <w:ilvl w:val="0"/>
          <w:numId w:val="19"/>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Provide a breakdown of stock performance by sector (sector data shared as csv).</w:t>
      </w:r>
    </w:p>
    <w:p w:rsidR="00000000" w:rsidDel="00000000" w:rsidP="00000000" w:rsidRDefault="00000000" w:rsidRPr="00000000" w14:paraId="0000003C">
      <w:pPr>
        <w:numPr>
          <w:ilvl w:val="0"/>
          <w:numId w:val="19"/>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Investors and analysts often look at sector performance to gauge market sentiment in specific industries (e.g., IT, Financials, Energy, etc.).</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03E">
      <w:pPr>
        <w:numPr>
          <w:ilvl w:val="0"/>
          <w:numId w:val="22"/>
        </w:numPr>
        <w:spacing w:after="0" w:afterAutospacing="0" w:before="240" w:lineRule="auto"/>
        <w:ind w:left="720" w:hanging="360"/>
      </w:pPr>
      <w:r w:rsidDel="00000000" w:rsidR="00000000" w:rsidRPr="00000000">
        <w:rPr>
          <w:rtl w:val="0"/>
        </w:rPr>
        <w:t xml:space="preserve">Classify each stock by its </w:t>
      </w:r>
      <w:r w:rsidDel="00000000" w:rsidR="00000000" w:rsidRPr="00000000">
        <w:rPr>
          <w:b w:val="1"/>
          <w:bCs w:val="1"/>
          <w:rtl w:val="0"/>
        </w:rPr>
        <w:t xml:space="preserve">sector</w:t>
      </w:r>
      <w:r w:rsidDel="00000000" w:rsidR="00000000" w:rsidRPr="00000000">
        <w:rPr>
          <w:rtl w:val="0"/>
        </w:rPr>
        <w:t xml:space="preserve"> (this can be done by adding a separate dataset or manually mapping sectors to stocks).</w:t>
      </w:r>
    </w:p>
    <w:p w:rsidR="00000000" w:rsidDel="00000000" w:rsidP="00000000" w:rsidRDefault="00000000" w:rsidRPr="00000000" w14:paraId="0000003F">
      <w:pPr>
        <w:numPr>
          <w:ilvl w:val="0"/>
          <w:numId w:val="22"/>
        </w:numPr>
        <w:spacing w:after="0" w:afterAutospacing="0" w:before="0" w:beforeAutospacing="0" w:lineRule="auto"/>
        <w:ind w:left="720" w:hanging="360"/>
      </w:pPr>
      <w:r w:rsidDel="00000000" w:rsidR="00000000" w:rsidRPr="00000000">
        <w:rPr>
          <w:rtl w:val="0"/>
        </w:rPr>
        <w:t xml:space="preserve">Calculate the </w:t>
      </w:r>
      <w:r w:rsidDel="00000000" w:rsidR="00000000" w:rsidRPr="00000000">
        <w:rPr>
          <w:b w:val="1"/>
          <w:bCs w:val="1"/>
          <w:rtl w:val="0"/>
        </w:rPr>
        <w:t xml:space="preserve">average yearly return</w:t>
      </w:r>
      <w:r w:rsidDel="00000000" w:rsidR="00000000" w:rsidRPr="00000000">
        <w:rPr>
          <w:rtl w:val="0"/>
        </w:rPr>
        <w:t xml:space="preserve"> for each sector.</w:t>
      </w:r>
    </w:p>
    <w:p w:rsidR="00000000" w:rsidDel="00000000" w:rsidP="00000000" w:rsidRDefault="00000000" w:rsidRPr="00000000" w14:paraId="00000040">
      <w:pPr>
        <w:numPr>
          <w:ilvl w:val="0"/>
          <w:numId w:val="22"/>
        </w:numPr>
        <w:spacing w:after="240" w:before="0" w:beforeAutospacing="0" w:lineRule="auto"/>
        <w:ind w:left="720" w:hanging="360"/>
      </w:pPr>
      <w:r w:rsidDel="00000000" w:rsidR="00000000" w:rsidRPr="00000000">
        <w:rPr>
          <w:rtl w:val="0"/>
        </w:rPr>
        <w:t xml:space="preserve">Plot a </w:t>
      </w:r>
      <w:r w:rsidDel="00000000" w:rsidR="00000000" w:rsidRPr="00000000">
        <w:rPr>
          <w:b w:val="1"/>
          <w:bCs w:val="1"/>
          <w:rtl w:val="0"/>
        </w:rPr>
        <w:t xml:space="preserve">bar chart</w:t>
      </w:r>
      <w:r w:rsidDel="00000000" w:rsidR="00000000" w:rsidRPr="00000000">
        <w:rPr>
          <w:rtl w:val="0"/>
        </w:rPr>
        <w:t xml:space="preserve"> showing the average performance for each sector.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Visualization</w:t>
      </w:r>
      <w:r w:rsidDel="00000000" w:rsidR="00000000" w:rsidRPr="00000000">
        <w:rPr>
          <w:rtl w:val="0"/>
        </w:rPr>
        <w:t xml:space="preserve">:</w:t>
      </w:r>
    </w:p>
    <w:p w:rsidR="00000000" w:rsidDel="00000000" w:rsidP="00000000" w:rsidRDefault="00000000" w:rsidRPr="00000000" w14:paraId="00000042">
      <w:pPr>
        <w:numPr>
          <w:ilvl w:val="0"/>
          <w:numId w:val="23"/>
        </w:numPr>
        <w:spacing w:after="240" w:before="240" w:lineRule="auto"/>
        <w:ind w:left="720" w:hanging="360"/>
      </w:pPr>
      <w:r w:rsidDel="00000000" w:rsidR="00000000" w:rsidRPr="00000000">
        <w:rPr>
          <w:b w:val="1"/>
          <w:bCs w:val="1"/>
          <w:rtl w:val="0"/>
        </w:rPr>
        <w:t xml:space="preserve">Average Yearly Return by Sector</w:t>
      </w:r>
      <w:r w:rsidDel="00000000" w:rsidR="00000000" w:rsidRPr="00000000">
        <w:rPr>
          <w:rtl w:val="0"/>
        </w:rPr>
        <w:t xml:space="preserve">: A bar chart where each bar represents a sector and its height indicates the average yearly return for stocks within that sector.</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wti55jn3pptj" w:id="12"/>
      <w:bookmarkEnd w:id="12"/>
      <w:r w:rsidDel="00000000" w:rsidR="00000000" w:rsidRPr="00000000">
        <w:rPr>
          <w:b w:val="1"/>
          <w:bCs w:val="1"/>
          <w:color w:val="000000"/>
          <w:sz w:val="22"/>
          <w:szCs w:val="22"/>
          <w:rtl w:val="0"/>
        </w:rPr>
        <w:t xml:space="preserve">4. Stock Price Correlation:</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Visualize the correlation between the stock prices of different companies.</w:t>
      </w:r>
    </w:p>
    <w:p w:rsidR="00000000" w:rsidDel="00000000" w:rsidP="00000000" w:rsidRDefault="00000000" w:rsidRPr="00000000" w14:paraId="00000045">
      <w:pPr>
        <w:numPr>
          <w:ilvl w:val="0"/>
          <w:numId w:val="14"/>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This analysis is valuable to understand if certain stocks tend to move in tandem (e.g., correlated with market trends or sector performance).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rtl w:val="0"/>
        </w:rPr>
        <w:t xml:space="preserve">Calculate the </w:t>
      </w:r>
      <w:r w:rsidDel="00000000" w:rsidR="00000000" w:rsidRPr="00000000">
        <w:rPr>
          <w:b w:val="1"/>
          <w:bCs w:val="1"/>
          <w:rtl w:val="0"/>
        </w:rPr>
        <w:t xml:space="preserve">correlation coefficient</w:t>
      </w:r>
      <w:r w:rsidDel="00000000" w:rsidR="00000000" w:rsidRPr="00000000">
        <w:rPr>
          <w:rtl w:val="0"/>
        </w:rPr>
        <w:t xml:space="preserve"> between the closing percentage of different stocks. For this, use the </w:t>
      </w:r>
      <w:r w:rsidDel="00000000" w:rsidR="00000000" w:rsidRPr="00000000">
        <w:rPr>
          <w:rFonts w:ascii="Roboto Mono" w:cs="Roboto Mono" w:eastAsia="Roboto Mono" w:hAnsi="Roboto Mono"/>
          <w:color w:val="188038"/>
          <w:rtl w:val="0"/>
        </w:rPr>
        <w:t xml:space="preserve">pandas.DataFrame.corr()</w:t>
      </w:r>
      <w:r w:rsidDel="00000000" w:rsidR="00000000" w:rsidRPr="00000000">
        <w:rPr>
          <w:rtl w:val="0"/>
        </w:rPr>
        <w:t xml:space="preserve"> method.</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correlation matrix</w:t>
      </w:r>
      <w:r w:rsidDel="00000000" w:rsidR="00000000" w:rsidRPr="00000000">
        <w:rPr>
          <w:rtl w:val="0"/>
        </w:rPr>
        <w:t xml:space="preserve"> to identify how stocks are related to each other.</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rtl w:val="0"/>
        </w:rPr>
        <w:t xml:space="preserve">Plot a </w:t>
      </w:r>
      <w:r w:rsidDel="00000000" w:rsidR="00000000" w:rsidRPr="00000000">
        <w:rPr>
          <w:b w:val="1"/>
          <w:bCs w:val="1"/>
          <w:rtl w:val="0"/>
        </w:rPr>
        <w:t xml:space="preserve">heatmap</w:t>
      </w:r>
      <w:r w:rsidDel="00000000" w:rsidR="00000000" w:rsidRPr="00000000">
        <w:rPr>
          <w:rtl w:val="0"/>
        </w:rPr>
        <w:t xml:space="preserve"> of the correlation matrix to visualize these relationships.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Visualization</w:t>
      </w:r>
      <w:r w:rsidDel="00000000" w:rsidR="00000000" w:rsidRPr="00000000">
        <w:rPr>
          <w:rtl w:val="0"/>
        </w:rPr>
        <w:t xml:space="preserve">:</w:t>
      </w:r>
    </w:p>
    <w:p w:rsidR="00000000" w:rsidDel="00000000" w:rsidP="00000000" w:rsidRDefault="00000000" w:rsidRPr="00000000" w14:paraId="0000004B">
      <w:pPr>
        <w:numPr>
          <w:ilvl w:val="0"/>
          <w:numId w:val="13"/>
        </w:numPr>
        <w:spacing w:after="240" w:before="240" w:lineRule="auto"/>
        <w:ind w:left="720" w:hanging="360"/>
      </w:pPr>
      <w:r w:rsidDel="00000000" w:rsidR="00000000" w:rsidRPr="00000000">
        <w:rPr>
          <w:b w:val="1"/>
          <w:bCs w:val="1"/>
          <w:rtl w:val="0"/>
        </w:rPr>
        <w:t xml:space="preserve">Stock Price Correlation Heatmap</w:t>
      </w:r>
      <w:r w:rsidDel="00000000" w:rsidR="00000000" w:rsidRPr="00000000">
        <w:rPr>
          <w:rtl w:val="0"/>
        </w:rPr>
        <w:t xml:space="preserve">: A heatmap to show the correlation between the closing prices of various stocks. Darker colors represent higher correlations.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4dng0d70bkib" w:id="13"/>
      <w:bookmarkEnd w:id="13"/>
      <w:r w:rsidDel="00000000" w:rsidR="00000000" w:rsidRPr="00000000">
        <w:rPr>
          <w:b w:val="1"/>
          <w:bCs w:val="1"/>
          <w:color w:val="000000"/>
          <w:sz w:val="22"/>
          <w:szCs w:val="22"/>
          <w:rtl w:val="0"/>
        </w:rPr>
        <w:t xml:space="preserve">5. Top 5 Gainers and Losers (Month-wise):</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Provide monthly breakdowns of the top-performing and worst-performing stocks.</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This analysis will allow users to observe more granular trends and understand which stocks are gaining or losing momentum on a monthly basis.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050">
      <w:pPr>
        <w:numPr>
          <w:ilvl w:val="0"/>
          <w:numId w:val="12"/>
        </w:numPr>
        <w:spacing w:after="0" w:afterAutospacing="0" w:before="240" w:lineRule="auto"/>
        <w:ind w:left="720" w:hanging="360"/>
      </w:pPr>
      <w:r w:rsidDel="00000000" w:rsidR="00000000" w:rsidRPr="00000000">
        <w:rPr>
          <w:rtl w:val="0"/>
        </w:rPr>
        <w:t xml:space="preserve">Group the stock data by </w:t>
      </w:r>
      <w:r w:rsidDel="00000000" w:rsidR="00000000" w:rsidRPr="00000000">
        <w:rPr>
          <w:b w:val="1"/>
          <w:bCs w:val="1"/>
          <w:rtl w:val="0"/>
        </w:rPr>
        <w:t xml:space="preserve">month</w:t>
      </w:r>
      <w:r w:rsidDel="00000000" w:rsidR="00000000" w:rsidRPr="00000000">
        <w:rPr>
          <w:rtl w:val="0"/>
        </w:rPr>
        <w:t xml:space="preserve"> and calculate the </w:t>
      </w:r>
      <w:r w:rsidDel="00000000" w:rsidR="00000000" w:rsidRPr="00000000">
        <w:rPr>
          <w:b w:val="1"/>
          <w:bCs w:val="1"/>
          <w:rtl w:val="0"/>
        </w:rPr>
        <w:t xml:space="preserve">monthly return</w:t>
      </w:r>
      <w:r w:rsidDel="00000000" w:rsidR="00000000" w:rsidRPr="00000000">
        <w:rPr>
          <w:rtl w:val="0"/>
        </w:rPr>
        <w:t xml:space="preserve"> for each stock.</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For each month, identify the top 5 </w:t>
      </w:r>
      <w:r w:rsidDel="00000000" w:rsidR="00000000" w:rsidRPr="00000000">
        <w:rPr>
          <w:b w:val="1"/>
          <w:bCs w:val="1"/>
          <w:rtl w:val="0"/>
        </w:rPr>
        <w:t xml:space="preserve">gainers</w:t>
      </w:r>
      <w:r w:rsidDel="00000000" w:rsidR="00000000" w:rsidRPr="00000000">
        <w:rPr>
          <w:rtl w:val="0"/>
        </w:rPr>
        <w:t xml:space="preserve"> and top 5 </w:t>
      </w:r>
      <w:r w:rsidDel="00000000" w:rsidR="00000000" w:rsidRPr="00000000">
        <w:rPr>
          <w:b w:val="1"/>
          <w:bCs w:val="1"/>
          <w:rtl w:val="0"/>
        </w:rPr>
        <w:t xml:space="preserve">losers</w:t>
      </w:r>
      <w:r w:rsidDel="00000000" w:rsidR="00000000" w:rsidRPr="00000000">
        <w:rPr>
          <w:rtl w:val="0"/>
        </w:rPr>
        <w:t xml:space="preserve"> based on percentage change.</w:t>
      </w:r>
    </w:p>
    <w:p w:rsidR="00000000" w:rsidDel="00000000" w:rsidP="00000000" w:rsidRDefault="00000000" w:rsidRPr="00000000" w14:paraId="00000052">
      <w:pPr>
        <w:numPr>
          <w:ilvl w:val="0"/>
          <w:numId w:val="12"/>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dashboard-style visualization</w:t>
      </w:r>
      <w:r w:rsidDel="00000000" w:rsidR="00000000" w:rsidRPr="00000000">
        <w:rPr>
          <w:rtl w:val="0"/>
        </w:rPr>
        <w:t xml:space="preserve"> with 5 charts showing top gainers and losers for each month (12 months total).</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Visualization</w:t>
      </w:r>
      <w:r w:rsidDel="00000000" w:rsidR="00000000" w:rsidRPr="00000000">
        <w:rPr>
          <w:rtl w:val="0"/>
        </w:rPr>
        <w:t xml:space="preserve">:</w:t>
      </w:r>
    </w:p>
    <w:p w:rsidR="00000000" w:rsidDel="00000000" w:rsidP="00000000" w:rsidRDefault="00000000" w:rsidRPr="00000000" w14:paraId="00000054">
      <w:pPr>
        <w:numPr>
          <w:ilvl w:val="0"/>
          <w:numId w:val="3"/>
        </w:numPr>
        <w:spacing w:after="240" w:before="240" w:lineRule="auto"/>
        <w:ind w:left="720" w:hanging="360"/>
      </w:pPr>
      <w:r w:rsidDel="00000000" w:rsidR="00000000" w:rsidRPr="00000000">
        <w:rPr>
          <w:b w:val="1"/>
          <w:bCs w:val="1"/>
          <w:rtl w:val="0"/>
        </w:rPr>
        <w:t xml:space="preserve">Top 5 Gainers and Losers by Month</w:t>
      </w:r>
      <w:r w:rsidDel="00000000" w:rsidR="00000000" w:rsidRPr="00000000">
        <w:rPr>
          <w:rtl w:val="0"/>
        </w:rPr>
        <w:t xml:space="preserve">: Create a set of 12 bar charts for each month showing the top 5 gainers and losers based on percentage return.</w:t>
      </w:r>
    </w:p>
    <w:p w:rsidR="00000000" w:rsidDel="00000000" w:rsidP="00000000" w:rsidRDefault="00000000" w:rsidRPr="00000000" w14:paraId="00000055">
      <w:pPr>
        <w:spacing w:after="240" w:before="240" w:lineRule="auto"/>
        <w:ind w:left="720" w:firstLine="0"/>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br w:type="textWrapping"/>
      </w:r>
      <w:r w:rsidDel="00000000" w:rsidR="00000000" w:rsidRPr="00000000">
        <w:rPr>
          <w:b w:val="1"/>
          <w:bCs w:val="1"/>
          <w:rtl w:val="0"/>
        </w:rPr>
        <w:t xml:space="preserve">Dataset:</w:t>
      </w:r>
      <w:hyperlink r:id="rId6">
        <w:r w:rsidDel="00000000" w:rsidR="00000000" w:rsidRPr="00000000">
          <w:rPr>
            <w:b w:val="1"/>
            <w:bCs w:val="1"/>
            <w:color w:val="1155cc"/>
            <w:u w:val="single"/>
            <w:rtl w:val="0"/>
          </w:rPr>
          <w:t xml:space="preserve">Dataset</w:t>
        </w:r>
      </w:hyperlink>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19l9ylanm16" w:id="14"/>
      <w:bookmarkEnd w:id="14"/>
      <w:r w:rsidDel="00000000" w:rsidR="00000000" w:rsidRPr="00000000">
        <w:rPr>
          <w:b w:val="1"/>
          <w:bCs w:val="1"/>
          <w:color w:val="000000"/>
          <w:sz w:val="26"/>
          <w:szCs w:val="26"/>
          <w:rtl w:val="0"/>
        </w:rPr>
        <w:t xml:space="preserve">Results:</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A fully functional dashboard showing the top-performing and worst-performing stocks over the last year.</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Insights on the overall market with clear indicators of stock performance trends.</w:t>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rtl w:val="0"/>
        </w:rPr>
        <w:t xml:space="preserve">Interactive visualizations using </w:t>
      </w:r>
      <w:r w:rsidDel="00000000" w:rsidR="00000000" w:rsidRPr="00000000">
        <w:rPr>
          <w:b w:val="1"/>
          <w:bCs w:val="1"/>
          <w:rtl w:val="0"/>
        </w:rPr>
        <w:t xml:space="preserve">Power BI</w:t>
      </w:r>
      <w:r w:rsidDel="00000000" w:rsidR="00000000" w:rsidRPr="00000000">
        <w:rPr>
          <w:rtl w:val="0"/>
        </w:rPr>
        <w:t xml:space="preserve"> and </w:t>
      </w:r>
      <w:r w:rsidDel="00000000" w:rsidR="00000000" w:rsidRPr="00000000">
        <w:rPr>
          <w:b w:val="1"/>
          <w:bCs w:val="1"/>
          <w:rtl w:val="0"/>
        </w:rPr>
        <w:t xml:space="preserve">Streamlit</w:t>
      </w:r>
      <w:r w:rsidDel="00000000" w:rsidR="00000000" w:rsidRPr="00000000">
        <w:rPr>
          <w:rtl w:val="0"/>
        </w:rPr>
        <w:t xml:space="preserve"> to make the data easily accessible for users.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efunrj10cd2" w:id="15"/>
      <w:bookmarkEnd w:id="15"/>
      <w:r w:rsidDel="00000000" w:rsidR="00000000" w:rsidRPr="00000000">
        <w:rPr>
          <w:b w:val="1"/>
          <w:bCs w:val="1"/>
          <w:color w:val="000000"/>
          <w:sz w:val="26"/>
          <w:szCs w:val="26"/>
          <w:rtl w:val="0"/>
        </w:rPr>
        <w:t xml:space="preserve">Technical Tags:</w:t>
      </w:r>
    </w:p>
    <w:p w:rsidR="00000000" w:rsidDel="00000000" w:rsidP="00000000" w:rsidRDefault="00000000" w:rsidRPr="00000000" w14:paraId="0000005F">
      <w:pPr>
        <w:numPr>
          <w:ilvl w:val="0"/>
          <w:numId w:val="21"/>
        </w:numPr>
        <w:spacing w:after="0" w:afterAutospacing="0" w:before="240" w:lineRule="auto"/>
        <w:ind w:left="720" w:hanging="360"/>
      </w:pPr>
      <w:r w:rsidDel="00000000" w:rsidR="00000000" w:rsidRPr="00000000">
        <w:rPr>
          <w:b w:val="1"/>
          <w:bCs w:val="1"/>
          <w:rtl w:val="0"/>
        </w:rPr>
        <w:t xml:space="preserve">Languages</w:t>
      </w:r>
      <w:r w:rsidDel="00000000" w:rsidR="00000000" w:rsidRPr="00000000">
        <w:rPr>
          <w:rtl w:val="0"/>
        </w:rPr>
        <w:t xml:space="preserve">: Python</w:t>
      </w:r>
    </w:p>
    <w:p w:rsidR="00000000" w:rsidDel="00000000" w:rsidP="00000000" w:rsidRDefault="00000000" w:rsidRPr="00000000" w14:paraId="00000060">
      <w:pPr>
        <w:numPr>
          <w:ilvl w:val="0"/>
          <w:numId w:val="2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MySQL/PostgreSQL</w:t>
      </w:r>
    </w:p>
    <w:p w:rsidR="00000000" w:rsidDel="00000000" w:rsidP="00000000" w:rsidRDefault="00000000" w:rsidRPr="00000000" w14:paraId="00000061">
      <w:pPr>
        <w:numPr>
          <w:ilvl w:val="0"/>
          <w:numId w:val="21"/>
        </w:numPr>
        <w:spacing w:after="0" w:afterAutospacing="0" w:before="0" w:beforeAutospacing="0" w:lineRule="auto"/>
        <w:ind w:left="720" w:hanging="360"/>
      </w:pPr>
      <w:r w:rsidDel="00000000" w:rsidR="00000000" w:rsidRPr="00000000">
        <w:rPr>
          <w:b w:val="1"/>
          <w:bCs w:val="1"/>
          <w:rtl w:val="0"/>
        </w:rPr>
        <w:t xml:space="preserve">Visualization Tools</w:t>
      </w:r>
      <w:r w:rsidDel="00000000" w:rsidR="00000000" w:rsidRPr="00000000">
        <w:rPr>
          <w:rtl w:val="0"/>
        </w:rPr>
        <w:t xml:space="preserve">: Streamlit, Power BI</w:t>
      </w:r>
    </w:p>
    <w:p w:rsidR="00000000" w:rsidDel="00000000" w:rsidP="00000000" w:rsidRDefault="00000000" w:rsidRPr="00000000" w14:paraId="00000062">
      <w:pPr>
        <w:numPr>
          <w:ilvl w:val="0"/>
          <w:numId w:val="21"/>
        </w:numPr>
        <w:spacing w:after="240" w:before="0" w:beforeAutospacing="0" w:lineRule="auto"/>
        <w:ind w:left="720" w:hanging="360"/>
      </w:pPr>
      <w:r w:rsidDel="00000000" w:rsidR="00000000" w:rsidRPr="00000000">
        <w:rPr>
          <w:b w:val="1"/>
          <w:bCs w:val="1"/>
          <w:rtl w:val="0"/>
        </w:rPr>
        <w:t xml:space="preserve">Libraries</w:t>
      </w:r>
      <w:r w:rsidDel="00000000" w:rsidR="00000000" w:rsidRPr="00000000">
        <w:rPr>
          <w:rtl w:val="0"/>
        </w:rPr>
        <w:t xml:space="preserve">: Pandas, Matplotlib, SQLAlchemy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z67dqfgeuj4" w:id="16"/>
      <w:bookmarkEnd w:id="16"/>
      <w:r w:rsidDel="00000000" w:rsidR="00000000" w:rsidRPr="00000000">
        <w:rPr>
          <w:b w:val="1"/>
          <w:bCs w:val="1"/>
          <w:color w:val="000000"/>
          <w:sz w:val="26"/>
          <w:szCs w:val="26"/>
          <w:rtl w:val="0"/>
        </w:rPr>
        <w:t xml:space="preserve">Project Deliverables:</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b w:val="1"/>
          <w:bCs w:val="1"/>
          <w:rtl w:val="0"/>
        </w:rPr>
        <w:t xml:space="preserve">SQL Database</w:t>
      </w:r>
      <w:r w:rsidDel="00000000" w:rsidR="00000000" w:rsidRPr="00000000">
        <w:rPr>
          <w:rtl w:val="0"/>
        </w:rPr>
        <w:t xml:space="preserve">: Contains clean and processed data.</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b w:val="1"/>
          <w:bCs w:val="1"/>
          <w:rtl w:val="0"/>
        </w:rPr>
        <w:t xml:space="preserve">Python Scripts</w:t>
      </w:r>
      <w:r w:rsidDel="00000000" w:rsidR="00000000" w:rsidRPr="00000000">
        <w:rPr>
          <w:rtl w:val="0"/>
        </w:rPr>
        <w:t xml:space="preserve">: For data cleaning, analysis, and database interaction.</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b w:val="1"/>
          <w:bCs w:val="1"/>
          <w:rtl w:val="0"/>
        </w:rPr>
        <w:t xml:space="preserve">Power BI Dashboard</w:t>
      </w:r>
      <w:r w:rsidDel="00000000" w:rsidR="00000000" w:rsidRPr="00000000">
        <w:rPr>
          <w:rtl w:val="0"/>
        </w:rPr>
        <w:t xml:space="preserve">: Visualizations for stock performance.</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b w:val="1"/>
          <w:bCs w:val="1"/>
          <w:rtl w:val="0"/>
        </w:rPr>
        <w:t xml:space="preserve">Streamlit Application</w:t>
      </w:r>
      <w:r w:rsidDel="00000000" w:rsidR="00000000" w:rsidRPr="00000000">
        <w:rPr>
          <w:rtl w:val="0"/>
        </w:rPr>
        <w:t xml:space="preserve">: Interactive dashboard for real-time analysis.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tp4r5vd44p3" w:id="17"/>
      <w:bookmarkEnd w:id="17"/>
      <w:r w:rsidDel="00000000" w:rsidR="00000000" w:rsidRPr="00000000">
        <w:rPr>
          <w:b w:val="1"/>
          <w:bCs w:val="1"/>
          <w:color w:val="000000"/>
          <w:sz w:val="26"/>
          <w:szCs w:val="26"/>
          <w:rtl w:val="0"/>
        </w:rPr>
        <w:t xml:space="preserve">Project Guidelines:</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b w:val="1"/>
          <w:bCs w:val="1"/>
          <w:rtl w:val="0"/>
        </w:rPr>
        <w:t xml:space="preserve">Follow coding standards</w:t>
      </w:r>
      <w:r w:rsidDel="00000000" w:rsidR="00000000" w:rsidRPr="00000000">
        <w:rPr>
          <w:rtl w:val="0"/>
        </w:rPr>
        <w:t xml:space="preserve">: Consistent naming conventions, modular code.</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 Ensure all data is accurate and complete.</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b w:val="1"/>
          <w:bCs w:val="1"/>
          <w:rtl w:val="0"/>
        </w:rPr>
        <w:t xml:space="preserve">Optimized queries</w:t>
      </w:r>
      <w:r w:rsidDel="00000000" w:rsidR="00000000" w:rsidRPr="00000000">
        <w:rPr>
          <w:rtl w:val="0"/>
        </w:rPr>
        <w:t xml:space="preserve">: Efficient SQL queries for large datasets.</w:t>
      </w:r>
    </w:p>
    <w:p w:rsidR="00000000" w:rsidDel="00000000" w:rsidP="00000000" w:rsidRDefault="00000000" w:rsidRPr="00000000" w14:paraId="0000006E">
      <w:pPr>
        <w:numPr>
          <w:ilvl w:val="0"/>
          <w:numId w:val="10"/>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Well-documented code and a detailed project report.</w:t>
      </w:r>
    </w:p>
    <w:p w:rsidR="00000000" w:rsidDel="00000000" w:rsidP="00000000" w:rsidRDefault="00000000" w:rsidRPr="00000000" w14:paraId="0000006F">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rPr>
          <w:b w:val="1"/>
          <w:bCs w:val="1"/>
          <w:sz w:val="36"/>
          <w:szCs w:val="36"/>
          <w:u w:val="single"/>
        </w:rPr>
      </w:pP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hyperlink r:id="rId7">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color w:val="ff0000"/>
                <w:sz w:val="24"/>
                <w:szCs w:val="24"/>
                <w:rtl w:val="0"/>
              </w:rPr>
              <w:t xml:space="preserve">Streamlit recording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sz w:val="24"/>
                <w:szCs w:val="24"/>
              </w:rPr>
            </w:pPr>
            <w:hyperlink r:id="rId8">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hyperlink r:id="rId9">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hyperlink r:id="rId10">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hyperlink r:id="rId11">
              <w:r w:rsidDel="00000000" w:rsidR="00000000" w:rsidRPr="00000000">
                <w:rPr>
                  <w:color w:val="1155cc"/>
                  <w:sz w:val="24"/>
                  <w:szCs w:val="24"/>
                  <w:u w:val="single"/>
                  <w:rtl w:val="0"/>
                </w:rPr>
                <w:t xml:space="preserve">Project Orientation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 BI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hyperlink r:id="rId12">
              <w:r w:rsidDel="00000000" w:rsidR="00000000" w:rsidRPr="00000000">
                <w:rPr>
                  <w:color w:val="1155cc"/>
                  <w:sz w:val="24"/>
                  <w:szCs w:val="24"/>
                  <w:u w:val="single"/>
                  <w:rtl w:val="0"/>
                </w:rPr>
                <w:t xml:space="preserve">Power bi doc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 BI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hyperlink r:id="rId13">
              <w:r w:rsidDel="00000000" w:rsidR="00000000" w:rsidRPr="00000000">
                <w:rPr>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hyperlink r:id="rId14">
              <w:r w:rsidDel="00000000" w:rsidR="00000000" w:rsidRPr="00000000">
                <w:rPr>
                  <w:color w:val="1155cc"/>
                  <w:sz w:val="24"/>
                  <w:szCs w:val="24"/>
                  <w:u w:val="single"/>
                  <w:rtl w:val="0"/>
                </w:rPr>
                <w:t xml:space="preserve">Project Orientation English</w:t>
              </w:r>
            </w:hyperlink>
            <w:r w:rsidDel="00000000" w:rsidR="00000000" w:rsidRPr="00000000">
              <w:rPr>
                <w:rtl w:val="0"/>
              </w:rPr>
            </w:r>
          </w:p>
        </w:tc>
      </w:tr>
    </w:tbl>
    <w:p w:rsidR="00000000" w:rsidDel="00000000" w:rsidP="00000000" w:rsidRDefault="00000000" w:rsidRPr="00000000" w14:paraId="0000008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2">
      <w:pPr>
        <w:ind w:left="0" w:firstLine="0"/>
        <w:rPr>
          <w:b w:val="1"/>
          <w:bCs w:val="1"/>
          <w:sz w:val="24"/>
          <w:szCs w:val="24"/>
        </w:rPr>
      </w:pPr>
      <w:r w:rsidDel="00000000" w:rsidR="00000000" w:rsidRPr="00000000">
        <w:rPr>
          <w:rtl w:val="0"/>
        </w:rPr>
      </w:r>
    </w:p>
    <w:p w:rsidR="00000000" w:rsidDel="00000000" w:rsidP="00000000" w:rsidRDefault="00000000" w:rsidRPr="00000000" w14:paraId="00000083">
      <w:pPr>
        <w:ind w:left="0" w:firstLine="0"/>
        <w:rPr>
          <w:b w:val="1"/>
          <w:bCs w:val="1"/>
          <w:sz w:val="24"/>
          <w:szCs w:val="24"/>
        </w:rPr>
      </w:pPr>
      <w:r w:rsidDel="00000000" w:rsidR="00000000" w:rsidRPr="00000000">
        <w:rPr>
          <w:rtl w:val="0"/>
        </w:rPr>
      </w:r>
    </w:p>
    <w:p w:rsidR="00000000" w:rsidDel="00000000" w:rsidP="00000000" w:rsidRDefault="00000000" w:rsidRPr="00000000" w14:paraId="00000084">
      <w:pPr>
        <w:ind w:left="0" w:firstLine="0"/>
        <w:rPr>
          <w:b w:val="1"/>
          <w:bCs w:val="1"/>
          <w:sz w:val="24"/>
          <w:szCs w:val="24"/>
        </w:rPr>
      </w:pPr>
      <w:r w:rsidDel="00000000" w:rsidR="00000000" w:rsidRPr="00000000">
        <w:rPr>
          <w:rtl w:val="0"/>
        </w:rPr>
      </w:r>
    </w:p>
    <w:p w:rsidR="00000000" w:rsidDel="00000000" w:rsidP="00000000" w:rsidRDefault="00000000" w:rsidRPr="00000000" w14:paraId="00000085">
      <w:pPr>
        <w:ind w:left="0" w:firstLine="0"/>
        <w:rPr>
          <w:b w:val="1"/>
          <w:bCs w:val="1"/>
          <w:sz w:val="24"/>
          <w:szCs w:val="24"/>
        </w:rPr>
      </w:pPr>
      <w:r w:rsidDel="00000000" w:rsidR="00000000" w:rsidRPr="00000000">
        <w:rPr>
          <w:rtl w:val="0"/>
        </w:rPr>
      </w:r>
    </w:p>
    <w:p w:rsidR="00000000" w:rsidDel="00000000" w:rsidP="00000000" w:rsidRDefault="00000000" w:rsidRPr="00000000" w14:paraId="00000086">
      <w:pPr>
        <w:ind w:left="0" w:firstLine="0"/>
        <w:rPr>
          <w:b w:val="1"/>
          <w:bCs w:val="1"/>
          <w:sz w:val="24"/>
          <w:szCs w:val="24"/>
        </w:rPr>
      </w:pPr>
      <w:r w:rsidDel="00000000" w:rsidR="00000000" w:rsidRPr="00000000">
        <w:rPr>
          <w:rtl w:val="0"/>
        </w:rPr>
      </w:r>
    </w:p>
    <w:p w:rsidR="00000000" w:rsidDel="00000000" w:rsidP="00000000" w:rsidRDefault="00000000" w:rsidRPr="00000000" w14:paraId="00000087">
      <w:pPr>
        <w:ind w:left="0" w:firstLine="0"/>
        <w:rPr>
          <w:b w:val="1"/>
          <w:bCs w:val="1"/>
          <w:sz w:val="24"/>
          <w:szCs w:val="24"/>
        </w:rPr>
      </w:pPr>
      <w:r w:rsidDel="00000000" w:rsidR="00000000" w:rsidRPr="00000000">
        <w:rPr>
          <w:rtl w:val="0"/>
        </w:rPr>
      </w:r>
    </w:p>
    <w:p w:rsidR="00000000" w:rsidDel="00000000" w:rsidP="00000000" w:rsidRDefault="00000000" w:rsidRPr="00000000" w14:paraId="00000088">
      <w:pPr>
        <w:ind w:left="0" w:firstLine="0"/>
        <w:rPr>
          <w:b w:val="1"/>
          <w:bCs w:val="1"/>
          <w:sz w:val="24"/>
          <w:szCs w:val="24"/>
        </w:rPr>
      </w:pPr>
      <w:r w:rsidDel="00000000" w:rsidR="00000000" w:rsidRPr="00000000">
        <w:rPr>
          <w:rtl w:val="0"/>
        </w:rPr>
      </w:r>
    </w:p>
    <w:p w:rsidR="00000000" w:rsidDel="00000000" w:rsidP="00000000" w:rsidRDefault="00000000" w:rsidRPr="00000000" w14:paraId="00000089">
      <w:pPr>
        <w:ind w:left="0" w:firstLine="0"/>
        <w:rPr>
          <w:b w:val="1"/>
          <w:bCs w:val="1"/>
          <w:sz w:val="24"/>
          <w:szCs w:val="24"/>
        </w:rPr>
      </w:pPr>
      <w:r w:rsidDel="00000000" w:rsidR="00000000" w:rsidRPr="00000000">
        <w:rPr>
          <w:rtl w:val="0"/>
        </w:rPr>
      </w:r>
    </w:p>
    <w:p w:rsidR="00000000" w:rsidDel="00000000" w:rsidP="00000000" w:rsidRDefault="00000000" w:rsidRPr="00000000" w14:paraId="0000008A">
      <w:pPr>
        <w:ind w:left="0" w:firstLine="0"/>
        <w:rPr>
          <w:b w:val="1"/>
          <w:bCs w:val="1"/>
          <w:sz w:val="24"/>
          <w:szCs w:val="24"/>
        </w:rPr>
      </w:pPr>
      <w:r w:rsidDel="00000000" w:rsidR="00000000" w:rsidRPr="00000000">
        <w:rPr>
          <w:rtl w:val="0"/>
        </w:rPr>
      </w:r>
    </w:p>
    <w:p w:rsidR="00000000" w:rsidDel="00000000" w:rsidP="00000000" w:rsidRDefault="00000000" w:rsidRPr="00000000" w14:paraId="0000008B">
      <w:pPr>
        <w:ind w:left="0" w:firstLine="0"/>
        <w:rPr>
          <w:b w:val="1"/>
          <w:bCs w:val="1"/>
          <w:sz w:val="24"/>
          <w:szCs w:val="24"/>
        </w:rPr>
      </w:pPr>
      <w:r w:rsidDel="00000000" w:rsidR="00000000" w:rsidRPr="00000000">
        <w:rPr>
          <w:rtl w:val="0"/>
        </w:rPr>
      </w:r>
    </w:p>
    <w:p w:rsidR="00000000" w:rsidDel="00000000" w:rsidP="00000000" w:rsidRDefault="00000000" w:rsidRPr="00000000" w14:paraId="0000008C">
      <w:pPr>
        <w:ind w:left="0" w:firstLine="0"/>
        <w:rPr>
          <w:b w:val="1"/>
          <w:bCs w:val="1"/>
          <w:sz w:val="24"/>
          <w:szCs w:val="24"/>
        </w:rPr>
      </w:pPr>
      <w:r w:rsidDel="00000000" w:rsidR="00000000" w:rsidRPr="00000000">
        <w:rPr>
          <w:rtl w:val="0"/>
        </w:rPr>
      </w:r>
    </w:p>
    <w:p w:rsidR="00000000" w:rsidDel="00000000" w:rsidP="00000000" w:rsidRDefault="00000000" w:rsidRPr="00000000" w14:paraId="0000008D">
      <w:pPr>
        <w:ind w:left="0" w:firstLine="0"/>
        <w:rPr>
          <w:b w:val="1"/>
          <w:bCs w:val="1"/>
          <w:sz w:val="24"/>
          <w:szCs w:val="24"/>
        </w:rPr>
      </w:pPr>
      <w:r w:rsidDel="00000000" w:rsidR="00000000" w:rsidRPr="00000000">
        <w:rPr>
          <w:rtl w:val="0"/>
        </w:rPr>
      </w:r>
    </w:p>
    <w:p w:rsidR="00000000" w:rsidDel="00000000" w:rsidP="00000000" w:rsidRDefault="00000000" w:rsidRPr="00000000" w14:paraId="0000008E">
      <w:pPr>
        <w:ind w:left="0" w:firstLine="0"/>
        <w:rPr>
          <w:b w:val="1"/>
          <w:bCs w:val="1"/>
          <w:sz w:val="24"/>
          <w:szCs w:val="24"/>
        </w:rPr>
      </w:pPr>
      <w:r w:rsidDel="00000000" w:rsidR="00000000" w:rsidRPr="00000000">
        <w:rPr>
          <w:rtl w:val="0"/>
        </w:rPr>
      </w:r>
    </w:p>
    <w:p w:rsidR="00000000" w:rsidDel="00000000" w:rsidP="00000000" w:rsidRDefault="00000000" w:rsidRPr="00000000" w14:paraId="0000008F">
      <w:pPr>
        <w:ind w:left="0" w:firstLine="0"/>
        <w:rPr>
          <w:b w:val="1"/>
          <w:bCs w:val="1"/>
          <w:sz w:val="24"/>
          <w:szCs w:val="24"/>
        </w:rPr>
      </w:pPr>
      <w:r w:rsidDel="00000000" w:rsidR="00000000" w:rsidRPr="00000000">
        <w:rPr>
          <w:rtl w:val="0"/>
        </w:rPr>
      </w:r>
    </w:p>
    <w:p w:rsidR="00000000" w:rsidDel="00000000" w:rsidP="00000000" w:rsidRDefault="00000000" w:rsidRPr="00000000" w14:paraId="00000090">
      <w:pPr>
        <w:ind w:left="0" w:firstLine="0"/>
        <w:rPr>
          <w:b w:val="1"/>
          <w:bCs w:val="1"/>
          <w:sz w:val="24"/>
          <w:szCs w:val="24"/>
        </w:rPr>
      </w:pPr>
      <w:r w:rsidDel="00000000" w:rsidR="00000000" w:rsidRPr="00000000">
        <w:rPr>
          <w:rtl w:val="0"/>
        </w:rPr>
      </w:r>
    </w:p>
    <w:p w:rsidR="00000000" w:rsidDel="00000000" w:rsidP="00000000" w:rsidRDefault="00000000" w:rsidRPr="00000000" w14:paraId="00000091">
      <w:pPr>
        <w:ind w:left="0" w:firstLine="0"/>
        <w:rPr>
          <w:b w:val="1"/>
          <w:bCs w:val="1"/>
          <w:sz w:val="24"/>
          <w:szCs w:val="24"/>
        </w:rPr>
      </w:pPr>
      <w:r w:rsidDel="00000000" w:rsidR="00000000" w:rsidRPr="00000000">
        <w:rPr>
          <w:rtl w:val="0"/>
        </w:rPr>
      </w:r>
    </w:p>
    <w:p w:rsidR="00000000" w:rsidDel="00000000" w:rsidP="00000000" w:rsidRDefault="00000000" w:rsidRPr="00000000" w14:paraId="00000092">
      <w:pPr>
        <w:ind w:left="0" w:firstLine="0"/>
        <w:rPr>
          <w:sz w:val="24"/>
          <w:szCs w:val="24"/>
        </w:rPr>
      </w:pPr>
      <w:r w:rsidDel="00000000" w:rsidR="00000000" w:rsidRPr="00000000">
        <w:rPr>
          <w:b w:val="1"/>
          <w:bCs w:val="1"/>
          <w:sz w:val="24"/>
          <w:szCs w:val="24"/>
          <w:rtl w:val="0"/>
        </w:rPr>
        <w:t xml:space="preserve">Project Evaluation metrics:</w:t>
      </w:r>
      <w:r w:rsidDel="00000000" w:rsidR="00000000" w:rsidRPr="00000000">
        <w:rPr>
          <w:rtl w:val="0"/>
        </w:rPr>
      </w:r>
    </w:p>
    <w:p w:rsidR="00000000" w:rsidDel="00000000" w:rsidP="00000000" w:rsidRDefault="00000000" w:rsidRPr="00000000" w14:paraId="00000093">
      <w:pPr>
        <w:numPr>
          <w:ilvl w:val="0"/>
          <w:numId w:val="4"/>
        </w:numPr>
        <w:ind w:left="720" w:hanging="360"/>
        <w:rPr>
          <w:sz w:val="24"/>
          <w:szCs w:val="24"/>
          <w:u w:val="none"/>
        </w:rPr>
      </w:pPr>
      <w:r w:rsidDel="00000000" w:rsidR="00000000" w:rsidRPr="00000000">
        <w:rPr>
          <w:sz w:val="24"/>
          <w:szCs w:val="24"/>
          <w:rtl w:val="0"/>
        </w:rPr>
        <w:t xml:space="preserve">Maintainable: It can be maintained, even as your codebase grows.</w:t>
      </w:r>
    </w:p>
    <w:p w:rsidR="00000000" w:rsidDel="00000000" w:rsidP="00000000" w:rsidRDefault="00000000" w:rsidRPr="00000000" w14:paraId="00000094">
      <w:pPr>
        <w:numPr>
          <w:ilvl w:val="0"/>
          <w:numId w:val="4"/>
        </w:numPr>
        <w:ind w:left="720" w:hanging="360"/>
        <w:rPr>
          <w:sz w:val="24"/>
          <w:szCs w:val="24"/>
          <w:u w:val="none"/>
        </w:rPr>
      </w:pPr>
      <w:r w:rsidDel="00000000" w:rsidR="00000000" w:rsidRPr="00000000">
        <w:rPr>
          <w:sz w:val="24"/>
          <w:szCs w:val="24"/>
          <w:rtl w:val="0"/>
        </w:rPr>
        <w:t xml:space="preserve">Portable: It works the same in every environment (operating system)</w:t>
      </w:r>
    </w:p>
    <w:p w:rsidR="00000000" w:rsidDel="00000000" w:rsidP="00000000" w:rsidRDefault="00000000" w:rsidRPr="00000000" w14:paraId="00000095">
      <w:pPr>
        <w:numPr>
          <w:ilvl w:val="0"/>
          <w:numId w:val="4"/>
        </w:numPr>
        <w:ind w:left="720" w:hanging="360"/>
        <w:rPr>
          <w:sz w:val="24"/>
          <w:szCs w:val="24"/>
          <w:u w:val="none"/>
        </w:rPr>
      </w:pPr>
      <w:r w:rsidDel="00000000" w:rsidR="00000000" w:rsidRPr="00000000">
        <w:rPr>
          <w:sz w:val="24"/>
          <w:szCs w:val="24"/>
          <w:rtl w:val="0"/>
        </w:rPr>
        <w:t xml:space="preserve">You have to maintain your code on </w:t>
      </w:r>
      <w:r w:rsidDel="00000000" w:rsidR="00000000" w:rsidRPr="00000000">
        <w:rPr>
          <w:b w:val="1"/>
          <w:bCs w:val="1"/>
          <w:sz w:val="24"/>
          <w:szCs w:val="24"/>
          <w:rtl w:val="0"/>
        </w:rPr>
        <w:t xml:space="preserve">GitHub</w:t>
      </w:r>
      <w:r w:rsidDel="00000000" w:rsidR="00000000" w:rsidRPr="00000000">
        <w:rPr>
          <w:sz w:val="24"/>
          <w:szCs w:val="24"/>
          <w:rtl w:val="0"/>
        </w:rPr>
        <w:t xml:space="preserve">.(Mandatory)</w:t>
      </w:r>
    </w:p>
    <w:p w:rsidR="00000000" w:rsidDel="00000000" w:rsidP="00000000" w:rsidRDefault="00000000" w:rsidRPr="00000000" w14:paraId="00000096">
      <w:pPr>
        <w:numPr>
          <w:ilvl w:val="0"/>
          <w:numId w:val="4"/>
        </w:numPr>
        <w:ind w:left="720" w:hanging="360"/>
        <w:rPr>
          <w:sz w:val="24"/>
          <w:szCs w:val="24"/>
          <w:u w:val="none"/>
        </w:rPr>
      </w:pPr>
      <w:r w:rsidDel="00000000" w:rsidR="00000000" w:rsidRPr="00000000">
        <w:rPr>
          <w:sz w:val="24"/>
          <w:szCs w:val="24"/>
          <w:rtl w:val="0"/>
        </w:rPr>
        <w:t xml:space="preserve">You have to keep your </w:t>
      </w:r>
      <w:r w:rsidDel="00000000" w:rsidR="00000000" w:rsidRPr="00000000">
        <w:rPr>
          <w:b w:val="1"/>
          <w:bCs w:val="1"/>
          <w:sz w:val="24"/>
          <w:szCs w:val="24"/>
          <w:rtl w:val="0"/>
        </w:rPr>
        <w:t xml:space="preserve">GitHub</w:t>
      </w:r>
      <w:r w:rsidDel="00000000" w:rsidR="00000000" w:rsidRPr="00000000">
        <w:rPr>
          <w:sz w:val="24"/>
          <w:szCs w:val="24"/>
          <w:rtl w:val="0"/>
        </w:rPr>
        <w:t xml:space="preserve"> repo public so that anyone can check your code.(Mandatory)</w:t>
      </w:r>
    </w:p>
    <w:p w:rsidR="00000000" w:rsidDel="00000000" w:rsidP="00000000" w:rsidRDefault="00000000" w:rsidRPr="00000000" w14:paraId="00000097">
      <w:pPr>
        <w:numPr>
          <w:ilvl w:val="0"/>
          <w:numId w:val="4"/>
        </w:numPr>
        <w:ind w:left="720" w:hanging="360"/>
        <w:rPr>
          <w:sz w:val="24"/>
          <w:szCs w:val="24"/>
          <w:u w:val="none"/>
        </w:rPr>
      </w:pPr>
      <w:r w:rsidDel="00000000" w:rsidR="00000000" w:rsidRPr="00000000">
        <w:rPr>
          <w:sz w:val="24"/>
          <w:szCs w:val="24"/>
          <w:rtl w:val="0"/>
        </w:rPr>
        <w:t xml:space="preserve">Proper readme file you have to maintain for any project development(Mandatory)</w:t>
      </w:r>
    </w:p>
    <w:p w:rsidR="00000000" w:rsidDel="00000000" w:rsidP="00000000" w:rsidRDefault="00000000" w:rsidRPr="00000000" w14:paraId="00000098">
      <w:pPr>
        <w:numPr>
          <w:ilvl w:val="0"/>
          <w:numId w:val="4"/>
        </w:numPr>
        <w:ind w:left="720" w:hanging="360"/>
        <w:rPr>
          <w:sz w:val="24"/>
          <w:szCs w:val="24"/>
          <w:u w:val="none"/>
        </w:rPr>
      </w:pPr>
      <w:r w:rsidDel="00000000" w:rsidR="00000000" w:rsidRPr="00000000">
        <w:rPr>
          <w:sz w:val="24"/>
          <w:szCs w:val="24"/>
          <w:rtl w:val="0"/>
        </w:rPr>
        <w:t xml:space="preserve">You should include basic workflow and execution of the entire project in the readme file on </w:t>
      </w:r>
      <w:r w:rsidDel="00000000" w:rsidR="00000000" w:rsidRPr="00000000">
        <w:rPr>
          <w:b w:val="1"/>
          <w:bCs w:val="1"/>
          <w:sz w:val="24"/>
          <w:szCs w:val="24"/>
          <w:rtl w:val="0"/>
        </w:rPr>
        <w:t xml:space="preserve">GitHub</w:t>
      </w:r>
    </w:p>
    <w:p w:rsidR="00000000" w:rsidDel="00000000" w:rsidP="00000000" w:rsidRDefault="00000000" w:rsidRPr="00000000" w14:paraId="00000099">
      <w:pPr>
        <w:numPr>
          <w:ilvl w:val="0"/>
          <w:numId w:val="4"/>
        </w:numPr>
        <w:ind w:left="720" w:hanging="360"/>
        <w:rPr>
          <w:b w:val="1"/>
          <w:bCs w:val="1"/>
          <w:sz w:val="24"/>
          <w:szCs w:val="24"/>
          <w:u w:val="none"/>
        </w:rPr>
      </w:pPr>
      <w:r w:rsidDel="00000000" w:rsidR="00000000" w:rsidRPr="00000000">
        <w:rPr>
          <w:sz w:val="24"/>
          <w:szCs w:val="24"/>
          <w:rtl w:val="0"/>
        </w:rPr>
        <w:t xml:space="preserve">Follow the coding standards: </w:t>
      </w:r>
      <w:hyperlink r:id="rId15">
        <w:r w:rsidDel="00000000" w:rsidR="00000000" w:rsidRPr="00000000">
          <w:rPr>
            <w:color w:val="1155cc"/>
            <w:sz w:val="24"/>
            <w:szCs w:val="24"/>
            <w:u w:val="single"/>
            <w:rtl w:val="0"/>
          </w:rPr>
          <w:t xml:space="preserve">https://www.python.org/dev/peps/pep-0008/</w:t>
        </w:r>
      </w:hyperlink>
      <w:r w:rsidDel="00000000" w:rsidR="00000000" w:rsidRPr="00000000">
        <w:rPr>
          <w:rtl w:val="0"/>
        </w:rPr>
      </w:r>
    </w:p>
    <w:p w:rsidR="00000000" w:rsidDel="00000000" w:rsidP="00000000" w:rsidRDefault="00000000" w:rsidRPr="00000000" w14:paraId="0000009A">
      <w:pPr>
        <w:numPr>
          <w:ilvl w:val="0"/>
          <w:numId w:val="4"/>
        </w:numPr>
        <w:ind w:left="720" w:hanging="360"/>
        <w:rPr>
          <w:sz w:val="24"/>
          <w:szCs w:val="24"/>
          <w:u w:val="none"/>
        </w:rPr>
      </w:pPr>
      <w:r w:rsidDel="00000000" w:rsidR="00000000" w:rsidRPr="00000000">
        <w:rPr>
          <w:sz w:val="24"/>
          <w:szCs w:val="24"/>
          <w:rtl w:val="0"/>
        </w:rPr>
        <w:t xml:space="preserve">You need to Create a Demo video of your working model and post in </w:t>
      </w:r>
      <w:r w:rsidDel="00000000" w:rsidR="00000000" w:rsidRPr="00000000">
        <w:rPr>
          <w:b w:val="1"/>
          <w:bCs w:val="1"/>
          <w:sz w:val="24"/>
          <w:szCs w:val="24"/>
          <w:rtl w:val="0"/>
        </w:rPr>
        <w:t xml:space="preserve">LinkedIn</w:t>
      </w:r>
      <w:r w:rsidDel="00000000" w:rsidR="00000000" w:rsidRPr="00000000">
        <w:rPr>
          <w:sz w:val="24"/>
          <w:szCs w:val="24"/>
          <w:rtl w:val="0"/>
        </w:rPr>
        <w:t xml:space="preserve">(</w:t>
      </w:r>
      <w:r w:rsidDel="00000000" w:rsidR="00000000" w:rsidRPr="00000000">
        <w:rPr>
          <w:sz w:val="24"/>
          <w:szCs w:val="24"/>
          <w:rtl w:val="0"/>
        </w:rPr>
        <w:t xml:space="preserve">Mandatory)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9F">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(4:00PM to 5:00PM)</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w:t>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A9">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(5:30PM to 7:00PM)</w:t>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AE">
      <w:pPr>
        <w:spacing w:line="240" w:lineRule="auto"/>
        <w:rPr>
          <w:sz w:val="24"/>
          <w:szCs w:val="24"/>
        </w:rPr>
      </w:pP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color w:val="1155cc"/>
                <w:sz w:val="24"/>
                <w:szCs w:val="24"/>
              </w:rPr>
            </w:pPr>
            <w:hyperlink r:id="rId18">
              <w:r w:rsidDel="00000000" w:rsidR="00000000" w:rsidRPr="00000000">
                <w:rPr>
                  <w:b w:val="1"/>
                  <w:bCs w:val="1"/>
                  <w:color w:val="0000ee"/>
                  <w:sz w:val="24"/>
                  <w:szCs w:val="24"/>
                  <w:u w:val="single"/>
                  <w:rtl w:val="0"/>
                </w:rPr>
                <w:t xml:space="preserve">Asvin Selvarajan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Shadiya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center"/>
              <w:rPr>
                <w:b w:val="1"/>
                <w:bCs w:val="1"/>
                <w:color w:val="1155cc"/>
                <w:sz w:val="24"/>
                <w:szCs w:val="24"/>
              </w:rPr>
            </w:pPr>
            <w:hyperlink r:id="rId19">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rtl w:val="0"/>
              </w:rPr>
            </w:r>
          </w:p>
        </w:tc>
      </w:tr>
    </w:tbl>
    <w:p w:rsidR="00000000" w:rsidDel="00000000" w:rsidP="00000000" w:rsidRDefault="00000000" w:rsidRPr="00000000" w14:paraId="000000B7">
      <w:pPr>
        <w:spacing w:line="240" w:lineRule="auto"/>
        <w:rPr>
          <w:sz w:val="24"/>
          <w:szCs w:val="24"/>
        </w:rPr>
      </w:pPr>
      <w:r w:rsidDel="00000000" w:rsidR="00000000" w:rsidRPr="00000000">
        <w:rPr>
          <w:rtl w:val="0"/>
        </w:rPr>
      </w:r>
    </w:p>
    <w:sectPr>
      <w:headerReference r:id="rId20"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rive.google.com/file/d/1032XyFNSgO0Qi0yeCk5TukjWezlel5JW/view"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docs.google.com/document/d/1Nuo_m1Lpc7Uy2SLutfI1SRMR25LMi2hfhGD7jIMliog/edit?usp=sharing" TargetMode="External"/><Relationship Id="rId12" Type="http://schemas.openxmlformats.org/officeDocument/2006/relationships/hyperlink" Target="https://docs.google.com/document/d/1t1VVd584dl6Xdp_HKVbx4xR2BtTqjV1McHt0R7_PTFQ/edit?tab=t.0#heading=h.ezd3oh2ex58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www.python.org/dev/peps/pep-0008/" TargetMode="External"/><Relationship Id="rId14" Type="http://schemas.openxmlformats.org/officeDocument/2006/relationships/hyperlink" Target="https://drive.google.com/file/d/1pnL4I7LGKpYAJhfk3NlgIumgHkIdoBwX/view?usp=sharing" TargetMode="External"/><Relationship Id="rId17" Type="http://schemas.openxmlformats.org/officeDocument/2006/relationships/hyperlink" Target="https://forms.gle/1m2Gsro41fLtZurRA" TargetMode="External"/><Relationship Id="rId16" Type="http://schemas.openxmlformats.org/officeDocument/2006/relationships/hyperlink" Target="https://forms.gle/XC553oSbMJ2Gcfug9" TargetMode="External"/><Relationship Id="rId5" Type="http://schemas.openxmlformats.org/officeDocument/2006/relationships/styles" Target="styles.xml"/><Relationship Id="rId19" Type="http://schemas.openxmlformats.org/officeDocument/2006/relationships/hyperlink" Target="mailto:Nehlath@guvi.in" TargetMode="External"/><Relationship Id="rId6" Type="http://schemas.openxmlformats.org/officeDocument/2006/relationships/hyperlink" Target="https://drive.google.com/drive/folders/1dfLGdGNeHmkuf4-7jZT6KYl6aU-t2v6M?usp=sharing" TargetMode="External"/><Relationship Id="rId18" Type="http://schemas.openxmlformats.org/officeDocument/2006/relationships/hyperlink" Target="mailto:asvinselvarajan@gmail.com" TargetMode="External"/><Relationship Id="rId7" Type="http://schemas.openxmlformats.org/officeDocument/2006/relationships/hyperlink" Target="https://docs.streamlit.io/library/api-reference" TargetMode="External"/><Relationship Id="rId8" Type="http://schemas.openxmlformats.org/officeDocument/2006/relationships/hyperlink" Target="https://docs.google.com/document/d/1aR3pUZFlCi8gicpF6aPHPESeFdOtGMlfob5PckresZ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