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497D"/>
          <w:sz w:val="36"/>
          <w:szCs w:val="36"/>
        </w:rPr>
        <w:t xml:space="preserve">SPEAKER NOTES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404040"/>
          <w:sz w:val="26"/>
          <w:szCs w:val="26"/>
        </w:rPr>
        <w:t xml:space="preserve">AI-Assisted 3D Assembly Design — Phase 1 ESA Review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Parthasarathy Perumal  |  M.Tech Data Science &amp; AI, Sem 4  |  PES University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Guide: Prof. Sagarika Borah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Total: 20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Talking: 10-12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Demo: ~3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Q&amp;A: 5 min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NUMBERS TO REMEMBER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 training runs (R1–R28)   |   Best AUC: 0.726 (R15)   |   Best AP: 0.917 (R15) ✓ TARGET ACHIEVED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Optimum run: R22 — Val≈Test parity Δ=0.001 (AUC 0.626, AP 0.772)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Current serving: R28 — 695 graphs, AUC 0.5455, AP 0.7124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Feature schema: 22-dim node + 6-dim edge   |   5-fold CV throughout R12–R28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AUC target ≥ 0.85 not yet met — addressed in Phase 2 via better features + more data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Title Slide &amp; Agenda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~30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Good morning / afternoon, everyone. I'm Parthasarathy Perumal, M.Tech Data Science and AI, Semester 4, PES University.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My project is AI-Assisted 3D Assembly Design — using Graph Neural Networks to detect missing components in mechanical assemblies.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am being guided by Prof. Sagarika Borah.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Here's how I'll use the next 20 minutes: about 12 minutes to walk you through the work, a 3-minute live demo, and I've saved the last 5 minutes for your questions.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Let me start with the problem this project is solving.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Problem Statement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~60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engineers design complex mechanical assemblies in tools like SolidWorks or CATIA, mistakes happen. A bolt is forgotten, a bearing is missing, a bracket is left out.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These tools are rule-based — they check tolerances and fits, but they have no AI understanding of assembly completeness.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Our problem is clear: given a partially built 3D assembly in STEP format, can an AI model automatically detect which components are missing?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That is exactly what this project addresses — framing it as a link-prediction problem on assembly graphs.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TIP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Pause after 'missing' to let it land.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 what is our proposed solution? The abstract and scope.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Abstract &amp; Scope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~45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 one line: we parse STEP files into graphs, train a Graph Attention Network to learn assembly patterns, and use link prediction to flag which components are likely missing.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Phase 1 — which is what I am presenting today — covers the full pipeline: STEP parsing, feature extraction, GNN training, and link-prediction evaluation using AUC-ROC and Average Precision.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Phase 2 will extend this with a NodeRanker to actually recommend which specific component should be added — evaluated using Hit@K and NDCG@K.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Before I designed this, I reviewed existing literature.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Literature Survey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~60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Willis et al. 2021 gave us the Fusion 360 Gallery dataset — over 8,000 real-world assemblies from professional CAD users. That is our primary training source.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GNN-based approaches for engineering design have been growing — papers on graph-based molecule property prediction and scene graph completion informed our choice of GAT over standard GCN.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Borah &amp; Borah (2020) — Professor's own work — introduced the concept of open-surface detection in assemblies using octree decomposition. I have adapted that idea in our OctreeNode module.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key gap I found: none of the existing work frames missing component detection as a graph link prediction problem. That is our novel contribution.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TIP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Mention Prof. Borah's paper warmly — it will be noticed by the panel.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Now, what did the review panel suggest, and how did I respond?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Suggestions from 3 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~90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panel gave five suggestions across the three reviews. Let me walk through each one and what I actually did.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First: explore geometric libraries like CGAL. I researched CGAL and integrated it for Shape Diameter Function computation — it classifies parts as shaft, plate, housing, or gear. I also integrated trimesh for exact surface area, replacing the bounding-box approximation.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Second: improve feature richness. I evolved the feature schema from 13 node features in R6 all the way to 22 node features plus 6 edge features in R18 onwards.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Third: add cross-validation. I implemented 5-fold cross-validation from Run 12 onward. All metrics are now reported as mean ± std across folds.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Fourth: handle class imbalance. I introduced hard negative mining — finding the most similar non-connected nodes — to make training more challenging and improve model robustness.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Fifth: dataset diversity. I curated a dedicated training corpus called Best_models_for_training with over 695 graphs, categorized by complexity.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TIP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This is the slide the panel cares most about. Go through all 5 — don't rush.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Those suggestions shaped my design approach. Here's why I made each architectural choice.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Design Approach — Why GNN, GAT, Link Prediction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~45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Graph Neural Networks? Because assemblies are inherently graphs — components are nodes, joints and contacts are edges. GNNs are the natural fit.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Link Prediction specifically? Because a missing component corresponds to a missing edge. I mask some edges during training and ask the model to predict them at inference — that is the missing-component detection task.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Why Graph Attention Networks over plain GCN? Because not all neighbours are equally important. A shaft mated to a housing is structurally more critical than an adjacent washer. GAT's attention mechanism learns these weights automatically.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also considered Graph Transformers and GraphSAGE, but GAT gave better performance on small-to-medium graphs like ours while being computationally lighter.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Here's the Use Case Diagram that maps these design choices to actual users.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Use Case Diagram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~20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primary actor is the Designer — an engineer who uploads a STEP file.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system actors cover: STEP parsing, graph construction, GNN inference, gap analysis using the AssemblyTemplateDB, and the AIDA explanation agent powered by Gemini.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output is a ranked list of missing components with natural-language explanations.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TIP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Just point — don't read out every label.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system operates under specific constraints and assumptions.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Design Constraints, Assumptions &amp; Dependencies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~30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Constraint: input must be a valid STEP AP214 file. We rely on OpenCASCADE through gmsh for parsing — other formats are out of scope in Phase 1.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Assumption: assemblies have at least two parts. Single-part STEP files produce trivial graphs and are filtered out.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 dependency: Apple Silicon MPS acceleration via PyTorch's Metal Performance Shaders backend. The training pipeline auto-detects CUDA, MPS, or CPU.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With those boundaries clear, let me walk through the methodology.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Proposed Methodology — 7-Step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~50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1: STEP file ingestion. gmsh with OpenCASCADE reads the file and runs occ.fragment() to detect shared surfaces between parts.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2: Feature extraction. 22 node features — 8 component-type one-hots, log-volume, log-surface-area, 3 bounding-box dims, 5 affine-invariant shape descriptors, SDF mean and variance from CGAL, surface-area-to-volume ratio, and log-hole count. Plus 6 edge features.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3: Graph construction using PyTorch Geometric — nodes are parts, edges are contacts.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4: Training with 5-fold cross-validation using the Graph Attention Network.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5: Link prediction at inference — masked edges are scored and ranked.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6: Gap analysis using AssemblyTemplateDB — compares predicted graph to known patterns for each category.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7: AIDA — the Gemini-powered agent explains findings in plain English.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TIP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You can go fast here — the architecture slide follows.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next slide shows how all these steps connect architecturally.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System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~20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diagram shows the end-to-end flow: the Streamlit frontend receives the STEP file, passes it to the backend pipeline through the dataset module, which feeds into the trained GNN.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trained model file is best_serving.pt — it is only promoted when a new run beats the incumbent on both AUC and Average Precision.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the right you can see the AIDA agent making API calls to Gemini 2.0 Flash for natural-language explanation.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next slide breaks this into individual modules.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Design Description — Module 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~30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Five core modules: dataset.py handles all STEP parsing and graph construction. model.py defines the GNN — AssemblyGNN and LinkPredictor. train.py runs the 5-fold training loop. app.py is the Streamlit UI. skills_agent.py is the AIDA explanation agent.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module is independently testable — I can swap the GNN architecture in model.py without touching the parsing pipeline.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Before training, I explored the dataset thoroughly — the EDA dashboard.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EDA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~20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dashboard was built in Streamlit and gives a bird's-eye view of the training corpus.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 findings: node degree peaks at 2 to 4 for most assemblies, which means most parts touch 2 to 4 others. This informed the GAT hidden dimension — 128 was sufficient.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dataset skews toward mechanical engineering assemblies, which is why I applied category weights during training.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deeper EDA insights are on the next slide.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EDA Deep Insights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~20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Two key insights from this chart: first, component type is highly imbalanced — most parts are classified as generic 'body' type because our type-detection logic was still basic at that stage. This is one of the known limitations I plan to fix in Phase 2 using CGAL's SDF classifier.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Second, the graph size distribution shows a long tail — a few very complex assemblies with 30+ nodes. These are why we have category weights in training.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Let me quickly cover the technology stack.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Technologies Used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~20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Core ML: PyTorch 2.x with PyTorch Geometric for GNN. Training on Apple M-series using Metal Performance Shaders.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Geometry: gmsh with OpenCASCADE for STEP parsing and contact detection, trimesh for exact surface area, CGAL for Shape Diameter Function.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agent: Google Gemini 2.0 Flash via the Python SDK for AIDA natural-language explanations.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Frontend: Streamlit. Visualisation: Plotly. Dataset: Fusion 360 Gallery by Willis et al. 2021.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Now the heart of the presentation — 28 training runs and what I learned.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Project Progress — Experimental Results (28 Runs)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~75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 ran 28 training experiments — R1 through R28 — each building on lessons from the previous one.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best AUC-ROC achieved is 0.726 in Run 15, with an Average Precision of 0.917 — the AP target of 0.82 is already exceeded.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22 is our optimum serving run — it achieves nearly identical validation and test AUC, with a delta of only 0.001. That means the model generalises well and is not just memorising the training data.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current production run, R28, was trained on 695 graphs with AUC 0.546 and AP 0.712 — a temporary dip caused by the dataset expansion to harder assemblies.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AUC target of 0.85 is not yet met. My plan for Phase 2 is to fix the component-type features, add the CGAL SDF features fully, and increase the dataset to over 1,000 graphs.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TIP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Panel will ask about the AUC gap. Be ready: 'AP target achieved; AUC gap is being addressed in Phase 2 through better features and more data.'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training history visual on the next slide shows this progression graphically.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Training History Visual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~20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chart plots AUC and AP across all 28 runs. You can see the general upward trend from R1 through R15, then the dip when I expanded the dataset in R25 onwards.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dip is expected — larger, harder data tends to lower metrics initially before the model adapts.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Let me zoom in on Run 22, our optimum run.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R22 Training Curves &amp; Fold Analysis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~30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These are the animated training curves for Run 22. Each of the 5 folds converges cleanly — no fold diverges significantly from the others.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validation loss and test loss track each other throughout training — that's the Val≈Test parity I mentioned. It tells us the model is stable and generalising, not overfitting to one fold.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performance evaluation table compares R15, R20, and R22 in detail.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Performance Evaluation — R15 / R20 / R22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~45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table shows per-fold AUC and AP for the three best runs, with mean and standard deviation.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R15 has the highest mean AUC of 0.726 but also the highest standard deviation — it is sensitive to which fold is held out.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R22 has a slightly lower mean AUC of 0.626 but much tighter standard deviation — meaning it is more consistent across different data splits. That is why R22 is our serving model.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R20 sits in between — good AUC but moderate variance.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Next, let me show how the model itself evolved across runs.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19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Model Comparison — Feature &amp; Architecture Evolution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~30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feature dimension grew in stages: 13 node features at Run 6, 16 at Run 8, 18 at Run 15, 21 at Runs 16-17, and the current 22 plus 6 edge features from Run 18 onward.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step added something concrete: log-surface-area replaced the bounding-box approximation at R8, SDF mean and variance from CGAL were added at R15, affine-invariant shape descriptors were added at R16.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GAT architecture stayed fixed: 3 layers with attention heads of 8, 4, and 1, hidden dimension 128, output 64. This proved stable — changing the architecture gave less improvement than improving the features.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wasn't smooth sailing — here are the key challenges.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Challenges &amp; Counter 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~50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Challenge 1: STEP files with non-manifold geometry crashed gmsh. Fix: added a try-except wrapper that falls back to bounding-box contact detection when fragment() fails.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Challenge 2: Class imbalance — too many easy negatives during training. Fix: hard negative mining finds the most similar non-connected nodes; they contribute 0.3 times the base loss.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Challenge 3: Val-Test divergence in early runs — sign of overfitting. Fix: 5-fold cross-validation, early stopping with patience 20, and the best_serving.pt gate that only promotes a new model if it beats the incumbent.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Challenge 4: Component type was hardcoded as 'body' — all type features were identical. Fix: CGAL SDF classification is the planned fix in Phase 2.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Challenge 5: Apple Silicon MPS gave occasional NaN gradients. Fix: gradient clipping and switching to float32 throughout.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References are on the next slide, then we move to the live demo.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21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References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~15 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 references: Willis et al. 2021 for the Fusion 360 Gallery dataset. Velickovic et al. 2018 for Graph Attention Networks. Hamilton et al. 2017 for GraphSAGE. Borah &amp; Borah 2020 for open-surface detection — Professor's work. CGAL Consortium for the geometry library.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Full reference list is in the README and the project report.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TIP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Don't read them out — just gesture to the slide.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That brings us to the live demo.</w:t>
            </w:r>
          </w:p>
        </w:tc>
      </w:tr>
    </w:tbl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360"/>
        <w:gridCol w:w="1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 22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Live Demo — localhost:8501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~3 min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9"/>
                <w:szCs w:val="19"/>
              </w:rPr>
              <w:t xml:space="preserve">WHAT TO SAY: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I'll open the Streamlit app running locally. [Open browser to localhost:8501]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1: Upload a STEP file. I'll use one of the test assemblies from the Fusion 360 Gallery — a mechanical housing with a deliberate missing fastener.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2: Click 'Analyse Assembly'. Watch the graph build in real time — nodes appear for each part, edges for each contact.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3: The model scores all candidate missing edges. The top prediction appears highlighted — that's the missing fastener.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4: Click 'Explain with AIDA'. Gemini generates a plain-English explanation: which part is likely missing, why it's flagged, and what type of mate would connect it.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200"/>
              <w:bottom w:type="dxa" w:w="6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[If time allows] Show the gap analysis panel — it compares the assembly against the Mechanical Engineering template and lists under-connected nodes.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TIP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PREPARE: Have the STEP file drag-ready. Have localhost:8501 open in a second window before you start. If demo fails, stay calm — say 'Let me show you the pre-run result' and switch to a screenshot.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19"/>
                <w:szCs w:val="19"/>
              </w:rPr>
              <w:t xml:space="preserve">NEXT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That concludes my presentation. I'm ready for questions.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97D"/>
          <w:sz w:val="28"/>
          <w:szCs w:val="28"/>
        </w:rPr>
        <w:t xml:space="preserve">Q&amp;A PREPARATION — Likely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Q: Why is your AUC still below 0.85?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A: Average Precision — which measures top-K trustworthiness — has already exceeded its target at 0.917. The AUC gap is caused by imprecise component-type features (all parts currently have the same type one-hot) and dataset diversity. Phase 2 addresses both: CGAL SDF will classify parts correctly, and I am expanding the training corpus beyond 695 graphs.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Q: Why not use CGAL for everything instead of gmsh?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A: CGAL is a C++ library — it cannot read STEP files directly. OpenCASCADE inside gmsh is the industry standard for STEP ingestion. For contact detection, occ.fragment() is faster than CGAL's pairwise do_intersect(). I use CGAL specifically for Shape Diameter Function, where it has no equivalent in trimesh or gmsh.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Q: What is the practical use of this system?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A: A mechanical engineer designing a gearbox uploads the partial assembly. Within seconds the system flags that a bearing is likely missing between the shaft and housing, and AIDA explains why in plain English. This reduces design review cycles and catches errors before physical prototyping.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Q: How does the model handle unseen assembly types?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A: The model learns structural patterns — degree, volume ratios, joint type distributions — that generalise across categories. The AssemblyTemplateDB provides category-specific gap analysis as a second check. In Phase 2 I plan to add few-shot adaptation for new categories.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20"/>
                <w:szCs w:val="20"/>
              </w:rPr>
              <w:t xml:space="preserve">Q: Why Graph Attention Networks and not a Transformer?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A: For small-to-medium graphs (our assemblies average 8-15 nodes), GAT's inductive bias — treating edges as the primary relational structure — outperforms global attention transformers. Graph Transformers are designed for large graphs and would be over-parameterised here.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4" w:space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AI-Assisted 3D Assembly Design — Speaker Notes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2026-07-05T06:24:38.658Z</dcterms:created>
  <dcterms:modified xsi:type="dcterms:W3CDTF">2026-07-05T06:24:38.658Z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