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0FED" w:rsidRDefault="00616AA3" w:rsidP="00616AA3">
      <w:pPr>
        <w:spacing w:before="120"/>
      </w:pPr>
      <w:r>
        <w:t>Глоссарий к Теории принятия решений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3"/>
        <w:gridCol w:w="2455"/>
        <w:gridCol w:w="6653"/>
      </w:tblGrid>
      <w:tr w:rsidR="00616AA3" w:rsidTr="009335B6">
        <w:tc>
          <w:tcPr>
            <w:tcW w:w="463" w:type="dxa"/>
          </w:tcPr>
          <w:p w:rsidR="00616AA3" w:rsidRDefault="00616AA3" w:rsidP="00616AA3">
            <w:pPr>
              <w:spacing w:before="120"/>
            </w:pPr>
            <w:r>
              <w:t>№</w:t>
            </w:r>
          </w:p>
        </w:tc>
        <w:tc>
          <w:tcPr>
            <w:tcW w:w="2455" w:type="dxa"/>
          </w:tcPr>
          <w:p w:rsidR="00616AA3" w:rsidRDefault="00616AA3" w:rsidP="00616AA3">
            <w:pPr>
              <w:spacing w:before="120"/>
            </w:pPr>
            <w:r>
              <w:t>Термин</w:t>
            </w:r>
          </w:p>
        </w:tc>
        <w:tc>
          <w:tcPr>
            <w:tcW w:w="6653" w:type="dxa"/>
          </w:tcPr>
          <w:p w:rsidR="00616AA3" w:rsidRDefault="00616AA3" w:rsidP="00616AA3">
            <w:pPr>
              <w:spacing w:before="120"/>
            </w:pPr>
            <w:r>
              <w:t>Пояснение</w:t>
            </w:r>
          </w:p>
        </w:tc>
      </w:tr>
      <w:tr w:rsidR="00616AA3" w:rsidTr="009335B6">
        <w:tc>
          <w:tcPr>
            <w:tcW w:w="463" w:type="dxa"/>
            <w:vAlign w:val="center"/>
          </w:tcPr>
          <w:p w:rsidR="00616AA3" w:rsidRDefault="00616AA3" w:rsidP="00C65062">
            <w:pPr>
              <w:spacing w:before="120"/>
              <w:jc w:val="center"/>
            </w:pPr>
            <w:r>
              <w:t>1</w:t>
            </w:r>
          </w:p>
        </w:tc>
        <w:tc>
          <w:tcPr>
            <w:tcW w:w="2455" w:type="dxa"/>
            <w:vAlign w:val="center"/>
          </w:tcPr>
          <w:p w:rsidR="00616AA3" w:rsidRDefault="00616AA3" w:rsidP="00C65062">
            <w:pPr>
              <w:spacing w:before="120"/>
              <w:jc w:val="center"/>
            </w:pPr>
            <w:r>
              <w:t>Случайное событие</w:t>
            </w:r>
          </w:p>
        </w:tc>
        <w:tc>
          <w:tcPr>
            <w:tcW w:w="6653" w:type="dxa"/>
          </w:tcPr>
          <w:p w:rsidR="00616AA3" w:rsidRDefault="00616AA3" w:rsidP="00616AA3">
            <w:pPr>
              <w:spacing w:before="120"/>
            </w:pPr>
            <w:r w:rsidRPr="00616AA3">
              <w:t>То, что произошло, случилось, значительное явление, случай, происшествие, эпизод, факт, дело, история, казус, инцидент</w:t>
            </w:r>
            <w:r>
              <w:t xml:space="preserve"> и которое повлияет на результат решения задачи.  </w:t>
            </w:r>
          </w:p>
          <w:p w:rsidR="00616AA3" w:rsidRDefault="00616AA3" w:rsidP="00616AA3">
            <w:pPr>
              <w:spacing w:before="120"/>
            </w:pPr>
            <w:r>
              <w:t xml:space="preserve">В </w:t>
            </w:r>
            <w:r w:rsidRPr="00616AA3">
              <w:t>теории вероятностей, событие, которое может при данных условиях как произойти так и не произойти и для которого имеется определённая Вероятность р (0 ≤ p ≤ 1) его наступления при данных условиях.</w:t>
            </w:r>
          </w:p>
          <w:p w:rsidR="0067157B" w:rsidRDefault="0067157B" w:rsidP="009335B6">
            <w:pPr>
              <w:spacing w:before="120"/>
            </w:pPr>
            <w:r>
              <w:t>Набор экспериментальных исходов, над появлением которых мы не имеем контроля – от нас не зависит</w:t>
            </w:r>
            <w:r w:rsidR="009335B6">
              <w:t xml:space="preserve"> появление </w:t>
            </w:r>
            <w:r w:rsidR="009335B6">
              <w:t>какого-либо</w:t>
            </w:r>
            <w:r w:rsidR="009335B6">
              <w:t xml:space="preserve"> определнного/специфического события</w:t>
            </w:r>
            <w:r>
              <w:t>.</w:t>
            </w:r>
          </w:p>
        </w:tc>
      </w:tr>
      <w:tr w:rsidR="00616AA3" w:rsidTr="009335B6">
        <w:tc>
          <w:tcPr>
            <w:tcW w:w="463" w:type="dxa"/>
            <w:vAlign w:val="center"/>
          </w:tcPr>
          <w:p w:rsidR="00616AA3" w:rsidRDefault="00C65062" w:rsidP="00C65062">
            <w:pPr>
              <w:spacing w:before="120"/>
              <w:jc w:val="center"/>
            </w:pPr>
            <w:r>
              <w:t>2</w:t>
            </w:r>
          </w:p>
        </w:tc>
        <w:tc>
          <w:tcPr>
            <w:tcW w:w="2455" w:type="dxa"/>
            <w:vAlign w:val="center"/>
          </w:tcPr>
          <w:p w:rsidR="00616AA3" w:rsidRDefault="00616AA3" w:rsidP="00C65062">
            <w:pPr>
              <w:spacing w:before="120"/>
              <w:jc w:val="center"/>
            </w:pPr>
            <w:r>
              <w:t>Полная группа событий</w:t>
            </w:r>
          </w:p>
        </w:tc>
        <w:tc>
          <w:tcPr>
            <w:tcW w:w="6653" w:type="dxa"/>
          </w:tcPr>
          <w:p w:rsidR="00616AA3" w:rsidRDefault="00616AA3" w:rsidP="00616AA3">
            <w:pPr>
              <w:spacing w:before="120"/>
            </w:pPr>
            <w:r>
              <w:t>Например</w:t>
            </w:r>
            <w:r w:rsidR="00684A8C">
              <w:t>-1:</w:t>
            </w:r>
            <w:r>
              <w:t xml:space="preserve"> результат сдачи зачета студентом – Зачет; Незачет;</w:t>
            </w:r>
          </w:p>
          <w:p w:rsidR="00616AA3" w:rsidRDefault="00616AA3" w:rsidP="00616AA3">
            <w:pPr>
              <w:spacing w:before="120"/>
            </w:pPr>
            <w:r>
              <w:t>Например</w:t>
            </w:r>
            <w:r w:rsidR="00684A8C">
              <w:t>-2:</w:t>
            </w:r>
            <w:r>
              <w:t xml:space="preserve"> резу</w:t>
            </w:r>
            <w:r w:rsidR="00684A8C">
              <w:t>л</w:t>
            </w:r>
            <w:r>
              <w:t>ьтат сдачи экзамена студентом – Неудовлетворительно, Удовлетворительно, Хорошо, Отлично.</w:t>
            </w:r>
          </w:p>
          <w:p w:rsidR="00684A8C" w:rsidRDefault="00684A8C" w:rsidP="00616AA3">
            <w:pPr>
              <w:spacing w:before="120"/>
            </w:pPr>
            <w:r>
              <w:t>Сумма вероятностей Полной группы случайных событий равна единице.</w:t>
            </w:r>
          </w:p>
          <w:p w:rsidR="00616AA3" w:rsidRDefault="00684A8C" w:rsidP="00616AA3">
            <w:pPr>
              <w:spacing w:before="120"/>
            </w:pPr>
            <w:r>
              <w:t xml:space="preserve">В чем </w:t>
            </w:r>
            <w:r w:rsidR="003D14CC">
              <w:t xml:space="preserve">состоит </w:t>
            </w:r>
            <w:r>
              <w:t xml:space="preserve">отличие этих </w:t>
            </w:r>
            <w:r w:rsidR="003D14CC">
              <w:t xml:space="preserve">двух Полных </w:t>
            </w:r>
            <w:r>
              <w:t>групп событий?</w:t>
            </w:r>
          </w:p>
        </w:tc>
      </w:tr>
      <w:tr w:rsidR="00616AA3" w:rsidTr="009335B6">
        <w:tc>
          <w:tcPr>
            <w:tcW w:w="463" w:type="dxa"/>
            <w:vAlign w:val="center"/>
          </w:tcPr>
          <w:p w:rsidR="00616AA3" w:rsidRDefault="00C65062" w:rsidP="00C65062">
            <w:pPr>
              <w:spacing w:before="120"/>
              <w:jc w:val="center"/>
            </w:pPr>
            <w:r>
              <w:t>3</w:t>
            </w:r>
          </w:p>
        </w:tc>
        <w:tc>
          <w:tcPr>
            <w:tcW w:w="2455" w:type="dxa"/>
            <w:vAlign w:val="center"/>
          </w:tcPr>
          <w:p w:rsidR="00616AA3" w:rsidRDefault="003644DE" w:rsidP="00C65062">
            <w:pPr>
              <w:spacing w:before="120"/>
              <w:jc w:val="center"/>
            </w:pPr>
            <w:r>
              <w:t>Возможные д</w:t>
            </w:r>
            <w:r w:rsidR="009335B6">
              <w:t>ействи</w:t>
            </w:r>
            <w:r>
              <w:t>я</w:t>
            </w:r>
          </w:p>
        </w:tc>
        <w:tc>
          <w:tcPr>
            <w:tcW w:w="6653" w:type="dxa"/>
          </w:tcPr>
          <w:p w:rsidR="00616AA3" w:rsidRDefault="003644DE" w:rsidP="00616AA3">
            <w:pPr>
              <w:spacing w:before="120"/>
            </w:pPr>
            <w:r>
              <w:t>Перечень действий\ стратегий\альтернатив\, которые могут быть доступны человеку, принимающему решение.</w:t>
            </w:r>
          </w:p>
        </w:tc>
      </w:tr>
      <w:tr w:rsidR="009335B6" w:rsidTr="009335B6">
        <w:tc>
          <w:tcPr>
            <w:tcW w:w="463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  <w:r>
              <w:t>4</w:t>
            </w:r>
          </w:p>
        </w:tc>
        <w:tc>
          <w:tcPr>
            <w:tcW w:w="2455" w:type="dxa"/>
            <w:vAlign w:val="center"/>
          </w:tcPr>
          <w:p w:rsidR="009335B6" w:rsidRPr="003644DE" w:rsidRDefault="003644DE" w:rsidP="001C005F">
            <w:pPr>
              <w:spacing w:before="120"/>
              <w:jc w:val="center"/>
              <w:rPr>
                <w:lang w:val="en-US"/>
              </w:rPr>
            </w:pPr>
            <w:r>
              <w:t>Действие</w:t>
            </w:r>
            <w:r>
              <w:rPr>
                <w:lang w:val="en-US"/>
              </w:rPr>
              <w:t xml:space="preserve"> </w:t>
            </w:r>
            <w:r>
              <w:t>–</w:t>
            </w:r>
            <w:r>
              <w:rPr>
                <w:lang w:val="en-US"/>
              </w:rPr>
              <w:t xml:space="preserve"> Act</w:t>
            </w:r>
          </w:p>
        </w:tc>
        <w:tc>
          <w:tcPr>
            <w:tcW w:w="6653" w:type="dxa"/>
          </w:tcPr>
          <w:p w:rsidR="009335B6" w:rsidRDefault="003644DE" w:rsidP="00616AA3">
            <w:pPr>
              <w:spacing w:before="120"/>
            </w:pPr>
            <w:r>
              <w:t>Это одно из возможных действий, выбранных как решение данной задачи.</w:t>
            </w:r>
          </w:p>
        </w:tc>
      </w:tr>
      <w:tr w:rsidR="009335B6" w:rsidTr="009335B6">
        <w:tc>
          <w:tcPr>
            <w:tcW w:w="463" w:type="dxa"/>
            <w:vAlign w:val="center"/>
          </w:tcPr>
          <w:p w:rsidR="009335B6" w:rsidRDefault="003644DE" w:rsidP="00C65062">
            <w:pPr>
              <w:spacing w:before="120"/>
              <w:jc w:val="center"/>
            </w:pPr>
            <w:r>
              <w:t>5</w:t>
            </w:r>
          </w:p>
        </w:tc>
        <w:tc>
          <w:tcPr>
            <w:tcW w:w="2455" w:type="dxa"/>
            <w:vAlign w:val="center"/>
          </w:tcPr>
          <w:p w:rsidR="009335B6" w:rsidRDefault="003644DE" w:rsidP="00C65062">
            <w:pPr>
              <w:spacing w:before="120"/>
              <w:jc w:val="center"/>
            </w:pPr>
            <w:r>
              <w:t>Взаимоисключающие действия</w:t>
            </w:r>
          </w:p>
        </w:tc>
        <w:tc>
          <w:tcPr>
            <w:tcW w:w="6653" w:type="dxa"/>
          </w:tcPr>
          <w:p w:rsidR="009335B6" w:rsidRPr="003644DE" w:rsidRDefault="003644DE" w:rsidP="00616AA3">
            <w:pPr>
              <w:spacing w:before="120"/>
            </w:pPr>
            <w:r>
              <w:t>Набор\множество действий, обладающих тем свойством, что если реализуется один из них, то другие исключаются из выбора.</w:t>
            </w:r>
            <w:bookmarkStart w:id="0" w:name="_GoBack"/>
            <w:bookmarkEnd w:id="0"/>
          </w:p>
        </w:tc>
      </w:tr>
      <w:tr w:rsidR="009335B6" w:rsidTr="009335B6">
        <w:tc>
          <w:tcPr>
            <w:tcW w:w="463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2455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6653" w:type="dxa"/>
          </w:tcPr>
          <w:p w:rsidR="009335B6" w:rsidRDefault="009335B6" w:rsidP="00616AA3">
            <w:pPr>
              <w:spacing w:before="120"/>
            </w:pPr>
          </w:p>
        </w:tc>
      </w:tr>
      <w:tr w:rsidR="009335B6" w:rsidTr="009335B6">
        <w:tc>
          <w:tcPr>
            <w:tcW w:w="463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2455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6653" w:type="dxa"/>
          </w:tcPr>
          <w:p w:rsidR="009335B6" w:rsidRDefault="009335B6" w:rsidP="00616AA3">
            <w:pPr>
              <w:spacing w:before="120"/>
            </w:pPr>
          </w:p>
        </w:tc>
      </w:tr>
      <w:tr w:rsidR="009335B6" w:rsidTr="009335B6">
        <w:tc>
          <w:tcPr>
            <w:tcW w:w="463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2455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6653" w:type="dxa"/>
          </w:tcPr>
          <w:p w:rsidR="009335B6" w:rsidRDefault="009335B6" w:rsidP="00616AA3">
            <w:pPr>
              <w:spacing w:before="120"/>
            </w:pPr>
          </w:p>
        </w:tc>
      </w:tr>
      <w:tr w:rsidR="009335B6" w:rsidTr="009335B6">
        <w:tc>
          <w:tcPr>
            <w:tcW w:w="463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2455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6653" w:type="dxa"/>
          </w:tcPr>
          <w:p w:rsidR="009335B6" w:rsidRDefault="009335B6" w:rsidP="00616AA3">
            <w:pPr>
              <w:spacing w:before="120"/>
            </w:pPr>
          </w:p>
        </w:tc>
      </w:tr>
      <w:tr w:rsidR="009335B6" w:rsidTr="009335B6">
        <w:tc>
          <w:tcPr>
            <w:tcW w:w="463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2455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6653" w:type="dxa"/>
          </w:tcPr>
          <w:p w:rsidR="009335B6" w:rsidRDefault="009335B6" w:rsidP="00616AA3">
            <w:pPr>
              <w:spacing w:before="120"/>
            </w:pPr>
          </w:p>
        </w:tc>
      </w:tr>
      <w:tr w:rsidR="009335B6" w:rsidTr="009335B6">
        <w:tc>
          <w:tcPr>
            <w:tcW w:w="463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2455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6653" w:type="dxa"/>
          </w:tcPr>
          <w:p w:rsidR="009335B6" w:rsidRDefault="009335B6" w:rsidP="00616AA3">
            <w:pPr>
              <w:spacing w:before="120"/>
            </w:pPr>
          </w:p>
        </w:tc>
      </w:tr>
      <w:tr w:rsidR="009335B6" w:rsidTr="009335B6">
        <w:tc>
          <w:tcPr>
            <w:tcW w:w="463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2455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6653" w:type="dxa"/>
          </w:tcPr>
          <w:p w:rsidR="009335B6" w:rsidRDefault="009335B6" w:rsidP="00616AA3">
            <w:pPr>
              <w:spacing w:before="120"/>
            </w:pPr>
          </w:p>
        </w:tc>
      </w:tr>
      <w:tr w:rsidR="009335B6" w:rsidTr="009335B6">
        <w:tc>
          <w:tcPr>
            <w:tcW w:w="463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2455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6653" w:type="dxa"/>
          </w:tcPr>
          <w:p w:rsidR="009335B6" w:rsidRDefault="009335B6" w:rsidP="00616AA3">
            <w:pPr>
              <w:spacing w:before="120"/>
            </w:pPr>
          </w:p>
        </w:tc>
      </w:tr>
      <w:tr w:rsidR="009335B6" w:rsidTr="009335B6">
        <w:tc>
          <w:tcPr>
            <w:tcW w:w="463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2455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6653" w:type="dxa"/>
          </w:tcPr>
          <w:p w:rsidR="009335B6" w:rsidRDefault="009335B6" w:rsidP="00616AA3">
            <w:pPr>
              <w:spacing w:before="120"/>
            </w:pPr>
          </w:p>
        </w:tc>
      </w:tr>
      <w:tr w:rsidR="009335B6" w:rsidTr="009335B6">
        <w:tc>
          <w:tcPr>
            <w:tcW w:w="463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2455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6653" w:type="dxa"/>
          </w:tcPr>
          <w:p w:rsidR="009335B6" w:rsidRDefault="009335B6" w:rsidP="00616AA3">
            <w:pPr>
              <w:spacing w:before="120"/>
            </w:pPr>
          </w:p>
        </w:tc>
      </w:tr>
      <w:tr w:rsidR="009335B6" w:rsidTr="009335B6">
        <w:tc>
          <w:tcPr>
            <w:tcW w:w="463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2455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6653" w:type="dxa"/>
          </w:tcPr>
          <w:p w:rsidR="009335B6" w:rsidRDefault="009335B6" w:rsidP="00616AA3">
            <w:pPr>
              <w:spacing w:before="120"/>
            </w:pPr>
          </w:p>
        </w:tc>
      </w:tr>
      <w:tr w:rsidR="009335B6" w:rsidTr="009335B6">
        <w:tc>
          <w:tcPr>
            <w:tcW w:w="463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2455" w:type="dxa"/>
            <w:vAlign w:val="center"/>
          </w:tcPr>
          <w:p w:rsidR="009335B6" w:rsidRDefault="009335B6" w:rsidP="00C65062">
            <w:pPr>
              <w:spacing w:before="120"/>
              <w:jc w:val="center"/>
            </w:pPr>
          </w:p>
        </w:tc>
        <w:tc>
          <w:tcPr>
            <w:tcW w:w="6653" w:type="dxa"/>
          </w:tcPr>
          <w:p w:rsidR="009335B6" w:rsidRDefault="009335B6" w:rsidP="00616AA3">
            <w:pPr>
              <w:spacing w:before="120"/>
            </w:pPr>
          </w:p>
        </w:tc>
      </w:tr>
    </w:tbl>
    <w:p w:rsidR="00616AA3" w:rsidRPr="00616AA3" w:rsidRDefault="00616AA3" w:rsidP="00616AA3">
      <w:pPr>
        <w:spacing w:before="120"/>
      </w:pPr>
    </w:p>
    <w:sectPr w:rsidR="00616AA3" w:rsidRPr="00616AA3" w:rsidSect="004313E6">
      <w:footerReference w:type="even" r:id="rId8"/>
      <w:footerReference w:type="default" r:id="rId9"/>
      <w:pgSz w:w="11906" w:h="16838"/>
      <w:pgMar w:top="1134" w:right="850" w:bottom="1134" w:left="1701" w:header="708" w:footer="708" w:gutter="0"/>
      <w:pgNumType w:start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4F83" w:rsidRDefault="00794F83">
      <w:r>
        <w:separator/>
      </w:r>
    </w:p>
  </w:endnote>
  <w:endnote w:type="continuationSeparator" w:id="0">
    <w:p w:rsidR="00794F83" w:rsidRDefault="00794F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E04" w:rsidRDefault="00F77E04" w:rsidP="00B044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7E04" w:rsidRDefault="00F77E04" w:rsidP="00B0447F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7E04" w:rsidRDefault="00F77E04" w:rsidP="00B0447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644DE">
      <w:rPr>
        <w:rStyle w:val="PageNumber"/>
        <w:noProof/>
      </w:rPr>
      <w:t>7</w:t>
    </w:r>
    <w:r>
      <w:rPr>
        <w:rStyle w:val="PageNumber"/>
      </w:rPr>
      <w:fldChar w:fldCharType="end"/>
    </w:r>
  </w:p>
  <w:p w:rsidR="00F77E04" w:rsidRDefault="00F77E04" w:rsidP="00B0447F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4F83" w:rsidRDefault="00794F83">
      <w:r>
        <w:separator/>
      </w:r>
    </w:p>
  </w:footnote>
  <w:footnote w:type="continuationSeparator" w:id="0">
    <w:p w:rsidR="00794F83" w:rsidRDefault="00794F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3B4BA4"/>
    <w:multiLevelType w:val="hybridMultilevel"/>
    <w:tmpl w:val="34CA80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09FF"/>
    <w:rsid w:val="000053BD"/>
    <w:rsid w:val="00007545"/>
    <w:rsid w:val="001014F4"/>
    <w:rsid w:val="0010306F"/>
    <w:rsid w:val="001562B4"/>
    <w:rsid w:val="00175FAF"/>
    <w:rsid w:val="001D2FCD"/>
    <w:rsid w:val="00201DEE"/>
    <w:rsid w:val="002024BE"/>
    <w:rsid w:val="0022089E"/>
    <w:rsid w:val="00221E90"/>
    <w:rsid w:val="002507A6"/>
    <w:rsid w:val="002B1757"/>
    <w:rsid w:val="002D13BD"/>
    <w:rsid w:val="002F048A"/>
    <w:rsid w:val="002F49C3"/>
    <w:rsid w:val="00305303"/>
    <w:rsid w:val="00306499"/>
    <w:rsid w:val="00310B07"/>
    <w:rsid w:val="0033759B"/>
    <w:rsid w:val="003644DE"/>
    <w:rsid w:val="003653A0"/>
    <w:rsid w:val="00375F66"/>
    <w:rsid w:val="003B4748"/>
    <w:rsid w:val="003D14CC"/>
    <w:rsid w:val="003F381E"/>
    <w:rsid w:val="00405AFF"/>
    <w:rsid w:val="00414CDD"/>
    <w:rsid w:val="004313E6"/>
    <w:rsid w:val="004509FF"/>
    <w:rsid w:val="00460D48"/>
    <w:rsid w:val="0046586F"/>
    <w:rsid w:val="004A05EF"/>
    <w:rsid w:val="004C22B5"/>
    <w:rsid w:val="004C28BD"/>
    <w:rsid w:val="004E2394"/>
    <w:rsid w:val="004F3EB0"/>
    <w:rsid w:val="00577BCC"/>
    <w:rsid w:val="005A2ADE"/>
    <w:rsid w:val="005A612F"/>
    <w:rsid w:val="005D282A"/>
    <w:rsid w:val="005E4C6F"/>
    <w:rsid w:val="00606829"/>
    <w:rsid w:val="00616AA3"/>
    <w:rsid w:val="00646CD9"/>
    <w:rsid w:val="00651814"/>
    <w:rsid w:val="0067157B"/>
    <w:rsid w:val="00672700"/>
    <w:rsid w:val="0068303F"/>
    <w:rsid w:val="00684A8C"/>
    <w:rsid w:val="00691874"/>
    <w:rsid w:val="006974B3"/>
    <w:rsid w:val="006A7256"/>
    <w:rsid w:val="006C0C42"/>
    <w:rsid w:val="006D781F"/>
    <w:rsid w:val="006D7A2C"/>
    <w:rsid w:val="006F302C"/>
    <w:rsid w:val="007146A3"/>
    <w:rsid w:val="00794F83"/>
    <w:rsid w:val="007A046F"/>
    <w:rsid w:val="007E5B1D"/>
    <w:rsid w:val="007E6A6C"/>
    <w:rsid w:val="007F16C6"/>
    <w:rsid w:val="00807967"/>
    <w:rsid w:val="00846C44"/>
    <w:rsid w:val="0087337B"/>
    <w:rsid w:val="00880C79"/>
    <w:rsid w:val="00881EB9"/>
    <w:rsid w:val="00890A16"/>
    <w:rsid w:val="008B10C4"/>
    <w:rsid w:val="008B3B9D"/>
    <w:rsid w:val="008D211B"/>
    <w:rsid w:val="008D7CF2"/>
    <w:rsid w:val="008F613A"/>
    <w:rsid w:val="009335B6"/>
    <w:rsid w:val="009516AE"/>
    <w:rsid w:val="00960611"/>
    <w:rsid w:val="00965D85"/>
    <w:rsid w:val="009B167D"/>
    <w:rsid w:val="00A1581C"/>
    <w:rsid w:val="00A5633D"/>
    <w:rsid w:val="00A948E4"/>
    <w:rsid w:val="00AA09C3"/>
    <w:rsid w:val="00AA7525"/>
    <w:rsid w:val="00AB5FBC"/>
    <w:rsid w:val="00B0447F"/>
    <w:rsid w:val="00B07431"/>
    <w:rsid w:val="00B4040B"/>
    <w:rsid w:val="00B443BD"/>
    <w:rsid w:val="00B60FED"/>
    <w:rsid w:val="00B72592"/>
    <w:rsid w:val="00B979E3"/>
    <w:rsid w:val="00BC4B84"/>
    <w:rsid w:val="00BD7C6C"/>
    <w:rsid w:val="00BE2A0B"/>
    <w:rsid w:val="00BF02AE"/>
    <w:rsid w:val="00BF2A67"/>
    <w:rsid w:val="00C32E59"/>
    <w:rsid w:val="00C65062"/>
    <w:rsid w:val="00C8781F"/>
    <w:rsid w:val="00CA396D"/>
    <w:rsid w:val="00CC1FE3"/>
    <w:rsid w:val="00D05CE3"/>
    <w:rsid w:val="00D21543"/>
    <w:rsid w:val="00D53654"/>
    <w:rsid w:val="00D5497C"/>
    <w:rsid w:val="00D82212"/>
    <w:rsid w:val="00DB7A66"/>
    <w:rsid w:val="00DC3589"/>
    <w:rsid w:val="00DD01BB"/>
    <w:rsid w:val="00DE257A"/>
    <w:rsid w:val="00E21251"/>
    <w:rsid w:val="00E23C20"/>
    <w:rsid w:val="00E44023"/>
    <w:rsid w:val="00E71F27"/>
    <w:rsid w:val="00E86808"/>
    <w:rsid w:val="00EA3025"/>
    <w:rsid w:val="00EB4571"/>
    <w:rsid w:val="00EC41DA"/>
    <w:rsid w:val="00F44B3F"/>
    <w:rsid w:val="00F7488A"/>
    <w:rsid w:val="00F77E04"/>
    <w:rsid w:val="00F81F79"/>
    <w:rsid w:val="00FA7A4F"/>
    <w:rsid w:val="00FB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447F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B0447F"/>
  </w:style>
  <w:style w:type="character" w:styleId="CommentReference">
    <w:name w:val="annotation reference"/>
    <w:basedOn w:val="DefaultParagraphFont"/>
    <w:semiHidden/>
    <w:rsid w:val="00A948E4"/>
    <w:rPr>
      <w:sz w:val="16"/>
      <w:szCs w:val="16"/>
    </w:rPr>
  </w:style>
  <w:style w:type="paragraph" w:styleId="CommentText">
    <w:name w:val="annotation text"/>
    <w:basedOn w:val="Normal"/>
    <w:semiHidden/>
    <w:rsid w:val="00A948E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948E4"/>
    <w:rPr>
      <w:b/>
      <w:bCs/>
    </w:rPr>
  </w:style>
  <w:style w:type="paragraph" w:styleId="BalloonText">
    <w:name w:val="Balloon Text"/>
    <w:basedOn w:val="Normal"/>
    <w:semiHidden/>
    <w:rsid w:val="00A948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AA3"/>
    <w:pPr>
      <w:ind w:left="720"/>
      <w:contextualSpacing/>
    </w:pPr>
  </w:style>
  <w:style w:type="table" w:styleId="TableGrid">
    <w:name w:val="Table Grid"/>
    <w:basedOn w:val="TableNormal"/>
    <w:uiPriority w:val="59"/>
    <w:rsid w:val="00616A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B0447F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B0447F"/>
  </w:style>
  <w:style w:type="character" w:styleId="CommentReference">
    <w:name w:val="annotation reference"/>
    <w:basedOn w:val="DefaultParagraphFont"/>
    <w:semiHidden/>
    <w:rsid w:val="00A948E4"/>
    <w:rPr>
      <w:sz w:val="16"/>
      <w:szCs w:val="16"/>
    </w:rPr>
  </w:style>
  <w:style w:type="paragraph" w:styleId="CommentText">
    <w:name w:val="annotation text"/>
    <w:basedOn w:val="Normal"/>
    <w:semiHidden/>
    <w:rsid w:val="00A948E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948E4"/>
    <w:rPr>
      <w:b/>
      <w:bCs/>
    </w:rPr>
  </w:style>
  <w:style w:type="paragraph" w:styleId="BalloonText">
    <w:name w:val="Balloon Text"/>
    <w:basedOn w:val="Normal"/>
    <w:semiHidden/>
    <w:rsid w:val="00A948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6AA3"/>
    <w:pPr>
      <w:ind w:left="720"/>
      <w:contextualSpacing/>
    </w:pPr>
  </w:style>
  <w:style w:type="table" w:styleId="TableGrid">
    <w:name w:val="Table Grid"/>
    <w:basedOn w:val="TableNormal"/>
    <w:uiPriority w:val="59"/>
    <w:rsid w:val="00616AA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Chapter1 Introduction; 3 pages</vt:lpstr>
    </vt:vector>
  </TitlesOfParts>
  <Company>KTU</Company>
  <LinksUpToDate>false</LinksUpToDate>
  <CharactersWithSpaces>1322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 Introduction; 3 pages</dc:title>
  <dc:subject>Decision Making Theory</dc:subject>
  <dc:creator>TENIG</dc:creator>
  <dc:description>File has been collated with original text at 11.10.2004_x000d_
22.09.2004 Chapter1 Introduction contains  pages 7-9</dc:description>
  <cp:lastModifiedBy>tenig</cp:lastModifiedBy>
  <cp:revision>6</cp:revision>
  <dcterms:created xsi:type="dcterms:W3CDTF">2015-02-01T09:06:00Z</dcterms:created>
  <dcterms:modified xsi:type="dcterms:W3CDTF">2015-02-01T09:23:00Z</dcterms:modified>
  <cp:category>Lectures</cp:category>
</cp:coreProperties>
</file>