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z924w7paw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Retention Model Validation - Classic SPL (Other, Short-Term)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47sso1tf1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Companion to the </w:t>
      </w:r>
      <w:r w:rsidDel="00000000" w:rsidR="00000000" w:rsidRPr="00000000">
        <w:rPr>
          <w:i w:val="1"/>
          <w:iCs w:val="1"/>
          <w:rtl w:val="0"/>
        </w:rPr>
        <w:t xml:space="preserve">Retention</w:t>
      </w:r>
      <w:r w:rsidDel="00000000" w:rsidR="00000000" w:rsidRPr="00000000">
        <w:rPr>
          <w:rtl w:val="0"/>
        </w:rPr>
        <w:t xml:space="preserve"> page. That page documents the model refresh and its training; this page documents how the refreshed model performs on held-out data.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figures come from a hold-out set of policies excluded from every step of model creation - a check against over-fitting, not a re-scoring of training data.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cwv4cl3dg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tbl>
      <w:tblPr>
        <w:tblStyle w:val="Table1"/>
        <w:tblW w:w="4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3005"/>
        <w:tblGridChange w:id="0">
          <w:tblGrid>
            <w:gridCol w:w="1550"/>
            <w:gridCol w:w="3005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Model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Model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short</w:t>
            </w:r>
            <w:r w:rsidDel="00000000" w:rsidR="00000000" w:rsidRPr="00000000">
              <w:rPr>
                <w:rtl w:val="0"/>
              </w:rPr>
              <w:t xml:space="preserve"> (first-renewal horizon)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Algorithm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LightGBM binary classifier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Holdout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1,855,125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Lines present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016, 032, 072, 078, 088, 090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tmx-smsiweb/classic-specialty-ltv/prod/feature/B-2914761/retention/models/other_short_ret_lgb.mdl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Scored data: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…/feature/B-2914761/retention/data/other_short_test_data_scored/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LTV base (release day 0, for policy effective date):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eltv_pipeline/prod/main/core/ltv_base/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Notebook: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evaluate_ret_other_short_20260806.ipynb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Scored output is joined to the LTV base at release day 0 to attach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rhf_ply_eff_dt</w:t>
      </w:r>
      <w:r w:rsidDel="00000000" w:rsidR="00000000" w:rsidRPr="00000000">
        <w:rPr>
          <w:rtl w:val="0"/>
        </w:rPr>
        <w:t xml:space="preserve">, supporting the date-based cuts below.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model_path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data_path</w:t>
      </w:r>
      <w:r w:rsidDel="00000000" w:rsidR="00000000" w:rsidRPr="00000000">
        <w:rPr>
          <w:rtl w:val="0"/>
        </w:rPr>
        <w:t xml:space="preserve"> are explicit strings;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p.ltv_base</w:t>
      </w:r>
      <w:r w:rsidDel="00000000" w:rsidR="00000000" w:rsidRPr="00000000">
        <w:rPr>
          <w:rtl w:val="0"/>
        </w:rPr>
        <w:t xml:space="preserve"> resolves through Dynaconf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prod/main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3n6kxh6j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Holdout composition (nt6, half-year tenure)</w:t>
      </w:r>
    </w:p>
    <w:tbl>
      <w:tblPr>
        <w:tblStyle w:val="Table2"/>
        <w:tblW w:w="3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"/>
        <w:gridCol w:w="1010"/>
        <w:gridCol w:w="230"/>
        <w:gridCol w:w="560"/>
        <w:gridCol w:w="1010"/>
        <w:tblGridChange w:id="0">
          <w:tblGrid>
            <w:gridCol w:w="560"/>
            <w:gridCol w:w="1010"/>
            <w:gridCol w:w="230"/>
            <w:gridCol w:w="560"/>
            <w:gridCol w:w="1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nt6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nt6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443,014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148,562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384,815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84,746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264,506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79,156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244,805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23,720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159,677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22,124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Front-loaded - most exposure is in the first two policy years, which is where a short-term model needs to be accurate.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yfr942q3d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</w:t>
      </w:r>
    </w:p>
    <w:tbl>
      <w:tblPr>
        <w:tblStyle w:val="Table3"/>
        <w:tblW w:w="6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4475"/>
        <w:tblGridChange w:id="0">
          <w:tblGrid>
            <w:gridCol w:w="2075"/>
            <w:gridCol w:w="4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ROC AUC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0.655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Average precision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0.205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No-skill AUC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0.500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Base defection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print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y_true.mean()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and insert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Log 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recompute - current value invalid, see note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 0.655 is modest in absolute terms but typical for policy-level retention, where most signal is structural (tenure, line, geography) rather than behavioural. Average precision 0.205 against a ~0.11–0.13 base rate is roughly a 1.7–1.8× lift over random.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Log loss note.</w:t>
      </w:r>
      <w:r w:rsidDel="00000000" w:rsidR="00000000" w:rsidRPr="00000000">
        <w:rPr>
          <w:rtl w:val="0"/>
        </w:rPr>
        <w:t xml:space="preserve"> The notebook computes log loss against a probability array whose columns are inverted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column_stack((y_score, 1 - y_score))</w:t>
      </w:r>
      <w:r w:rsidDel="00000000" w:rsidR="00000000" w:rsidRPr="00000000">
        <w:rPr>
          <w:rtl w:val="0"/>
        </w:rPr>
        <w:t xml:space="preserve">), so the printed 2.06 is not usable. Recompute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log_loss(y_true, y_score)</w:t>
      </w:r>
      <w:r w:rsidDel="00000000" w:rsidR="00000000" w:rsidRPr="00000000">
        <w:rPr>
          <w:rtl w:val="0"/>
        </w:rPr>
        <w:t xml:space="preserve"> before publishing. AUC and AP are unaffected - they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y_score</w:t>
      </w:r>
      <w:r w:rsidDel="00000000" w:rsidR="00000000" w:rsidRPr="00000000">
        <w:rPr>
          <w:rtl w:val="0"/>
        </w:rPr>
        <w:t xml:space="preserve"> directly.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rgwgwlaus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Calibration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Binned predictions track observed termination closely across the prediction range. Divergence appears only in the sparse upper bins (predictions above ~0.6), where observed runs above predicted on very few policies.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Calibration matters more than discrimination for this model: PLE integrates the predicted survival curve, so systematic bias compounds across renewal terms in a way ranking error does not.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69fpqxqfk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Univariate performance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By tenure year.</w:t>
      </w:r>
      <w:r w:rsidDel="00000000" w:rsidR="00000000" w:rsidRPr="00000000">
        <w:rPr>
          <w:rtl w:val="0"/>
        </w:rPr>
        <w:t xml:space="preserve"> Observed and predicted defection track tightly through year 3; at years 4–5 predicted sits slightly above observed (marginally conservative at long tenure). Overall defection falls from ~12.8% (year 1) to ~8.6% (year 5).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By nt6.</w:t>
      </w:r>
      <w:r w:rsidDel="00000000" w:rsidR="00000000" w:rsidRPr="00000000">
        <w:rPr>
          <w:rtl w:val="0"/>
        </w:rPr>
        <w:t xml:space="preserve"> Pronounced sawtooth between odd/even half-year increments. The model reproduces the alternation rather than smoothing it - the intended behaviour.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By line.</w:t>
      </w:r>
      <w:r w:rsidDel="00000000" w:rsidR="00000000" w:rsidRPr="00000000">
        <w:rPr>
          <w:rtl w:val="0"/>
        </w:rPr>
        <w:t xml:space="preserve"> Defection ranges ~8.7% (088 Personal Umbrella) to ~14.8% (016 Auto-Special); prediction tracks observed across all six.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Per-line tenure curves: 016, 072, 088, 090 track closely; 078 tracks with mild mid-tenure over-prediction. </w:t>
      </w:r>
      <w:r w:rsidDel="00000000" w:rsidR="00000000" w:rsidRPr="00000000">
        <w:rPr>
          <w:b w:val="1"/>
          <w:bCs w:val="1"/>
          <w:rtl w:val="0"/>
        </w:rPr>
        <w:t xml:space="preserve">032 (Mobilehome)</w:t>
      </w:r>
      <w:r w:rsidDel="00000000" w:rsidR="00000000" w:rsidRPr="00000000">
        <w:rPr>
          <w:rtl w:val="0"/>
        </w:rPr>
        <w:t xml:space="preserve"> is the one divergence - observed turns up after year 3 (~9.5% by year 5) while prediction stays flat near 8%. 032 is the smallest line (3.75% of claims) and the year-5 cell is thin, so this is likely noise; flagged, not treated as a finding.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By state.</w:t>
      </w:r>
      <w:r w:rsidDel="00000000" w:rsidR="00000000" w:rsidRPr="00000000">
        <w:rPr>
          <w:rtl w:val="0"/>
        </w:rPr>
        <w:t xml:space="preserve"> Close tracking across states.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xdg5tx5sk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importance (SHAP, 100k sample)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nt6</w:t>
      </w:r>
      <w:r w:rsidDel="00000000" w:rsidR="00000000" w:rsidRPr="00000000">
        <w:rPr>
          <w:rtl w:val="0"/>
        </w:rPr>
        <w:t xml:space="preserve"> (dominant) 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ply_line_cd_enc</w:t>
      </w:r>
      <w:r w:rsidDel="00000000" w:rsidR="00000000" w:rsidRPr="00000000">
        <w:rPr>
          <w:rtl w:val="0"/>
        </w:rPr>
        <w:t xml:space="preserve"> 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pls_pt_state_cd_enc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total_policy_count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drv_zip3_cd_other_enc</w:t>
      </w:r>
      <w:r w:rsidDel="00000000" w:rsidR="00000000" w:rsidRPr="00000000">
        <w:rPr>
          <w:rtl w:val="0"/>
        </w:rPr>
        <w:t xml:space="preserve"> 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drv_prins_years</w:t>
      </w:r>
      <w:r w:rsidDel="00000000" w:rsidR="00000000" w:rsidRPr="00000000">
        <w:rPr>
          <w:rtl w:val="0"/>
        </w:rPr>
        <w:t xml:space="preserve"> 7.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drv_oldest_driver_increment</w:t>
      </w:r>
      <w:r w:rsidDel="00000000" w:rsidR="00000000" w:rsidRPr="00000000">
        <w:rPr>
          <w:rtl w:val="0"/>
        </w:rPr>
        <w:t xml:space="preserve"> 8.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pls_chnl_of_bnd_cd_enc</w:t>
      </w:r>
      <w:r w:rsidDel="00000000" w:rsidR="00000000" w:rsidRPr="00000000">
        <w:rPr>
          <w:rtl w:val="0"/>
        </w:rPr>
        <w:t xml:space="preserve"> 9.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drv_youngest_driver_increment</w:t>
      </w:r>
      <w:r w:rsidDel="00000000" w:rsidR="00000000" w:rsidRPr="00000000">
        <w:rPr>
          <w:rtl w:val="0"/>
        </w:rPr>
        <w:t xml:space="preserve"> 10.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ply_actve_vhcl_cnt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Tenure, line, and geography carry most of the signal.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total_policy_count</w:t>
      </w:r>
      <w:r w:rsidDel="00000000" w:rsidR="00000000" w:rsidRPr="00000000">
        <w:rPr>
          <w:rtl w:val="0"/>
        </w:rPr>
        <w:t xml:space="preserve"> contributes meaningfully - its long left tail shows multi-policy households strongly reduce predicted defection. Nothing implausible; no leakage signature.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upn28fiuu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exploration - first renewal (effective 2024-01+, by channel)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(21).</w:t>
      </w:r>
      <w:r w:rsidDel="00000000" w:rsidR="00000000" w:rsidRPr="00000000">
        <w:rPr>
          <w:rtl w:val="0"/>
        </w:rPr>
        <w:t xml:space="preserve"> Highest volume (~4,000–6,000/mo). Observed swings ~11.7%–15.3%; prediction moves the same direction but with much smaller amplitude (~12.8%–13.7%). Model captures level, under-reacts to month-to-month movement.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CCC (23).</w:t>
      </w:r>
      <w:r w:rsidDel="00000000" w:rsidR="00000000" w:rsidRPr="00000000">
        <w:rPr>
          <w:rtl w:val="0"/>
        </w:rPr>
        <w:t xml:space="preserve"> 300–700/mo. Observed 11.9%–22.3% against a flatter prediction; some swing is sample noise.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(25).</w:t>
      </w:r>
      <w:r w:rsidDel="00000000" w:rsidR="00000000" w:rsidRPr="00000000">
        <w:rPr>
          <w:rtl w:val="0"/>
        </w:rPr>
        <w:t xml:space="preserve"> 130–250/mo. Observed 25%–50%, prediction near 30% throughout - too thin to conclude.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Common pattern:</w:t>
      </w:r>
      <w:r w:rsidDel="00000000" w:rsidR="00000000" w:rsidRPr="00000000">
        <w:rPr>
          <w:rtl w:val="0"/>
        </w:rPr>
        <w:t xml:space="preserve"> observed defection drops sharply in the final effective month (2025-07) across all channels - consistent with right-censoring (recent cohorts haven't had full opportunity to terminate) rather than genuine improvement. Confirm and, if correct, truncate the tail month from these charts.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y98yloi04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refreshed model discriminates above chance (AUC 0.655, AP 0.205) and is well calibrated across the bulk of the prediction range.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Tenure- and line-level fit is close; the model reproduces the nt6 sawtooth and tenure decay.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importances are sensible and dominated by structural drivers.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model under-reacts to month-to-month movement in first-renewal defection, clearest in the agent channel where volume rules out noise.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