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drawing>
          <wp:inline xmlns:a="http://schemas.openxmlformats.org/drawingml/2006/main" xmlns:pic="http://schemas.openxmlformats.org/drawingml/2006/picture">
            <wp:extent cx="3108960" cy="1829871"/>
            <wp:docPr id="1" name="Picture 1"/>
            <wp:cNvGraphicFramePr>
              <a:graphicFrameLocks noChangeAspect="1"/>
            </wp:cNvGraphicFramePr>
            <a:graphic>
              <a:graphicData uri="http://schemas.openxmlformats.org/drawingml/2006/picture">
                <pic:pic>
                  <pic:nvPicPr>
                    <pic:cNvPr id="0" name="sirius-systems-logo.png"/>
                    <pic:cNvPicPr/>
                  </pic:nvPicPr>
                  <pic:blipFill>
                    <a:blip r:embed="rId11"/>
                    <a:stretch>
                      <a:fillRect/>
                    </a:stretch>
                  </pic:blipFill>
                  <pic:spPr>
                    <a:xfrm>
                      <a:off x="0" y="0"/>
                      <a:ext cx="3108960" cy="1829871"/>
                    </a:xfrm>
                    <a:prstGeom prst="rect"/>
                  </pic:spPr>
                </pic:pic>
              </a:graphicData>
            </a:graphic>
          </wp:inline>
        </w:drawing>
      </w:r>
    </w:p>
    <w:p>
      <w:pPr>
        <w:spacing w:before="240" w:after="100"/>
        <w:jc w:val="center"/>
      </w:pPr>
      <w:r>
        <w:rPr>
          <w:rFonts w:ascii="Arial" w:hAnsi="Arial"/>
          <w:b/>
          <w:color w:val="111111"/>
          <w:sz w:val="56"/>
        </w:rPr>
        <w:t>THE SEWER PROS</w:t>
      </w:r>
    </w:p>
    <w:p>
      <w:pPr>
        <w:spacing w:after="80"/>
        <w:jc w:val="center"/>
      </w:pPr>
      <w:r>
        <w:rPr>
          <w:rFonts w:ascii="Arial" w:hAnsi="Arial"/>
          <w:b/>
          <w:color w:val="0B63F6"/>
          <w:sz w:val="34"/>
        </w:rPr>
        <w:t>Multi-Market Website Rebuild, SEO &amp; Digital Growth Proposal</w:t>
      </w:r>
    </w:p>
    <w:p>
      <w:pPr>
        <w:keepNext/>
        <w:spacing w:after="400"/>
        <w:jc w:val="center"/>
      </w:pPr>
      <w:r>
        <w:rPr>
          <w:rFonts w:ascii="Arial" w:hAnsi="Arial"/>
          <w:b/>
          <w:color w:val="6B7280"/>
          <w:sz w:val="22"/>
        </w:rPr>
        <w:t>St. Louis, MO  |  San Diego, CA  |  Las Vegas, NV</w:t>
      </w:r>
    </w:p>
    <w:tbl>
      <w:tblPr>
        <w:tblW w:type="auto" w:w="0"/>
        <w:jc w:val="center"/>
        <w:tblLayout w:type="fixed"/>
        <w:tblLook w:firstColumn="1" w:firstRow="1" w:lastColumn="0" w:lastRow="0" w:noHBand="0" w:noVBand="1" w:val="04A0"/>
      </w:tblPr>
      <w:tblGrid>
        <w:gridCol w:w="5040"/>
        <w:gridCol w:w="5040"/>
      </w:tblGrid>
      <w:tr>
        <w:tc>
          <w:tcPr>
            <w:tcW w:type="dxa" w:w="4824"/>
            <w:shd w:fill="111111"/>
            <w:tcMar>
              <w:top w:w="130" w:type="dxa"/>
              <w:start w:w="130" w:type="dxa"/>
              <w:bottom w:w="130" w:type="dxa"/>
              <w:end w:w="130" w:type="dxa"/>
            </w:tcMar>
          </w:tcPr>
          <w:p>
            <w:pPr>
              <w:jc w:val="center"/>
            </w:pPr>
            <w:r>
              <w:rPr>
                <w:rFonts w:ascii="Arial" w:hAnsi="Arial"/>
                <w:b/>
                <w:color w:val="FFFFFF"/>
                <w:sz w:val="15"/>
              </w:rPr>
              <w:t>INITIAL WEBSITE REBUILD &amp; LAUNCH</w:t>
            </w:r>
          </w:p>
          <w:p>
            <w:pPr>
              <w:jc w:val="center"/>
            </w:pPr>
            <w:r>
              <w:rPr>
                <w:rFonts w:ascii="Arial" w:hAnsi="Arial"/>
                <w:b/>
                <w:color w:val="FFD400"/>
                <w:sz w:val="32"/>
              </w:rPr>
              <w:t>$6,000</w:t>
            </w:r>
          </w:p>
        </w:tc>
        <w:tc>
          <w:tcPr>
            <w:tcW w:type="dxa" w:w="4824"/>
            <w:shd w:fill="0B63F6"/>
            <w:tcMar>
              <w:top w:w="130" w:type="dxa"/>
              <w:start w:w="130" w:type="dxa"/>
              <w:bottom w:w="130" w:type="dxa"/>
              <w:end w:w="130" w:type="dxa"/>
            </w:tcMar>
          </w:tcPr>
          <w:p>
            <w:pPr>
              <w:jc w:val="center"/>
            </w:pPr>
            <w:r>
              <w:rPr>
                <w:rFonts w:ascii="Arial" w:hAnsi="Arial"/>
                <w:b/>
                <w:color w:val="FFFFFF"/>
                <w:sz w:val="15"/>
              </w:rPr>
              <w:t>ONGOING SEO &amp; DIGITAL GROWTH</w:t>
            </w:r>
          </w:p>
          <w:p>
            <w:pPr>
              <w:jc w:val="center"/>
            </w:pPr>
            <w:r>
              <w:rPr>
                <w:rFonts w:ascii="Arial" w:hAnsi="Arial"/>
                <w:b/>
                <w:color w:val="FFFFFF"/>
                <w:sz w:val="32"/>
              </w:rPr>
              <w:t>$2,500 / month</w:t>
            </w:r>
          </w:p>
        </w:tc>
      </w:tr>
    </w:tbl>
    <w:p>
      <w:pPr>
        <w:spacing w:after="200"/>
      </w:pPr>
    </w:p>
    <w:p>
      <w:pPr>
        <w:spacing w:after="40"/>
        <w:jc w:val="center"/>
      </w:pPr>
      <w:r>
        <w:rPr>
          <w:rFonts w:ascii="Arial" w:hAnsi="Arial"/>
          <w:b/>
          <w:color w:val="6B7280"/>
          <w:sz w:val="19"/>
        </w:rPr>
        <w:t xml:space="preserve">Prepared for: </w:t>
      </w:r>
      <w:r>
        <w:rPr>
          <w:rFonts w:ascii="Arial" w:hAnsi="Arial"/>
          <w:color w:val="111111"/>
          <w:sz w:val="19"/>
        </w:rPr>
        <w:t>Rick Coffman, The Sewer Pros</w:t>
      </w:r>
    </w:p>
    <w:p>
      <w:pPr>
        <w:spacing w:after="40"/>
        <w:jc w:val="center"/>
      </w:pPr>
      <w:r>
        <w:rPr>
          <w:rFonts w:ascii="Arial" w:hAnsi="Arial"/>
          <w:b/>
          <w:color w:val="6B7280"/>
          <w:sz w:val="19"/>
        </w:rPr>
        <w:t xml:space="preserve">Prepared by: </w:t>
      </w:r>
      <w:r>
        <w:rPr>
          <w:rFonts w:ascii="Arial" w:hAnsi="Arial"/>
          <w:color w:val="111111"/>
          <w:sz w:val="19"/>
        </w:rPr>
        <w:t>Sedrick Harris, Sirius Systems</w:t>
      </w:r>
    </w:p>
    <w:p>
      <w:pPr>
        <w:spacing w:after="40"/>
        <w:jc w:val="center"/>
      </w:pPr>
      <w:r>
        <w:rPr>
          <w:rFonts w:ascii="Arial" w:hAnsi="Arial"/>
          <w:b/>
          <w:color w:val="6B7280"/>
          <w:sz w:val="19"/>
        </w:rPr>
        <w:t xml:space="preserve">Date: </w:t>
      </w:r>
      <w:r>
        <w:rPr>
          <w:rFonts w:ascii="Arial" w:hAnsi="Arial"/>
          <w:color w:val="111111"/>
          <w:sz w:val="19"/>
        </w:rPr>
        <w:t>August 10, 2026</w:t>
      </w:r>
    </w:p>
    <w:p>
      <w:pPr>
        <w:spacing w:before="360"/>
        <w:jc w:val="center"/>
      </w:pPr>
      <w:r>
        <w:rPr>
          <w:rFonts w:ascii="Arial" w:hAnsi="Arial"/>
          <w:i/>
          <w:color w:val="6B7280"/>
          <w:sz w:val="21"/>
        </w:rPr>
        <w:t>A scalable digital growth platform for three markets, built to increase search visibility, local authority, qualified leads, and long-term market share.</w:t>
      </w:r>
    </w:p>
    <w:p>
      <w:r>
        <w:br w:type="page"/>
      </w:r>
    </w:p>
    <w:p>
      <w:pPr>
        <w:spacing w:before="160" w:after="200"/>
        <w:pBdr>
          <w:bottom w:val="single" w:sz="16" w:space="3" w:color="FFD400"/>
        </w:pBdr>
      </w:pPr>
      <w:r>
        <w:rPr>
          <w:rFonts w:ascii="Arial" w:hAnsi="Arial"/>
          <w:b/>
          <w:color w:val="111111"/>
          <w:sz w:val="44"/>
        </w:rPr>
        <w:t>1. Executive Summary</w:t>
      </w:r>
    </w:p>
    <w:p>
      <w:pPr>
        <w:spacing w:after="100" w:line="259" w:lineRule="auto"/>
      </w:pPr>
      <w:r>
        <w:rPr>
          <w:rFonts w:ascii="Arial" w:hAnsi="Arial"/>
          <w:color w:val="111111"/>
          <w:sz w:val="19"/>
        </w:rPr>
        <w:t>The Sewer Pros has a strong service model and a differentiated position in sewer inspection, diagnostics, cleaning, locating, and preventative maintenance. The next opportunity is to bring that expertise together under one scalable digital platform that can support St. Louis, San Diego, and Las Vegas without fragmenting brand authority or duplicating strategy.</w:t>
      </w:r>
    </w:p>
    <w:p>
      <w:pPr>
        <w:spacing w:after="100" w:line="259" w:lineRule="auto"/>
      </w:pPr>
      <w:r>
        <w:rPr>
          <w:rFonts w:ascii="Arial" w:hAnsi="Arial"/>
          <w:color w:val="111111"/>
          <w:sz w:val="19"/>
        </w:rPr>
        <w:t>Sirius Systems proposes a two-part engagement. First, we will rebuild the website around a unified multi-market architecture and launch the highest-priority pages, conversion paths, technical SEO infrastructure, local search integrations, and measurement systems. Second, we will continue expanding and optimizing the platform through an ongoing SEO consulting and digital growth program.</w:t>
      </w:r>
    </w:p>
    <w:tbl>
      <w:tblPr>
        <w:tblW w:type="auto" w:w="0"/>
        <w:jc w:val="center"/>
        <w:tblLayout w:type="fixed"/>
        <w:tblLook w:firstColumn="1" w:firstRow="1" w:lastColumn="0" w:lastRow="0" w:noHBand="0" w:noVBand="1" w:val="04A0"/>
      </w:tblPr>
      <w:tblGrid>
        <w:gridCol w:w="10080"/>
      </w:tblGrid>
      <w:tr>
        <w:tc>
          <w:tcPr>
            <w:tcW w:type="dxa" w:w="9864"/>
            <w:shd w:fill="FFF8CC"/>
            <w:tcMar>
              <w:top w:w="120" w:type="dxa"/>
              <w:start w:w="150" w:type="dxa"/>
              <w:bottom w:w="120" w:type="dxa"/>
              <w:end w:w="150" w:type="dxa"/>
            </w:tcMar>
            <w:tcBorders>
              <w:left w:val="single" w:sz="28" w:color="FFD400"/>
            </w:tcBorders>
          </w:tcPr>
          <w:p>
            <w:pPr>
              <w:spacing w:after="40"/>
            </w:pPr>
            <w:r>
              <w:rPr>
                <w:rFonts w:ascii="Arial" w:hAnsi="Arial"/>
                <w:b/>
                <w:color w:val="FFD400"/>
                <w:sz w:val="21"/>
              </w:rPr>
              <w:t>Core engagement structure</w:t>
            </w:r>
          </w:p>
          <w:p>
            <w:pPr>
              <w:spacing w:after="0"/>
            </w:pPr>
            <w:r>
              <w:rPr>
                <w:rFonts w:ascii="Arial" w:hAnsi="Arial"/>
                <w:color w:val="111111"/>
                <w:sz w:val="18"/>
              </w:rPr>
              <w:t>Initial Website Rebuild &amp; Launch: $6,000 one-time. Ongoing SEO Consulting &amp; Digital Growth: $2,500 per month. The launch creates the foundation. The monthly engagement compounds its value through continued SEO, content expansion, local search, Google Business Profile work, measurement, and optimization.</w:t>
            </w:r>
          </w:p>
        </w:tc>
      </w:tr>
    </w:tbl>
    <w:p>
      <w:pPr>
        <w:spacing w:after="20"/>
      </w:pPr>
    </w:p>
    <w:tbl>
      <w:tblPr>
        <w:tblW w:type="auto" w:w="0"/>
        <w:jc w:val="center"/>
        <w:tblLayout w:type="fixed"/>
        <w:tblLook w:firstColumn="1" w:firstRow="1" w:lastColumn="0" w:lastRow="0" w:noHBand="0" w:noVBand="1" w:val="04A0"/>
      </w:tblPr>
      <w:tblGrid>
        <w:gridCol w:w="5040"/>
        <w:gridCol w:w="5040"/>
      </w:tblGrid>
      <w:tr>
        <w:tc>
          <w:tcPr>
            <w:tcW w:type="dxa" w:w="4824"/>
            <w:shd w:fill="EAF2FF"/>
            <w:tcMar>
              <w:top w:w="120" w:type="dxa"/>
              <w:start w:w="130" w:type="dxa"/>
              <w:bottom w:w="120" w:type="dxa"/>
              <w:end w:w="130" w:type="dxa"/>
            </w:tcMar>
          </w:tcPr>
          <w:p>
            <w:r>
              <w:rPr>
                <w:rFonts w:ascii="Arial" w:hAnsi="Arial"/>
                <w:b/>
                <w:color w:val="0B63F6"/>
                <w:sz w:val="20"/>
              </w:rPr>
              <w:t>INITIAL BUILD</w:t>
            </w:r>
          </w:p>
          <w:p>
            <w:pPr>
              <w:pStyle w:val="ListBullet"/>
              <w:spacing w:after="20"/>
              <w:ind w:left="216" w:hanging="173"/>
            </w:pPr>
            <w:r>
              <w:rPr>
                <w:rFonts w:ascii="Arial" w:hAnsi="Arial"/>
                <w:color w:val="111111"/>
                <w:sz w:val="17"/>
              </w:rPr>
              <w:t>Unified three-market website</w:t>
            </w:r>
          </w:p>
          <w:p>
            <w:pPr>
              <w:pStyle w:val="ListBullet"/>
              <w:spacing w:after="20"/>
              <w:ind w:left="216" w:hanging="173"/>
            </w:pPr>
            <w:r>
              <w:rPr>
                <w:rFonts w:ascii="Arial" w:hAnsi="Arial"/>
                <w:color w:val="111111"/>
                <w:sz w:val="17"/>
              </w:rPr>
              <w:t>50-75 priority launch pages</w:t>
            </w:r>
          </w:p>
          <w:p>
            <w:pPr>
              <w:pStyle w:val="ListBullet"/>
              <w:spacing w:after="20"/>
              <w:ind w:left="216" w:hanging="173"/>
            </w:pPr>
            <w:r>
              <w:rPr>
                <w:rFonts w:ascii="Arial" w:hAnsi="Arial"/>
                <w:color w:val="111111"/>
                <w:sz w:val="17"/>
              </w:rPr>
              <w:t>Technical SEO foundation</w:t>
            </w:r>
          </w:p>
          <w:p>
            <w:pPr>
              <w:pStyle w:val="ListBullet"/>
              <w:spacing w:after="20"/>
              <w:ind w:left="216" w:hanging="173"/>
            </w:pPr>
            <w:r>
              <w:rPr>
                <w:rFonts w:ascii="Arial" w:hAnsi="Arial"/>
                <w:color w:val="111111"/>
                <w:sz w:val="17"/>
              </w:rPr>
              <w:t>Conversion and tracking setup</w:t>
            </w:r>
          </w:p>
          <w:p>
            <w:pPr>
              <w:pStyle w:val="ListBullet"/>
              <w:spacing w:after="20"/>
              <w:ind w:left="216" w:hanging="173"/>
            </w:pPr>
            <w:r>
              <w:rPr>
                <w:rFonts w:ascii="Arial" w:hAnsi="Arial"/>
                <w:color w:val="111111"/>
                <w:sz w:val="17"/>
              </w:rPr>
              <w:t>Initial local-search integration</w:t>
            </w:r>
          </w:p>
        </w:tc>
        <w:tc>
          <w:tcPr>
            <w:tcW w:type="dxa" w:w="4824"/>
            <w:shd w:fill="FFF8CC"/>
            <w:tcMar>
              <w:top w:w="120" w:type="dxa"/>
              <w:start w:w="130" w:type="dxa"/>
              <w:bottom w:w="120" w:type="dxa"/>
              <w:end w:w="130" w:type="dxa"/>
            </w:tcMar>
          </w:tcPr>
          <w:p>
            <w:r>
              <w:rPr>
                <w:rFonts w:ascii="Arial" w:hAnsi="Arial"/>
                <w:b/>
                <w:color w:val="111111"/>
                <w:sz w:val="20"/>
              </w:rPr>
              <w:t>ONGOING GROWTH</w:t>
            </w:r>
          </w:p>
          <w:p>
            <w:pPr>
              <w:pStyle w:val="ListBullet"/>
              <w:spacing w:after="20"/>
              <w:ind w:left="216" w:hanging="173"/>
            </w:pPr>
            <w:r>
              <w:rPr>
                <w:rFonts w:ascii="Arial" w:hAnsi="Arial"/>
                <w:color w:val="111111"/>
                <w:sz w:val="17"/>
              </w:rPr>
              <w:t>SEO strategy and consulting</w:t>
            </w:r>
          </w:p>
          <w:p>
            <w:pPr>
              <w:pStyle w:val="ListBullet"/>
              <w:spacing w:after="20"/>
              <w:ind w:left="216" w:hanging="173"/>
            </w:pPr>
            <w:r>
              <w:rPr>
                <w:rFonts w:ascii="Arial" w:hAnsi="Arial"/>
                <w:color w:val="111111"/>
                <w:sz w:val="17"/>
              </w:rPr>
              <w:t>3-4 substantial new SEO pages per month</w:t>
            </w:r>
          </w:p>
          <w:p>
            <w:pPr>
              <w:pStyle w:val="ListBullet"/>
              <w:spacing w:after="20"/>
              <w:ind w:left="216" w:hanging="173"/>
            </w:pPr>
            <w:r>
              <w:rPr>
                <w:rFonts w:ascii="Arial" w:hAnsi="Arial"/>
                <w:color w:val="111111"/>
                <w:sz w:val="17"/>
              </w:rPr>
              <w:t>GBP and local SEO</w:t>
            </w:r>
          </w:p>
          <w:p>
            <w:pPr>
              <w:pStyle w:val="ListBullet"/>
              <w:spacing w:after="20"/>
              <w:ind w:left="216" w:hanging="173"/>
            </w:pPr>
            <w:r>
              <w:rPr>
                <w:rFonts w:ascii="Arial" w:hAnsi="Arial"/>
                <w:color w:val="111111"/>
                <w:sz w:val="17"/>
              </w:rPr>
              <w:t>Optimization and internal linking</w:t>
            </w:r>
          </w:p>
          <w:p>
            <w:pPr>
              <w:pStyle w:val="ListBullet"/>
              <w:spacing w:after="20"/>
              <w:ind w:left="216" w:hanging="173"/>
            </w:pPr>
            <w:r>
              <w:rPr>
                <w:rFonts w:ascii="Arial" w:hAnsi="Arial"/>
                <w:color w:val="111111"/>
                <w:sz w:val="17"/>
              </w:rPr>
              <w:t>Reporting and data-driven expansion</w:t>
            </w:r>
          </w:p>
        </w:tc>
      </w:tr>
    </w:tbl>
    <w:p>
      <w:pPr>
        <w:spacing w:after="20"/>
      </w:pPr>
    </w:p>
    <w:p>
      <w:pPr>
        <w:spacing w:before="200" w:after="80"/>
      </w:pPr>
      <w:r>
        <w:rPr>
          <w:rFonts w:ascii="Arial" w:hAnsi="Arial"/>
          <w:b/>
          <w:color w:val="0B63F6"/>
          <w:sz w:val="28"/>
        </w:rPr>
        <w:t>What success looks like</w:t>
      </w:r>
    </w:p>
    <w:p>
      <w:pPr>
        <w:pStyle w:val="ListBullet"/>
        <w:spacing w:after="80"/>
        <w:ind w:left="317" w:hanging="202"/>
      </w:pPr>
      <w:r>
        <w:rPr>
          <w:rFonts w:ascii="Arial" w:hAnsi="Arial"/>
          <w:color w:val="111111"/>
          <w:sz w:val="18"/>
        </w:rPr>
        <w:t>One authoritative brand platform serving St. Louis, San Diego, and Las Vegas.</w:t>
      </w:r>
    </w:p>
    <w:p>
      <w:pPr>
        <w:pStyle w:val="ListBullet"/>
        <w:spacing w:after="80"/>
        <w:ind w:left="317" w:hanging="202"/>
      </w:pPr>
      <w:r>
        <w:rPr>
          <w:rFonts w:ascii="Arial" w:hAnsi="Arial"/>
          <w:color w:val="111111"/>
          <w:sz w:val="18"/>
        </w:rPr>
        <w:t>More visibility for high-intent sewer inspection, cleaning, hydro jetting, drain, homebuyer, commercial, and location searches.</w:t>
      </w:r>
    </w:p>
    <w:p>
      <w:pPr>
        <w:pStyle w:val="ListBullet"/>
        <w:spacing w:after="80"/>
        <w:ind w:left="317" w:hanging="202"/>
      </w:pPr>
      <w:r>
        <w:rPr>
          <w:rFonts w:ascii="Arial" w:hAnsi="Arial"/>
          <w:color w:val="111111"/>
          <w:sz w:val="18"/>
        </w:rPr>
        <w:t>A stronger Google Maps and local-search footprint in each eligible operating market.</w:t>
      </w:r>
    </w:p>
    <w:p>
      <w:pPr>
        <w:pStyle w:val="ListBullet"/>
        <w:spacing w:after="80"/>
        <w:ind w:left="317" w:hanging="202"/>
      </w:pPr>
      <w:r>
        <w:rPr>
          <w:rFonts w:ascii="Arial" w:hAnsi="Arial"/>
          <w:color w:val="111111"/>
          <w:sz w:val="18"/>
        </w:rPr>
        <w:t>A repeatable content system that expands topical authority and supports AI and answer-engine discovery.</w:t>
      </w:r>
    </w:p>
    <w:p>
      <w:pPr>
        <w:pStyle w:val="ListBullet"/>
        <w:spacing w:after="80"/>
        <w:ind w:left="317" w:hanging="202"/>
      </w:pPr>
      <w:r>
        <w:rPr>
          <w:rFonts w:ascii="Arial" w:hAnsi="Arial"/>
          <w:color w:val="111111"/>
          <w:sz w:val="18"/>
        </w:rPr>
        <w:t>Clear measurement of organic visibility, leads, local performance, and page-level opportunity.</w:t>
      </w:r>
    </w:p>
    <w:p>
      <w:pPr>
        <w:spacing w:before="160" w:after="200"/>
        <w:pBdr>
          <w:bottom w:val="single" w:sz="16" w:space="3" w:color="FFD400"/>
        </w:pBdr>
      </w:pPr>
      <w:r>
        <w:rPr>
          <w:rFonts w:ascii="Arial" w:hAnsi="Arial"/>
          <w:b/>
          <w:color w:val="111111"/>
          <w:sz w:val="44"/>
        </w:rPr>
        <w:t>2. Current Digital Presence</w:t>
      </w:r>
    </w:p>
    <w:p>
      <w:pPr>
        <w:spacing w:after="100" w:line="259" w:lineRule="auto"/>
      </w:pPr>
      <w:r>
        <w:rPr>
          <w:rFonts w:ascii="Arial" w:hAnsi="Arial"/>
          <w:color w:val="111111"/>
          <w:sz w:val="19"/>
        </w:rPr>
        <w:t>The current digital footprint contains valuable assets, but it is not yet structured to support a coordinated three-market growth strategy. The rebuild will preserve useful brand equity while creating a stronger foundation for expansion.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shd w:fill="111111"/>
            <w:tcMar>
              <w:top w:w="85" w:type="dxa"/>
              <w:start w:w="90" w:type="dxa"/>
              <w:bottom w:w="85" w:type="dxa"/>
              <w:end w:w="90" w:type="dxa"/>
            </w:tcMar>
          </w:tcPr>
          <w:p>
            <w:pPr>
              <w:spacing w:after="0"/>
              <w:jc w:val="left"/>
            </w:pPr>
            <w:r>
              <w:rPr>
                <w:rFonts w:ascii="Arial" w:hAnsi="Arial"/>
                <w:b/>
                <w:color w:val="FFFFFF"/>
                <w:sz w:val="16"/>
              </w:rPr>
              <w:t>Area</w:t>
            </w:r>
          </w:p>
        </w:tc>
        <w:tc>
          <w:tcPr>
            <w:tcW w:type="dxa" w:w="3528"/>
            <w:shd w:fill="111111"/>
            <w:tcMar>
              <w:top w:w="85" w:type="dxa"/>
              <w:start w:w="90" w:type="dxa"/>
              <w:bottom w:w="85" w:type="dxa"/>
              <w:end w:w="90" w:type="dxa"/>
            </w:tcMar>
          </w:tcPr>
          <w:p>
            <w:pPr>
              <w:spacing w:after="0"/>
              <w:jc w:val="left"/>
            </w:pPr>
            <w:r>
              <w:rPr>
                <w:rFonts w:ascii="Arial" w:hAnsi="Arial"/>
                <w:b/>
                <w:color w:val="FFFFFF"/>
                <w:sz w:val="16"/>
              </w:rPr>
              <w:t>Current State</w:t>
            </w:r>
          </w:p>
        </w:tc>
        <w:tc>
          <w:tcPr>
            <w:tcW w:type="dxa" w:w="4464"/>
            <w:shd w:fill="111111"/>
            <w:tcMar>
              <w:top w:w="85" w:type="dxa"/>
              <w:start w:w="90" w:type="dxa"/>
              <w:bottom w:w="85" w:type="dxa"/>
              <w:end w:w="90" w:type="dxa"/>
            </w:tcMar>
          </w:tcPr>
          <w:p>
            <w:pPr>
              <w:spacing w:after="0"/>
              <w:jc w:val="left"/>
            </w:pPr>
            <w:r>
              <w:rPr>
                <w:rFonts w:ascii="Arial" w:hAnsi="Arial"/>
                <w:b/>
                <w:color w:val="FFFFFF"/>
                <w:sz w:val="16"/>
              </w:rPr>
              <w:t>Growth Implication</w:t>
            </w:r>
          </w:p>
        </w:tc>
      </w:tr>
      <w:tr>
        <w:tc>
          <w:tcPr>
            <w:tcW w:type="dxa" w:w="1728"/>
            <w:tcMar>
              <w:top w:w="75" w:type="dxa"/>
              <w:start w:w="90" w:type="dxa"/>
              <w:bottom w:w="75" w:type="dxa"/>
              <w:end w:w="90" w:type="dxa"/>
            </w:tcMar>
            <w:vAlign w:val="top"/>
          </w:tcPr>
          <w:p>
            <w:pPr>
              <w:spacing w:after="0"/>
            </w:pPr>
            <w:r>
              <w:rPr>
                <w:rFonts w:ascii="Arial" w:hAnsi="Arial"/>
                <w:color w:val="111111"/>
                <w:sz w:val="16"/>
              </w:rPr>
              <w:t>Website</w:t>
            </w:r>
          </w:p>
        </w:tc>
        <w:tc>
          <w:tcPr>
            <w:tcW w:type="dxa" w:w="3528"/>
            <w:tcMar>
              <w:top w:w="75" w:type="dxa"/>
              <w:start w:w="90" w:type="dxa"/>
              <w:bottom w:w="75" w:type="dxa"/>
              <w:end w:w="90" w:type="dxa"/>
            </w:tcMar>
            <w:vAlign w:val="top"/>
          </w:tcPr>
          <w:p>
            <w:pPr>
              <w:spacing w:after="0"/>
            </w:pPr>
            <w:r>
              <w:rPr>
                <w:rFonts w:ascii="Arial" w:hAnsi="Arial"/>
                <w:color w:val="111111"/>
                <w:sz w:val="16"/>
              </w:rPr>
              <w:t>Existing web presence is split between St. Louis and San Diego. Las Vegas requires a new market presence within the unified site.</w:t>
            </w:r>
          </w:p>
        </w:tc>
        <w:tc>
          <w:tcPr>
            <w:tcW w:type="dxa" w:w="4464"/>
            <w:tcMar>
              <w:top w:w="75" w:type="dxa"/>
              <w:start w:w="90" w:type="dxa"/>
              <w:bottom w:w="75" w:type="dxa"/>
              <w:end w:w="90" w:type="dxa"/>
            </w:tcMar>
            <w:vAlign w:val="top"/>
          </w:tcPr>
          <w:p>
            <w:pPr>
              <w:spacing w:after="0"/>
            </w:pPr>
            <w:r>
              <w:rPr>
                <w:rFonts w:ascii="Arial" w:hAnsi="Arial"/>
                <w:color w:val="111111"/>
                <w:sz w:val="16"/>
              </w:rPr>
              <w:t>Consolidate authority under one scalable architecture and build market-specific search systems.</w:t>
            </w:r>
          </w:p>
        </w:tc>
      </w:tr>
      <w:tr>
        <w:tc>
          <w:tcPr>
            <w:tcW w:type="dxa" w:w="1728"/>
            <w:shd w:fill="FAFAFA"/>
            <w:tcMar>
              <w:top w:w="75" w:type="dxa"/>
              <w:start w:w="90" w:type="dxa"/>
              <w:bottom w:w="75" w:type="dxa"/>
              <w:end w:w="90" w:type="dxa"/>
            </w:tcMar>
            <w:vAlign w:val="top"/>
          </w:tcPr>
          <w:p>
            <w:pPr>
              <w:spacing w:after="0"/>
            </w:pPr>
            <w:r>
              <w:rPr>
                <w:rFonts w:ascii="Arial" w:hAnsi="Arial"/>
                <w:color w:val="111111"/>
                <w:sz w:val="16"/>
              </w:rPr>
              <w:t>Google Business Profile</w:t>
            </w:r>
          </w:p>
        </w:tc>
        <w:tc>
          <w:tcPr>
            <w:tcW w:type="dxa" w:w="3528"/>
            <w:shd w:fill="FAFAFA"/>
            <w:tcMar>
              <w:top w:w="75" w:type="dxa"/>
              <w:start w:w="90" w:type="dxa"/>
              <w:bottom w:w="75" w:type="dxa"/>
              <w:end w:w="90" w:type="dxa"/>
            </w:tcMar>
            <w:vAlign w:val="top"/>
          </w:tcPr>
          <w:p>
            <w:pPr>
              <w:spacing w:after="0"/>
            </w:pPr>
            <w:r>
              <w:rPr>
                <w:rFonts w:ascii="Arial" w:hAnsi="Arial"/>
                <w:color w:val="111111"/>
                <w:sz w:val="16"/>
              </w:rPr>
              <w:t>St. Louis has an existing profile. No Google Business Profile is currently established for San Diego or Las Vegas.</w:t>
            </w:r>
          </w:p>
        </w:tc>
        <w:tc>
          <w:tcPr>
            <w:tcW w:type="dxa" w:w="4464"/>
            <w:shd w:fill="FAFAFA"/>
            <w:tcMar>
              <w:top w:w="75" w:type="dxa"/>
              <w:start w:w="90" w:type="dxa"/>
              <w:bottom w:w="75" w:type="dxa"/>
              <w:end w:w="90" w:type="dxa"/>
            </w:tcMar>
            <w:vAlign w:val="top"/>
          </w:tcPr>
          <w:p>
            <w:pPr>
              <w:spacing w:after="0"/>
            </w:pPr>
            <w:r>
              <w:rPr>
                <w:rFonts w:ascii="Arial" w:hAnsi="Arial"/>
                <w:color w:val="111111"/>
                <w:sz w:val="16"/>
              </w:rPr>
              <w:t>Optimize St. Louis and establish additional profiles only where Google eligibility requirements are met.</w:t>
            </w:r>
          </w:p>
        </w:tc>
      </w:tr>
      <w:tr>
        <w:tc>
          <w:tcPr>
            <w:tcW w:type="dxa" w:w="1728"/>
            <w:tcMar>
              <w:top w:w="75" w:type="dxa"/>
              <w:start w:w="90" w:type="dxa"/>
              <w:bottom w:w="75" w:type="dxa"/>
              <w:end w:w="90" w:type="dxa"/>
            </w:tcMar>
            <w:vAlign w:val="top"/>
          </w:tcPr>
          <w:p>
            <w:pPr>
              <w:spacing w:after="0"/>
            </w:pPr>
            <w:r>
              <w:rPr>
                <w:rFonts w:ascii="Arial" w:hAnsi="Arial"/>
                <w:color w:val="111111"/>
                <w:sz w:val="16"/>
              </w:rPr>
              <w:t>Instagram</w:t>
            </w:r>
          </w:p>
        </w:tc>
        <w:tc>
          <w:tcPr>
            <w:tcW w:type="dxa" w:w="3528"/>
            <w:tcMar>
              <w:top w:w="75" w:type="dxa"/>
              <w:start w:w="90" w:type="dxa"/>
              <w:bottom w:w="75" w:type="dxa"/>
              <w:end w:w="90" w:type="dxa"/>
            </w:tcMar>
            <w:vAlign w:val="top"/>
          </w:tcPr>
          <w:p>
            <w:pPr>
              <w:spacing w:after="0"/>
            </w:pPr>
            <w:r>
              <w:rPr>
                <w:rFonts w:ascii="Arial" w:hAnsi="Arial"/>
                <w:color w:val="111111"/>
                <w:sz w:val="16"/>
              </w:rPr>
              <w:t>San Diego Instagram has 302 followers. Last post was approximately 90 weeks ago.</w:t>
            </w:r>
          </w:p>
        </w:tc>
        <w:tc>
          <w:tcPr>
            <w:tcW w:type="dxa" w:w="4464"/>
            <w:tcMar>
              <w:top w:w="75" w:type="dxa"/>
              <w:start w:w="90" w:type="dxa"/>
              <w:bottom w:w="75" w:type="dxa"/>
              <w:end w:w="90" w:type="dxa"/>
            </w:tcMar>
            <w:vAlign w:val="top"/>
          </w:tcPr>
          <w:p>
            <w:pPr>
              <w:spacing w:after="0"/>
            </w:pPr>
            <w:r>
              <w:rPr>
                <w:rFonts w:ascii="Arial" w:hAnsi="Arial"/>
                <w:color w:val="111111"/>
                <w:sz w:val="16"/>
              </w:rPr>
              <w:t>Existing audience can be reactivated through educational and proof-based content.</w:t>
            </w:r>
          </w:p>
        </w:tc>
      </w:tr>
      <w:tr>
        <w:tc>
          <w:tcPr>
            <w:tcW w:type="dxa" w:w="1728"/>
            <w:shd w:fill="FAFAFA"/>
            <w:tcMar>
              <w:top w:w="75" w:type="dxa"/>
              <w:start w:w="90" w:type="dxa"/>
              <w:bottom w:w="75" w:type="dxa"/>
              <w:end w:w="90" w:type="dxa"/>
            </w:tcMar>
            <w:vAlign w:val="top"/>
          </w:tcPr>
          <w:p>
            <w:pPr>
              <w:spacing w:after="0"/>
            </w:pPr>
            <w:r>
              <w:rPr>
                <w:rFonts w:ascii="Arial" w:hAnsi="Arial"/>
                <w:color w:val="111111"/>
                <w:sz w:val="16"/>
              </w:rPr>
              <w:t>Facebook</w:t>
            </w:r>
          </w:p>
        </w:tc>
        <w:tc>
          <w:tcPr>
            <w:tcW w:type="dxa" w:w="3528"/>
            <w:shd w:fill="FAFAFA"/>
            <w:tcMar>
              <w:top w:w="75" w:type="dxa"/>
              <w:start w:w="90" w:type="dxa"/>
              <w:bottom w:w="75" w:type="dxa"/>
              <w:end w:w="90" w:type="dxa"/>
            </w:tcMar>
            <w:vAlign w:val="top"/>
          </w:tcPr>
          <w:p>
            <w:pPr>
              <w:spacing w:after="0"/>
            </w:pPr>
            <w:r>
              <w:rPr>
                <w:rFonts w:ascii="Arial" w:hAnsi="Arial"/>
                <w:color w:val="111111"/>
                <w:sz w:val="16"/>
              </w:rPr>
              <w:t>San Diego Facebook page has 5 followers. Last post was April 19, 2024.</w:t>
            </w:r>
          </w:p>
        </w:tc>
        <w:tc>
          <w:tcPr>
            <w:tcW w:type="dxa" w:w="4464"/>
            <w:shd w:fill="FAFAFA"/>
            <w:tcMar>
              <w:top w:w="75" w:type="dxa"/>
              <w:start w:w="90" w:type="dxa"/>
              <w:bottom w:w="75" w:type="dxa"/>
              <w:end w:w="90" w:type="dxa"/>
            </w:tcMar>
            <w:vAlign w:val="top"/>
          </w:tcPr>
          <w:p>
            <w:pPr>
              <w:spacing w:after="0"/>
            </w:pPr>
            <w:r>
              <w:rPr>
                <w:rFonts w:ascii="Arial" w:hAnsi="Arial"/>
                <w:color w:val="111111"/>
                <w:sz w:val="16"/>
              </w:rPr>
              <w:t>Rebuild activity and use social primarily as a trust and content-distribution channel.</w:t>
            </w:r>
          </w:p>
        </w:tc>
      </w:tr>
      <w:tr>
        <w:tc>
          <w:tcPr>
            <w:tcW w:type="dxa" w:w="1728"/>
            <w:tcMar>
              <w:top w:w="75" w:type="dxa"/>
              <w:start w:w="90" w:type="dxa"/>
              <w:bottom w:w="75" w:type="dxa"/>
              <w:end w:w="90" w:type="dxa"/>
            </w:tcMar>
            <w:vAlign w:val="top"/>
          </w:tcPr>
          <w:p>
            <w:pPr>
              <w:spacing w:after="0"/>
            </w:pPr>
            <w:r>
              <w:rPr>
                <w:rFonts w:ascii="Arial" w:hAnsi="Arial"/>
                <w:color w:val="111111"/>
                <w:sz w:val="16"/>
              </w:rPr>
              <w:t>SEO architecture</w:t>
            </w:r>
          </w:p>
        </w:tc>
        <w:tc>
          <w:tcPr>
            <w:tcW w:type="dxa" w:w="3528"/>
            <w:tcMar>
              <w:top w:w="75" w:type="dxa"/>
              <w:start w:w="90" w:type="dxa"/>
              <w:bottom w:w="75" w:type="dxa"/>
              <w:end w:w="90" w:type="dxa"/>
            </w:tcMar>
            <w:vAlign w:val="top"/>
          </w:tcPr>
          <w:p>
            <w:pPr>
              <w:spacing w:after="0"/>
            </w:pPr>
            <w:r>
              <w:rPr>
                <w:rFonts w:ascii="Arial" w:hAnsi="Arial"/>
                <w:color w:val="111111"/>
                <w:sz w:val="16"/>
              </w:rPr>
              <w:t>Current sites do not reflect the full multi-market service, location, audience, commercial, comparison, and resource opportunity.</w:t>
            </w:r>
          </w:p>
        </w:tc>
        <w:tc>
          <w:tcPr>
            <w:tcW w:type="dxa" w:w="4464"/>
            <w:tcMar>
              <w:top w:w="75" w:type="dxa"/>
              <w:start w:w="90" w:type="dxa"/>
              <w:bottom w:w="75" w:type="dxa"/>
              <w:end w:w="90" w:type="dxa"/>
            </w:tcMar>
            <w:vAlign w:val="top"/>
          </w:tcPr>
          <w:p>
            <w:pPr>
              <w:spacing w:after="0"/>
            </w:pPr>
            <w:r>
              <w:rPr>
                <w:rFonts w:ascii="Arial" w:hAnsi="Arial"/>
                <w:color w:val="111111"/>
                <w:sz w:val="16"/>
              </w:rPr>
              <w:t>Build a controlled expansion framework instead of publishing disconnected pages.</w:t>
            </w:r>
          </w:p>
        </w:tc>
      </w:tr>
    </w:tbl>
    <w:p>
      <w:pPr>
        <w:spacing w:after="20"/>
      </w:pPr>
    </w:p>
    <w:p>
      <w:pPr>
        <w:spacing w:before="160" w:after="200"/>
        <w:pBdr>
          <w:bottom w:val="single" w:sz="16" w:space="3" w:color="FFD400"/>
        </w:pBdr>
      </w:pPr>
      <w:r>
        <w:rPr>
          <w:rFonts w:ascii="Arial" w:hAnsi="Arial"/>
          <w:b/>
          <w:color w:val="111111"/>
          <w:sz w:val="44"/>
        </w:rPr>
        <w:t>3. The Opportunity</w:t>
      </w:r>
    </w:p>
    <w:p>
      <w:pPr>
        <w:spacing w:after="100" w:line="259" w:lineRule="auto"/>
      </w:pPr>
      <w:r>
        <w:rPr>
          <w:rFonts w:ascii="Arial" w:hAnsi="Arial"/>
          <w:color w:val="111111"/>
          <w:sz w:val="19"/>
        </w:rPr>
        <w:t>The opportunity is larger than a visual website redesign. The goal is to build a digital acquisition system that makes The Sewer Pros easier to discover, easier to trust, and easier to contact across three distinct markets.</w:t>
      </w:r>
    </w:p>
    <w:p>
      <w:pPr>
        <w:pStyle w:val="ListBullet"/>
        <w:spacing w:after="80"/>
        <w:ind w:left="317" w:hanging="202"/>
      </w:pPr>
      <w:r>
        <w:rPr>
          <w:rFonts w:ascii="Arial" w:hAnsi="Arial"/>
          <w:color w:val="111111"/>
          <w:sz w:val="18"/>
        </w:rPr>
        <w:t>Consolidate brand authority instead of operating disconnected market websites.</w:t>
      </w:r>
    </w:p>
    <w:p>
      <w:pPr>
        <w:pStyle w:val="ListBullet"/>
        <w:spacing w:after="80"/>
        <w:ind w:left="317" w:hanging="202"/>
      </w:pPr>
      <w:r>
        <w:rPr>
          <w:rFonts w:ascii="Arial" w:hAnsi="Arial"/>
          <w:color w:val="111111"/>
          <w:sz w:val="18"/>
        </w:rPr>
        <w:t>Increase organic visibility for core service and service-plus-location searches.</w:t>
      </w:r>
    </w:p>
    <w:p>
      <w:pPr>
        <w:pStyle w:val="ListBullet"/>
        <w:spacing w:after="80"/>
        <w:ind w:left="317" w:hanging="202"/>
      </w:pPr>
      <w:r>
        <w:rPr>
          <w:rFonts w:ascii="Arial" w:hAnsi="Arial"/>
          <w:color w:val="111111"/>
          <w:sz w:val="18"/>
        </w:rPr>
        <w:t>Own a stronger position around independent sewer inspection and second-opinion intent.</w:t>
      </w:r>
    </w:p>
    <w:p>
      <w:pPr>
        <w:pStyle w:val="ListBullet"/>
        <w:spacing w:after="80"/>
        <w:ind w:left="317" w:hanging="202"/>
      </w:pPr>
      <w:r>
        <w:rPr>
          <w:rFonts w:ascii="Arial" w:hAnsi="Arial"/>
          <w:color w:val="111111"/>
          <w:sz w:val="18"/>
        </w:rPr>
        <w:t>Capture homebuyer, real estate agent, home inspector, property manager, commercial, and preventative-maintenance demand.</w:t>
      </w:r>
    </w:p>
    <w:p>
      <w:pPr>
        <w:pStyle w:val="ListBullet"/>
        <w:spacing w:after="80"/>
        <w:ind w:left="317" w:hanging="202"/>
      </w:pPr>
      <w:r>
        <w:rPr>
          <w:rFonts w:ascii="Arial" w:hAnsi="Arial"/>
          <w:color w:val="111111"/>
          <w:sz w:val="18"/>
        </w:rPr>
        <w:t>Build local-search infrastructure around real operating locations and service areas.</w:t>
      </w:r>
    </w:p>
    <w:p>
      <w:pPr>
        <w:pStyle w:val="ListBullet"/>
        <w:spacing w:after="80"/>
        <w:ind w:left="317" w:hanging="202"/>
      </w:pPr>
      <w:r>
        <w:rPr>
          <w:rFonts w:ascii="Arial" w:hAnsi="Arial"/>
          <w:color w:val="111111"/>
          <w:sz w:val="18"/>
        </w:rPr>
        <w:t>Establish Las Vegas digitally as a new growth market.</w:t>
      </w:r>
    </w:p>
    <w:p>
      <w:pPr>
        <w:pStyle w:val="ListBullet"/>
        <w:spacing w:after="80"/>
        <w:ind w:left="317" w:hanging="202"/>
      </w:pPr>
      <w:r>
        <w:rPr>
          <w:rFonts w:ascii="Arial" w:hAnsi="Arial"/>
          <w:color w:val="111111"/>
          <w:sz w:val="18"/>
        </w:rPr>
        <w:t>Strengthen San Diego visibility beyond the existing website and dormant social profiles.</w:t>
      </w:r>
    </w:p>
    <w:p>
      <w:pPr>
        <w:pStyle w:val="ListBullet"/>
        <w:spacing w:after="80"/>
        <w:ind w:left="317" w:hanging="202"/>
      </w:pPr>
      <w:r>
        <w:rPr>
          <w:rFonts w:ascii="Arial" w:hAnsi="Arial"/>
          <w:color w:val="111111"/>
          <w:sz w:val="18"/>
        </w:rPr>
        <w:t>Expand St. Louis authority around established operations and sewer lateral inspection opportunities.</w:t>
      </w:r>
    </w:p>
    <w:p>
      <w:pPr>
        <w:pStyle w:val="ListBullet"/>
        <w:spacing w:after="80"/>
        <w:ind w:left="317" w:hanging="202"/>
      </w:pPr>
      <w:r>
        <w:rPr>
          <w:rFonts w:ascii="Arial" w:hAnsi="Arial"/>
          <w:color w:val="111111"/>
          <w:sz w:val="18"/>
        </w:rPr>
        <w:t>Build educational resources that support Google, Bing, featured answers, AI search, and sales conversations.</w:t>
      </w:r>
    </w:p>
    <w:p>
      <w:pPr>
        <w:spacing w:before="200" w:after="80"/>
      </w:pPr>
      <w:r>
        <w:rPr>
          <w:rFonts w:ascii="Arial" w:hAnsi="Arial"/>
          <w:b/>
          <w:color w:val="0B63F6"/>
          <w:sz w:val="28"/>
        </w:rPr>
        <w:t>Strategic positioning</w:t>
      </w:r>
    </w:p>
    <w:tbl>
      <w:tblPr>
        <w:tblW w:type="auto" w:w="0"/>
        <w:jc w:val="center"/>
        <w:tblLayout w:type="fixed"/>
        <w:tblLook w:firstColumn="1" w:firstRow="1" w:lastColumn="0" w:lastRow="0" w:noHBand="0" w:noVBand="1" w:val="04A0"/>
      </w:tblPr>
      <w:tblGrid>
        <w:gridCol w:w="10080"/>
      </w:tblGrid>
      <w:tr>
        <w:tc>
          <w:tcPr>
            <w:tcW w:type="dxa" w:w="9864"/>
            <w:shd w:fill="EAF2FF"/>
            <w:tcMar>
              <w:top w:w="120" w:type="dxa"/>
              <w:start w:w="150" w:type="dxa"/>
              <w:bottom w:w="120" w:type="dxa"/>
              <w:end w:w="150" w:type="dxa"/>
            </w:tcMar>
            <w:tcBorders>
              <w:left w:val="single" w:sz="28" w:color="0B63F6"/>
            </w:tcBorders>
          </w:tcPr>
          <w:p>
            <w:pPr>
              <w:spacing w:after="40"/>
            </w:pPr>
            <w:r>
              <w:rPr>
                <w:rFonts w:ascii="Arial" w:hAnsi="Arial"/>
                <w:b/>
                <w:color w:val="0B63F6"/>
                <w:sz w:val="21"/>
              </w:rPr>
              <w:t>Independent sewer expertise without repair-driven upselling</w:t>
            </w:r>
          </w:p>
          <w:p>
            <w:pPr>
              <w:spacing w:after="0"/>
            </w:pPr>
            <w:r>
              <w:rPr>
                <w:rFonts w:ascii="Arial" w:hAnsi="Arial"/>
                <w:color w:val="111111"/>
                <w:sz w:val="18"/>
              </w:rPr>
              <w:t>The Sewer Pros can differentiate by emphasizing inspection, diagnostics, documentation, cleaning, locating, preventative maintenance, and second opinions without a repair-sales incentive. This positioning should be reflected consistently across service pages, location pages, Google Business Profiles, resources, and social content.</w:t>
            </w:r>
          </w:p>
        </w:tc>
      </w:tr>
    </w:tbl>
    <w:p>
      <w:pPr>
        <w:spacing w:after="20"/>
      </w:pPr>
    </w:p>
    <w:p>
      <w:pPr>
        <w:spacing w:before="160" w:after="200"/>
        <w:pBdr>
          <w:bottom w:val="single" w:sz="16" w:space="3" w:color="FFD400"/>
        </w:pBdr>
      </w:pPr>
      <w:r>
        <w:rPr>
          <w:rFonts w:ascii="Arial" w:hAnsi="Arial"/>
          <w:b/>
          <w:color w:val="111111"/>
          <w:sz w:val="44"/>
        </w:rPr>
        <w:t>4. Project Goals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024"/>
            <w:shd w:fill="111111"/>
            <w:tcMar>
              <w:top w:w="85" w:type="dxa"/>
              <w:start w:w="90" w:type="dxa"/>
              <w:bottom w:w="85" w:type="dxa"/>
              <w:end w:w="90" w:type="dxa"/>
            </w:tcMar>
          </w:tcPr>
          <w:p>
            <w:pPr>
              <w:spacing w:after="0"/>
              <w:jc w:val="left"/>
            </w:pPr>
            <w:r>
              <w:rPr>
                <w:rFonts w:ascii="Arial" w:hAnsi="Arial"/>
                <w:b/>
                <w:color w:val="FFFFFF"/>
                <w:sz w:val="16"/>
              </w:rPr>
              <w:t>Goal</w:t>
            </w:r>
          </w:p>
        </w:tc>
        <w:tc>
          <w:tcPr>
            <w:tcW w:type="dxa" w:w="6696"/>
            <w:shd w:fill="111111"/>
            <w:tcMar>
              <w:top w:w="85" w:type="dxa"/>
              <w:start w:w="90" w:type="dxa"/>
              <w:bottom w:w="85" w:type="dxa"/>
              <w:end w:w="90" w:type="dxa"/>
            </w:tcMar>
          </w:tcPr>
          <w:p>
            <w:pPr>
              <w:spacing w:after="0"/>
              <w:jc w:val="left"/>
            </w:pPr>
            <w:r>
              <w:rPr>
                <w:rFonts w:ascii="Arial" w:hAnsi="Arial"/>
                <w:b/>
                <w:color w:val="FFFFFF"/>
                <w:sz w:val="16"/>
              </w:rPr>
              <w:t>Business Outcome</w:t>
            </w:r>
          </w:p>
        </w:tc>
      </w:tr>
      <w:tr>
        <w:tc>
          <w:tcPr>
            <w:tcW w:type="dxa" w:w="3024"/>
            <w:tcMar>
              <w:top w:w="75" w:type="dxa"/>
              <w:start w:w="90" w:type="dxa"/>
              <w:bottom w:w="75" w:type="dxa"/>
              <w:end w:w="90" w:type="dxa"/>
            </w:tcMar>
            <w:vAlign w:val="top"/>
          </w:tcPr>
          <w:p>
            <w:pPr>
              <w:spacing w:after="0"/>
            </w:pPr>
            <w:r>
              <w:rPr>
                <w:rFonts w:ascii="Arial" w:hAnsi="Arial"/>
                <w:color w:val="111111"/>
                <w:sz w:val="16"/>
              </w:rPr>
              <w:t>Unified web platform</w:t>
            </w:r>
          </w:p>
        </w:tc>
        <w:tc>
          <w:tcPr>
            <w:tcW w:type="dxa" w:w="6696"/>
            <w:tcMar>
              <w:top w:w="75" w:type="dxa"/>
              <w:start w:w="90" w:type="dxa"/>
              <w:bottom w:w="75" w:type="dxa"/>
              <w:end w:w="90" w:type="dxa"/>
            </w:tcMar>
            <w:vAlign w:val="top"/>
          </w:tcPr>
          <w:p>
            <w:pPr>
              <w:spacing w:after="0"/>
            </w:pPr>
            <w:r>
              <w:rPr>
                <w:rFonts w:ascii="Arial" w:hAnsi="Arial"/>
                <w:color w:val="111111"/>
                <w:sz w:val="16"/>
              </w:rPr>
              <w:t>One brand and one scalable architecture across all operating markets.</w:t>
            </w:r>
          </w:p>
        </w:tc>
      </w:tr>
      <w:tr>
        <w:tc>
          <w:tcPr>
            <w:tcW w:type="dxa" w:w="3024"/>
            <w:shd w:fill="FAFAFA"/>
            <w:tcMar>
              <w:top w:w="75" w:type="dxa"/>
              <w:start w:w="90" w:type="dxa"/>
              <w:bottom w:w="75" w:type="dxa"/>
              <w:end w:w="90" w:type="dxa"/>
            </w:tcMar>
            <w:vAlign w:val="top"/>
          </w:tcPr>
          <w:p>
            <w:pPr>
              <w:spacing w:after="0"/>
            </w:pPr>
            <w:r>
              <w:rPr>
                <w:rFonts w:ascii="Arial" w:hAnsi="Arial"/>
                <w:color w:val="111111"/>
                <w:sz w:val="16"/>
              </w:rPr>
              <w:t>Qualified organic growth</w:t>
            </w:r>
          </w:p>
        </w:tc>
        <w:tc>
          <w:tcPr>
            <w:tcW w:type="dxa" w:w="6696"/>
            <w:shd w:fill="FAFAFA"/>
            <w:tcMar>
              <w:top w:w="75" w:type="dxa"/>
              <w:start w:w="90" w:type="dxa"/>
              <w:bottom w:w="75" w:type="dxa"/>
              <w:end w:w="90" w:type="dxa"/>
            </w:tcMar>
            <w:vAlign w:val="top"/>
          </w:tcPr>
          <w:p>
            <w:pPr>
              <w:spacing w:after="0"/>
            </w:pPr>
            <w:r>
              <w:rPr>
                <w:rFonts w:ascii="Arial" w:hAnsi="Arial"/>
                <w:color w:val="111111"/>
                <w:sz w:val="16"/>
              </w:rPr>
              <w:t>More visibility for searches that can produce inspections, cleaning calls, commercial inquiries, and referrals.</w:t>
            </w:r>
          </w:p>
        </w:tc>
      </w:tr>
      <w:tr>
        <w:tc>
          <w:tcPr>
            <w:tcW w:type="dxa" w:w="3024"/>
            <w:tcMar>
              <w:top w:w="75" w:type="dxa"/>
              <w:start w:w="90" w:type="dxa"/>
              <w:bottom w:w="75" w:type="dxa"/>
              <w:end w:w="90" w:type="dxa"/>
            </w:tcMar>
            <w:vAlign w:val="top"/>
          </w:tcPr>
          <w:p>
            <w:pPr>
              <w:spacing w:after="0"/>
            </w:pPr>
            <w:r>
              <w:rPr>
                <w:rFonts w:ascii="Arial" w:hAnsi="Arial"/>
                <w:color w:val="111111"/>
                <w:sz w:val="16"/>
              </w:rPr>
              <w:t>Local search growth</w:t>
            </w:r>
          </w:p>
        </w:tc>
        <w:tc>
          <w:tcPr>
            <w:tcW w:type="dxa" w:w="6696"/>
            <w:tcMar>
              <w:top w:w="75" w:type="dxa"/>
              <w:start w:w="90" w:type="dxa"/>
              <w:bottom w:w="75" w:type="dxa"/>
              <w:end w:w="90" w:type="dxa"/>
            </w:tcMar>
            <w:vAlign w:val="top"/>
          </w:tcPr>
          <w:p>
            <w:pPr>
              <w:spacing w:after="0"/>
            </w:pPr>
            <w:r>
              <w:rPr>
                <w:rFonts w:ascii="Arial" w:hAnsi="Arial"/>
                <w:color w:val="111111"/>
                <w:sz w:val="16"/>
              </w:rPr>
              <w:t>Stronger Google Maps visibility and market-specific entity signals.</w:t>
            </w:r>
          </w:p>
        </w:tc>
      </w:tr>
      <w:tr>
        <w:tc>
          <w:tcPr>
            <w:tcW w:type="dxa" w:w="3024"/>
            <w:shd w:fill="FAFAFA"/>
            <w:tcMar>
              <w:top w:w="75" w:type="dxa"/>
              <w:start w:w="90" w:type="dxa"/>
              <w:bottom w:w="75" w:type="dxa"/>
              <w:end w:w="90" w:type="dxa"/>
            </w:tcMar>
            <w:vAlign w:val="top"/>
          </w:tcPr>
          <w:p>
            <w:pPr>
              <w:spacing w:after="0"/>
            </w:pPr>
            <w:r>
              <w:rPr>
                <w:rFonts w:ascii="Arial" w:hAnsi="Arial"/>
                <w:color w:val="111111"/>
                <w:sz w:val="16"/>
              </w:rPr>
              <w:t>Topical authority</w:t>
            </w:r>
          </w:p>
        </w:tc>
        <w:tc>
          <w:tcPr>
            <w:tcW w:type="dxa" w:w="6696"/>
            <w:shd w:fill="FAFAFA"/>
            <w:tcMar>
              <w:top w:w="75" w:type="dxa"/>
              <w:start w:w="90" w:type="dxa"/>
              <w:bottom w:w="75" w:type="dxa"/>
              <w:end w:w="90" w:type="dxa"/>
            </w:tcMar>
            <w:vAlign w:val="top"/>
          </w:tcPr>
          <w:p>
            <w:pPr>
              <w:spacing w:after="0"/>
            </w:pPr>
            <w:r>
              <w:rPr>
                <w:rFonts w:ascii="Arial" w:hAnsi="Arial"/>
                <w:color w:val="111111"/>
                <w:sz w:val="16"/>
              </w:rPr>
              <w:t>Broader coverage of services, problems, audiences, comparisons, and educational topics.</w:t>
            </w:r>
          </w:p>
        </w:tc>
      </w:tr>
      <w:tr>
        <w:tc>
          <w:tcPr>
            <w:tcW w:type="dxa" w:w="3024"/>
            <w:tcMar>
              <w:top w:w="75" w:type="dxa"/>
              <w:start w:w="90" w:type="dxa"/>
              <w:bottom w:w="75" w:type="dxa"/>
              <w:end w:w="90" w:type="dxa"/>
            </w:tcMar>
            <w:vAlign w:val="top"/>
          </w:tcPr>
          <w:p>
            <w:pPr>
              <w:spacing w:after="0"/>
            </w:pPr>
            <w:r>
              <w:rPr>
                <w:rFonts w:ascii="Arial" w:hAnsi="Arial"/>
                <w:color w:val="111111"/>
                <w:sz w:val="16"/>
              </w:rPr>
              <w:t>Conversion improvement</w:t>
            </w:r>
          </w:p>
        </w:tc>
        <w:tc>
          <w:tcPr>
            <w:tcW w:type="dxa" w:w="6696"/>
            <w:tcMar>
              <w:top w:w="75" w:type="dxa"/>
              <w:start w:w="90" w:type="dxa"/>
              <w:bottom w:w="75" w:type="dxa"/>
              <w:end w:w="90" w:type="dxa"/>
            </w:tcMar>
            <w:vAlign w:val="top"/>
          </w:tcPr>
          <w:p>
            <w:pPr>
              <w:spacing w:after="0"/>
            </w:pPr>
            <w:r>
              <w:rPr>
                <w:rFonts w:ascii="Arial" w:hAnsi="Arial"/>
                <w:color w:val="111111"/>
                <w:sz w:val="16"/>
              </w:rPr>
              <w:t>Clear calls, inspection requests, forms, scheduling paths, and market-specific contact journeys.</w:t>
            </w:r>
          </w:p>
        </w:tc>
      </w:tr>
      <w:tr>
        <w:tc>
          <w:tcPr>
            <w:tcW w:type="dxa" w:w="3024"/>
            <w:shd w:fill="FAFAFA"/>
            <w:tcMar>
              <w:top w:w="75" w:type="dxa"/>
              <w:start w:w="90" w:type="dxa"/>
              <w:bottom w:w="75" w:type="dxa"/>
              <w:end w:w="90" w:type="dxa"/>
            </w:tcMar>
            <w:vAlign w:val="top"/>
          </w:tcPr>
          <w:p>
            <w:pPr>
              <w:spacing w:after="0"/>
            </w:pPr>
            <w:r>
              <w:rPr>
                <w:rFonts w:ascii="Arial" w:hAnsi="Arial"/>
                <w:color w:val="111111"/>
                <w:sz w:val="16"/>
              </w:rPr>
              <w:t>Measurement</w:t>
            </w:r>
          </w:p>
        </w:tc>
        <w:tc>
          <w:tcPr>
            <w:tcW w:type="dxa" w:w="6696"/>
            <w:shd w:fill="FAFAFA"/>
            <w:tcMar>
              <w:top w:w="75" w:type="dxa"/>
              <w:start w:w="90" w:type="dxa"/>
              <w:bottom w:w="75" w:type="dxa"/>
              <w:end w:w="90" w:type="dxa"/>
            </w:tcMar>
            <w:vAlign w:val="top"/>
          </w:tcPr>
          <w:p>
            <w:pPr>
              <w:spacing w:after="0"/>
            </w:pPr>
            <w:r>
              <w:rPr>
                <w:rFonts w:ascii="Arial" w:hAnsi="Arial"/>
                <w:color w:val="111111"/>
                <w:sz w:val="16"/>
              </w:rPr>
              <w:t>Track what pages, markets, services, and local assets are creating visibility and leads.</w:t>
            </w:r>
          </w:p>
        </w:tc>
      </w:tr>
      <w:tr>
        <w:tc>
          <w:tcPr>
            <w:tcW w:type="dxa" w:w="3024"/>
            <w:tcMar>
              <w:top w:w="75" w:type="dxa"/>
              <w:start w:w="90" w:type="dxa"/>
              <w:bottom w:w="75" w:type="dxa"/>
              <w:end w:w="90" w:type="dxa"/>
            </w:tcMar>
            <w:vAlign w:val="top"/>
          </w:tcPr>
          <w:p>
            <w:pPr>
              <w:spacing w:after="0"/>
            </w:pPr>
            <w:r>
              <w:rPr>
                <w:rFonts w:ascii="Arial" w:hAnsi="Arial"/>
                <w:color w:val="111111"/>
                <w:sz w:val="16"/>
              </w:rPr>
              <w:t>Scalability</w:t>
            </w:r>
          </w:p>
        </w:tc>
        <w:tc>
          <w:tcPr>
            <w:tcW w:type="dxa" w:w="6696"/>
            <w:tcMar>
              <w:top w:w="75" w:type="dxa"/>
              <w:start w:w="90" w:type="dxa"/>
              <w:bottom w:w="75" w:type="dxa"/>
              <w:end w:w="90" w:type="dxa"/>
            </w:tcMar>
            <w:vAlign w:val="top"/>
          </w:tcPr>
          <w:p>
            <w:pPr>
              <w:spacing w:after="0"/>
            </w:pPr>
            <w:r>
              <w:rPr>
                <w:rFonts w:ascii="Arial" w:hAnsi="Arial"/>
                <w:color w:val="111111"/>
                <w:sz w:val="16"/>
              </w:rPr>
              <w:t>Create a framework that can expand to more locations, services, and future markets without rebuilding the website again.</w:t>
            </w:r>
          </w:p>
        </w:tc>
      </w:tr>
    </w:tbl>
    <w:p>
      <w:pPr>
        <w:spacing w:after="20"/>
      </w:pPr>
    </w:p>
    <w:p>
      <w:r>
        <w:br w:type="page"/>
      </w:r>
    </w:p>
    <w:p>
      <w:pPr>
        <w:spacing w:before="160" w:after="200"/>
        <w:pBdr>
          <w:bottom w:val="single" w:sz="16" w:space="3" w:color="FFD400"/>
        </w:pBdr>
      </w:pPr>
      <w:r>
        <w:rPr>
          <w:rFonts w:ascii="Arial" w:hAnsi="Arial"/>
          <w:b/>
          <w:color w:val="111111"/>
          <w:sz w:val="44"/>
        </w:rPr>
        <w:t>5. Recommended Digital Strategy</w:t>
      </w:r>
    </w:p>
    <w:p>
      <w:pPr>
        <w:spacing w:after="100" w:line="259" w:lineRule="auto"/>
      </w:pPr>
      <w:r>
        <w:rPr>
          <w:rFonts w:ascii="Arial" w:hAnsi="Arial"/>
          <w:color w:val="111111"/>
          <w:sz w:val="19"/>
        </w:rPr>
        <w:t>The program is organized around four connected systems. Each system supports the others, so the client is not paying for isolated tactics that operate independently.</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111111"/>
            <w:tcMar>
              <w:top w:w="85" w:type="dxa"/>
              <w:start w:w="90" w:type="dxa"/>
              <w:bottom w:w="85" w:type="dxa"/>
              <w:end w:w="90" w:type="dxa"/>
            </w:tcMar>
          </w:tcPr>
          <w:p>
            <w:pPr>
              <w:spacing w:after="0"/>
              <w:jc w:val="left"/>
            </w:pPr>
            <w:r>
              <w:rPr>
                <w:rFonts w:ascii="Arial" w:hAnsi="Arial"/>
                <w:b/>
                <w:color w:val="FFFFFF"/>
                <w:sz w:val="16"/>
              </w:rPr>
              <w:t>System</w:t>
            </w:r>
          </w:p>
        </w:tc>
        <w:tc>
          <w:tcPr>
            <w:tcW w:type="dxa" w:w="6840"/>
            <w:shd w:fill="111111"/>
            <w:tcMar>
              <w:top w:w="85" w:type="dxa"/>
              <w:start w:w="90" w:type="dxa"/>
              <w:bottom w:w="85" w:type="dxa"/>
              <w:end w:w="90" w:type="dxa"/>
            </w:tcMar>
          </w:tcPr>
          <w:p>
            <w:pPr>
              <w:spacing w:after="0"/>
              <w:jc w:val="left"/>
            </w:pPr>
            <w:r>
              <w:rPr>
                <w:rFonts w:ascii="Arial" w:hAnsi="Arial"/>
                <w:b/>
                <w:color w:val="FFFFFF"/>
                <w:sz w:val="16"/>
              </w:rPr>
              <w:t>Role in Growth</w:t>
            </w:r>
          </w:p>
        </w:tc>
      </w:tr>
      <w:tr>
        <w:tc>
          <w:tcPr>
            <w:tcW w:type="dxa" w:w="2880"/>
            <w:tcMar>
              <w:top w:w="75" w:type="dxa"/>
              <w:start w:w="90" w:type="dxa"/>
              <w:bottom w:w="75" w:type="dxa"/>
              <w:end w:w="90" w:type="dxa"/>
            </w:tcMar>
            <w:vAlign w:val="top"/>
          </w:tcPr>
          <w:p>
            <w:pPr>
              <w:spacing w:after="0"/>
            </w:pPr>
            <w:r>
              <w:rPr>
                <w:rFonts w:ascii="Arial" w:hAnsi="Arial"/>
                <w:color w:val="111111"/>
                <w:sz w:val="17"/>
              </w:rPr>
              <w:t>Website &amp; Conversion Platform</w:t>
            </w:r>
          </w:p>
        </w:tc>
        <w:tc>
          <w:tcPr>
            <w:tcW w:type="dxa" w:w="6840"/>
            <w:tcMar>
              <w:top w:w="75" w:type="dxa"/>
              <w:start w:w="90" w:type="dxa"/>
              <w:bottom w:w="75" w:type="dxa"/>
              <w:end w:w="90" w:type="dxa"/>
            </w:tcMar>
            <w:vAlign w:val="top"/>
          </w:tcPr>
          <w:p>
            <w:pPr>
              <w:spacing w:after="0"/>
            </w:pPr>
            <w:r>
              <w:rPr>
                <w:rFonts w:ascii="Arial" w:hAnsi="Arial"/>
                <w:color w:val="111111"/>
                <w:sz w:val="17"/>
              </w:rPr>
              <w:t>The central authority asset for services, markets, audiences, commercial opportunities, education, and lead capture.</w:t>
            </w:r>
          </w:p>
        </w:tc>
      </w:tr>
      <w:tr>
        <w:tc>
          <w:tcPr>
            <w:tcW w:type="dxa" w:w="2880"/>
            <w:shd w:fill="FAFAFA"/>
            <w:tcMar>
              <w:top w:w="75" w:type="dxa"/>
              <w:start w:w="90" w:type="dxa"/>
              <w:bottom w:w="75" w:type="dxa"/>
              <w:end w:w="90" w:type="dxa"/>
            </w:tcMar>
            <w:vAlign w:val="top"/>
          </w:tcPr>
          <w:p>
            <w:pPr>
              <w:spacing w:after="0"/>
            </w:pPr>
            <w:r>
              <w:rPr>
                <w:rFonts w:ascii="Arial" w:hAnsi="Arial"/>
                <w:color w:val="111111"/>
                <w:sz w:val="17"/>
              </w:rPr>
              <w:t>Organic SEO &amp; Content</w:t>
            </w:r>
          </w:p>
        </w:tc>
        <w:tc>
          <w:tcPr>
            <w:tcW w:type="dxa" w:w="6840"/>
            <w:shd w:fill="FAFAFA"/>
            <w:tcMar>
              <w:top w:w="75" w:type="dxa"/>
              <w:start w:w="90" w:type="dxa"/>
              <w:bottom w:w="75" w:type="dxa"/>
              <w:end w:w="90" w:type="dxa"/>
            </w:tcMar>
            <w:vAlign w:val="top"/>
          </w:tcPr>
          <w:p>
            <w:pPr>
              <w:spacing w:after="0"/>
            </w:pPr>
            <w:r>
              <w:rPr>
                <w:rFonts w:ascii="Arial" w:hAnsi="Arial"/>
                <w:color w:val="111111"/>
                <w:sz w:val="17"/>
              </w:rPr>
              <w:t>Build visibility through service, location, audience, commercial, comparison, alternative, problem, and resource content.</w:t>
            </w:r>
          </w:p>
        </w:tc>
      </w:tr>
      <w:tr>
        <w:tc>
          <w:tcPr>
            <w:tcW w:type="dxa" w:w="2880"/>
            <w:tcMar>
              <w:top w:w="75" w:type="dxa"/>
              <w:start w:w="90" w:type="dxa"/>
              <w:bottom w:w="75" w:type="dxa"/>
              <w:end w:w="90" w:type="dxa"/>
            </w:tcMar>
            <w:vAlign w:val="top"/>
          </w:tcPr>
          <w:p>
            <w:pPr>
              <w:spacing w:after="0"/>
            </w:pPr>
            <w:r>
              <w:rPr>
                <w:rFonts w:ascii="Arial" w:hAnsi="Arial"/>
                <w:color w:val="111111"/>
                <w:sz w:val="17"/>
              </w:rPr>
              <w:t>Local SEO &amp; Google Business Profiles</w:t>
            </w:r>
          </w:p>
        </w:tc>
        <w:tc>
          <w:tcPr>
            <w:tcW w:type="dxa" w:w="6840"/>
            <w:tcMar>
              <w:top w:w="75" w:type="dxa"/>
              <w:start w:w="90" w:type="dxa"/>
              <w:bottom w:w="75" w:type="dxa"/>
              <w:end w:w="90" w:type="dxa"/>
            </w:tcMar>
            <w:vAlign w:val="top"/>
          </w:tcPr>
          <w:p>
            <w:pPr>
              <w:spacing w:after="0"/>
            </w:pPr>
            <w:r>
              <w:rPr>
                <w:rFonts w:ascii="Arial" w:hAnsi="Arial"/>
                <w:color w:val="111111"/>
                <w:sz w:val="17"/>
              </w:rPr>
              <w:t>Improve market-level visibility, reviews, map presence, service relevance, and website-to-GBP alignment.</w:t>
            </w:r>
          </w:p>
        </w:tc>
      </w:tr>
      <w:tr>
        <w:tc>
          <w:tcPr>
            <w:tcW w:type="dxa" w:w="2880"/>
            <w:shd w:fill="FAFAFA"/>
            <w:tcMar>
              <w:top w:w="75" w:type="dxa"/>
              <w:start w:w="90" w:type="dxa"/>
              <w:bottom w:w="75" w:type="dxa"/>
              <w:end w:w="90" w:type="dxa"/>
            </w:tcMar>
            <w:vAlign w:val="top"/>
          </w:tcPr>
          <w:p>
            <w:pPr>
              <w:spacing w:after="0"/>
            </w:pPr>
            <w:r>
              <w:rPr>
                <w:rFonts w:ascii="Arial" w:hAnsi="Arial"/>
                <w:color w:val="111111"/>
                <w:sz w:val="17"/>
              </w:rPr>
              <w:t>Social Media &amp; Content Distribution</w:t>
            </w:r>
          </w:p>
        </w:tc>
        <w:tc>
          <w:tcPr>
            <w:tcW w:type="dxa" w:w="6840"/>
            <w:shd w:fill="FAFAFA"/>
            <w:tcMar>
              <w:top w:w="75" w:type="dxa"/>
              <w:start w:w="90" w:type="dxa"/>
              <w:bottom w:w="75" w:type="dxa"/>
              <w:end w:w="90" w:type="dxa"/>
            </w:tcMar>
            <w:vAlign w:val="top"/>
          </w:tcPr>
          <w:p>
            <w:pPr>
              <w:spacing w:after="0"/>
            </w:pPr>
            <w:r>
              <w:rPr>
                <w:rFonts w:ascii="Arial" w:hAnsi="Arial"/>
                <w:color w:val="111111"/>
                <w:sz w:val="17"/>
              </w:rPr>
              <w:t>Support trust, education, proof, content repurposing, and brand activity without allowing social work to consume the SEO budget.</w:t>
            </w:r>
          </w:p>
        </w:tc>
      </w:tr>
    </w:tbl>
    <w:p>
      <w:pPr>
        <w:spacing w:after="20"/>
      </w:pPr>
    </w:p>
    <w:p>
      <w:pPr>
        <w:spacing w:before="160" w:after="200"/>
        <w:pBdr>
          <w:bottom w:val="single" w:sz="16" w:space="3" w:color="FFD400"/>
        </w:pBdr>
      </w:pPr>
      <w:r>
        <w:rPr>
          <w:rFonts w:ascii="Arial" w:hAnsi="Arial"/>
          <w:b/>
          <w:color w:val="111111"/>
          <w:sz w:val="44"/>
        </w:rPr>
        <w:t>6. Multi-Market Website Architecture</w:t>
      </w:r>
    </w:p>
    <w:p>
      <w:pPr>
        <w:spacing w:after="100" w:line="259" w:lineRule="auto"/>
      </w:pPr>
      <w:r>
        <w:rPr>
          <w:rFonts w:ascii="Arial" w:hAnsi="Arial"/>
          <w:color w:val="111111"/>
          <w:sz w:val="19"/>
        </w:rPr>
        <w:t>The recommended architecture uses one unified domain with dedicated market hubs. This keeps brand authority consolidated while still giving each operating market its own local search ecosystem.</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11111"/>
            <w:tcMar>
              <w:top w:w="85" w:type="dxa"/>
              <w:start w:w="90" w:type="dxa"/>
              <w:bottom w:w="85" w:type="dxa"/>
              <w:end w:w="90" w:type="dxa"/>
            </w:tcMar>
          </w:tcPr>
          <w:p>
            <w:pPr>
              <w:spacing w:after="0"/>
              <w:jc w:val="left"/>
            </w:pPr>
            <w:r>
              <w:rPr>
                <w:rFonts w:ascii="Arial" w:hAnsi="Arial"/>
                <w:b/>
                <w:color w:val="FFFFFF"/>
                <w:sz w:val="16"/>
              </w:rPr>
              <w:t>Layer</w:t>
            </w:r>
          </w:p>
        </w:tc>
        <w:tc>
          <w:tcPr>
            <w:tcW w:type="dxa" w:w="3744"/>
            <w:shd w:fill="111111"/>
            <w:tcMar>
              <w:top w:w="85" w:type="dxa"/>
              <w:start w:w="90" w:type="dxa"/>
              <w:bottom w:w="85" w:type="dxa"/>
              <w:end w:w="90" w:type="dxa"/>
            </w:tcMar>
          </w:tcPr>
          <w:p>
            <w:pPr>
              <w:spacing w:after="0"/>
              <w:jc w:val="left"/>
            </w:pPr>
            <w:r>
              <w:rPr>
                <w:rFonts w:ascii="Arial" w:hAnsi="Arial"/>
                <w:b/>
                <w:color w:val="FFFFFF"/>
                <w:sz w:val="16"/>
              </w:rPr>
              <w:t>Example Structure</w:t>
            </w:r>
          </w:p>
        </w:tc>
        <w:tc>
          <w:tcPr>
            <w:tcW w:type="dxa" w:w="4032"/>
            <w:shd w:fill="111111"/>
            <w:tcMar>
              <w:top w:w="85" w:type="dxa"/>
              <w:start w:w="90" w:type="dxa"/>
              <w:bottom w:w="85" w:type="dxa"/>
              <w:end w:w="90" w:type="dxa"/>
            </w:tcMar>
          </w:tcPr>
          <w:p>
            <w:pPr>
              <w:spacing w:after="0"/>
              <w:jc w:val="left"/>
            </w:pPr>
            <w:r>
              <w:rPr>
                <w:rFonts w:ascii="Arial" w:hAnsi="Arial"/>
                <w:b/>
                <w:color w:val="FFFFFF"/>
                <w:sz w:val="16"/>
              </w:rPr>
              <w:t>Purpose</w:t>
            </w:r>
          </w:p>
        </w:tc>
      </w:tr>
      <w:tr>
        <w:tc>
          <w:tcPr>
            <w:tcW w:type="dxa" w:w="1944"/>
            <w:tcMar>
              <w:top w:w="75" w:type="dxa"/>
              <w:start w:w="90" w:type="dxa"/>
              <w:bottom w:w="75" w:type="dxa"/>
              <w:end w:w="90" w:type="dxa"/>
            </w:tcMar>
            <w:vAlign w:val="top"/>
          </w:tcPr>
          <w:p>
            <w:pPr>
              <w:spacing w:after="0"/>
            </w:pPr>
            <w:r>
              <w:rPr>
                <w:rFonts w:ascii="Arial" w:hAnsi="Arial"/>
                <w:color w:val="111111"/>
                <w:sz w:val="16"/>
              </w:rPr>
              <w:t>Market hubs</w:t>
            </w:r>
          </w:p>
        </w:tc>
        <w:tc>
          <w:tcPr>
            <w:tcW w:type="dxa" w:w="3744"/>
            <w:tcMar>
              <w:top w:w="75" w:type="dxa"/>
              <w:start w:w="90" w:type="dxa"/>
              <w:bottom w:w="75" w:type="dxa"/>
              <w:end w:w="90" w:type="dxa"/>
            </w:tcMar>
            <w:vAlign w:val="top"/>
          </w:tcPr>
          <w:p>
            <w:pPr>
              <w:spacing w:after="0"/>
            </w:pPr>
            <w:r>
              <w:rPr>
                <w:rFonts w:ascii="Arial" w:hAnsi="Arial"/>
                <w:color w:val="111111"/>
                <w:sz w:val="16"/>
              </w:rPr>
              <w:t>/st-louis-mo/  |  /san-diego-ca/  |  /las-vegas-nv/</w:t>
            </w:r>
          </w:p>
        </w:tc>
        <w:tc>
          <w:tcPr>
            <w:tcW w:type="dxa" w:w="4032"/>
            <w:tcMar>
              <w:top w:w="75" w:type="dxa"/>
              <w:start w:w="90" w:type="dxa"/>
              <w:bottom w:w="75" w:type="dxa"/>
              <w:end w:w="90" w:type="dxa"/>
            </w:tcMar>
            <w:vAlign w:val="top"/>
          </w:tcPr>
          <w:p>
            <w:pPr>
              <w:spacing w:after="0"/>
            </w:pPr>
            <w:r>
              <w:rPr>
                <w:rFonts w:ascii="Arial" w:hAnsi="Arial"/>
                <w:color w:val="111111"/>
                <w:sz w:val="16"/>
              </w:rPr>
              <w:t>Establish a primary organic and local landing point for each metro.</w:t>
            </w:r>
          </w:p>
        </w:tc>
      </w:tr>
      <w:tr>
        <w:tc>
          <w:tcPr>
            <w:tcW w:type="dxa" w:w="1944"/>
            <w:shd w:fill="FAFAFA"/>
            <w:tcMar>
              <w:top w:w="75" w:type="dxa"/>
              <w:start w:w="90" w:type="dxa"/>
              <w:bottom w:w="75" w:type="dxa"/>
              <w:end w:w="90" w:type="dxa"/>
            </w:tcMar>
            <w:vAlign w:val="top"/>
          </w:tcPr>
          <w:p>
            <w:pPr>
              <w:spacing w:after="0"/>
            </w:pPr>
            <w:r>
              <w:rPr>
                <w:rFonts w:ascii="Arial" w:hAnsi="Arial"/>
                <w:color w:val="111111"/>
                <w:sz w:val="16"/>
              </w:rPr>
              <w:t>Location pages</w:t>
            </w:r>
          </w:p>
        </w:tc>
        <w:tc>
          <w:tcPr>
            <w:tcW w:type="dxa" w:w="3744"/>
            <w:shd w:fill="FAFAFA"/>
            <w:tcMar>
              <w:top w:w="75" w:type="dxa"/>
              <w:start w:w="90" w:type="dxa"/>
              <w:bottom w:w="75" w:type="dxa"/>
              <w:end w:w="90" w:type="dxa"/>
            </w:tcMar>
            <w:vAlign w:val="top"/>
          </w:tcPr>
          <w:p>
            <w:pPr>
              <w:spacing w:after="0"/>
            </w:pPr>
            <w:r>
              <w:rPr>
                <w:rFonts w:ascii="Arial" w:hAnsi="Arial"/>
                <w:color w:val="111111"/>
                <w:sz w:val="16"/>
              </w:rPr>
              <w:t>/{market}/{location}/</w:t>
            </w:r>
          </w:p>
        </w:tc>
        <w:tc>
          <w:tcPr>
            <w:tcW w:type="dxa" w:w="4032"/>
            <w:shd w:fill="FAFAFA"/>
            <w:tcMar>
              <w:top w:w="75" w:type="dxa"/>
              <w:start w:w="90" w:type="dxa"/>
              <w:bottom w:w="75" w:type="dxa"/>
              <w:end w:w="90" w:type="dxa"/>
            </w:tcMar>
            <w:vAlign w:val="top"/>
          </w:tcPr>
          <w:p>
            <w:pPr>
              <w:spacing w:after="0"/>
            </w:pPr>
            <w:r>
              <w:rPr>
                <w:rFonts w:ascii="Arial" w:hAnsi="Arial"/>
                <w:color w:val="111111"/>
                <w:sz w:val="16"/>
              </w:rPr>
              <w:t>Target important cities, communities, neighborhoods, and districts.</w:t>
            </w:r>
          </w:p>
        </w:tc>
      </w:tr>
      <w:tr>
        <w:tc>
          <w:tcPr>
            <w:tcW w:type="dxa" w:w="1944"/>
            <w:tcMar>
              <w:top w:w="75" w:type="dxa"/>
              <w:start w:w="90" w:type="dxa"/>
              <w:bottom w:w="75" w:type="dxa"/>
              <w:end w:w="90" w:type="dxa"/>
            </w:tcMar>
            <w:vAlign w:val="top"/>
          </w:tcPr>
          <w:p>
            <w:pPr>
              <w:spacing w:after="0"/>
            </w:pPr>
            <w:r>
              <w:rPr>
                <w:rFonts w:ascii="Arial" w:hAnsi="Arial"/>
                <w:color w:val="111111"/>
                <w:sz w:val="16"/>
              </w:rPr>
              <w:t>Service + location</w:t>
            </w:r>
          </w:p>
        </w:tc>
        <w:tc>
          <w:tcPr>
            <w:tcW w:type="dxa" w:w="3744"/>
            <w:tcMar>
              <w:top w:w="75" w:type="dxa"/>
              <w:start w:w="90" w:type="dxa"/>
              <w:bottom w:w="75" w:type="dxa"/>
              <w:end w:w="90" w:type="dxa"/>
            </w:tcMar>
            <w:vAlign w:val="top"/>
          </w:tcPr>
          <w:p>
            <w:pPr>
              <w:spacing w:after="0"/>
            </w:pPr>
            <w:r>
              <w:rPr>
                <w:rFonts w:ascii="Arial" w:hAnsi="Arial"/>
                <w:color w:val="111111"/>
                <w:sz w:val="16"/>
              </w:rPr>
              <w:t>/{market}/{location}/{service}/</w:t>
            </w:r>
          </w:p>
        </w:tc>
        <w:tc>
          <w:tcPr>
            <w:tcW w:type="dxa" w:w="4032"/>
            <w:tcMar>
              <w:top w:w="75" w:type="dxa"/>
              <w:start w:w="90" w:type="dxa"/>
              <w:bottom w:w="75" w:type="dxa"/>
              <w:end w:w="90" w:type="dxa"/>
            </w:tcMar>
            <w:vAlign w:val="top"/>
          </w:tcPr>
          <w:p>
            <w:pPr>
              <w:spacing w:after="0"/>
            </w:pPr>
            <w:r>
              <w:rPr>
                <w:rFonts w:ascii="Arial" w:hAnsi="Arial"/>
                <w:color w:val="111111"/>
                <w:sz w:val="16"/>
              </w:rPr>
              <w:t>Capture high-intent local service searches.</w:t>
            </w:r>
          </w:p>
        </w:tc>
      </w:tr>
      <w:tr>
        <w:tc>
          <w:tcPr>
            <w:tcW w:type="dxa" w:w="1944"/>
            <w:shd w:fill="FAFAFA"/>
            <w:tcMar>
              <w:top w:w="75" w:type="dxa"/>
              <w:start w:w="90" w:type="dxa"/>
              <w:bottom w:w="75" w:type="dxa"/>
              <w:end w:w="90" w:type="dxa"/>
            </w:tcMar>
            <w:vAlign w:val="top"/>
          </w:tcPr>
          <w:p>
            <w:pPr>
              <w:spacing w:after="0"/>
            </w:pPr>
            <w:r>
              <w:rPr>
                <w:rFonts w:ascii="Arial" w:hAnsi="Arial"/>
                <w:color w:val="111111"/>
                <w:sz w:val="16"/>
              </w:rPr>
              <w:t>Commercial + location</w:t>
            </w:r>
          </w:p>
        </w:tc>
        <w:tc>
          <w:tcPr>
            <w:tcW w:type="dxa" w:w="3744"/>
            <w:shd w:fill="FAFAFA"/>
            <w:tcMar>
              <w:top w:w="75" w:type="dxa"/>
              <w:start w:w="90" w:type="dxa"/>
              <w:bottom w:w="75" w:type="dxa"/>
              <w:end w:w="90" w:type="dxa"/>
            </w:tcMar>
            <w:vAlign w:val="top"/>
          </w:tcPr>
          <w:p>
            <w:pPr>
              <w:spacing w:after="0"/>
            </w:pPr>
            <w:r>
              <w:rPr>
                <w:rFonts w:ascii="Arial" w:hAnsi="Arial"/>
                <w:color w:val="111111"/>
                <w:sz w:val="16"/>
              </w:rPr>
              <w:t>/{market}/{location}/commercial/{service}/</w:t>
            </w:r>
          </w:p>
        </w:tc>
        <w:tc>
          <w:tcPr>
            <w:tcW w:type="dxa" w:w="4032"/>
            <w:shd w:fill="FAFAFA"/>
            <w:tcMar>
              <w:top w:w="75" w:type="dxa"/>
              <w:start w:w="90" w:type="dxa"/>
              <w:bottom w:w="75" w:type="dxa"/>
              <w:end w:w="90" w:type="dxa"/>
            </w:tcMar>
            <w:vAlign w:val="top"/>
          </w:tcPr>
          <w:p>
            <w:pPr>
              <w:spacing w:after="0"/>
            </w:pPr>
            <w:r>
              <w:rPr>
                <w:rFonts w:ascii="Arial" w:hAnsi="Arial"/>
                <w:color w:val="111111"/>
                <w:sz w:val="16"/>
              </w:rPr>
              <w:t>Build commercial demand where geography and service fit are strong.</w:t>
            </w:r>
          </w:p>
        </w:tc>
      </w:tr>
      <w:tr>
        <w:tc>
          <w:tcPr>
            <w:tcW w:type="dxa" w:w="1944"/>
            <w:tcMar>
              <w:top w:w="75" w:type="dxa"/>
              <w:start w:w="90" w:type="dxa"/>
              <w:bottom w:w="75" w:type="dxa"/>
              <w:end w:w="90" w:type="dxa"/>
            </w:tcMar>
            <w:vAlign w:val="top"/>
          </w:tcPr>
          <w:p>
            <w:pPr>
              <w:spacing w:after="0"/>
            </w:pPr>
            <w:r>
              <w:rPr>
                <w:rFonts w:ascii="Arial" w:hAnsi="Arial"/>
                <w:color w:val="111111"/>
                <w:sz w:val="16"/>
              </w:rPr>
              <w:t>Audience + location</w:t>
            </w:r>
          </w:p>
        </w:tc>
        <w:tc>
          <w:tcPr>
            <w:tcW w:type="dxa" w:w="3744"/>
            <w:tcMar>
              <w:top w:w="75" w:type="dxa"/>
              <w:start w:w="90" w:type="dxa"/>
              <w:bottom w:w="75" w:type="dxa"/>
              <w:end w:w="90" w:type="dxa"/>
            </w:tcMar>
            <w:vAlign w:val="top"/>
          </w:tcPr>
          <w:p>
            <w:pPr>
              <w:spacing w:after="0"/>
            </w:pPr>
            <w:r>
              <w:rPr>
                <w:rFonts w:ascii="Arial" w:hAnsi="Arial"/>
                <w:color w:val="111111"/>
                <w:sz w:val="16"/>
              </w:rPr>
              <w:t>/{market}/{location}/for/{audience}/</w:t>
            </w:r>
          </w:p>
        </w:tc>
        <w:tc>
          <w:tcPr>
            <w:tcW w:type="dxa" w:w="4032"/>
            <w:tcMar>
              <w:top w:w="75" w:type="dxa"/>
              <w:start w:w="90" w:type="dxa"/>
              <w:bottom w:w="75" w:type="dxa"/>
              <w:end w:w="90" w:type="dxa"/>
            </w:tcMar>
            <w:vAlign w:val="top"/>
          </w:tcPr>
          <w:p>
            <w:pPr>
              <w:spacing w:after="0"/>
            </w:pPr>
            <w:r>
              <w:rPr>
                <w:rFonts w:ascii="Arial" w:hAnsi="Arial"/>
                <w:color w:val="111111"/>
                <w:sz w:val="16"/>
              </w:rPr>
              <w:t>Target homebuyers, agents, inspectors, property managers, and other relevant audiences.</w:t>
            </w:r>
          </w:p>
        </w:tc>
      </w:tr>
      <w:tr>
        <w:tc>
          <w:tcPr>
            <w:tcW w:type="dxa" w:w="1944"/>
            <w:shd w:fill="FAFAFA"/>
            <w:tcMar>
              <w:top w:w="75" w:type="dxa"/>
              <w:start w:w="90" w:type="dxa"/>
              <w:bottom w:w="75" w:type="dxa"/>
              <w:end w:w="90" w:type="dxa"/>
            </w:tcMar>
            <w:vAlign w:val="top"/>
          </w:tcPr>
          <w:p>
            <w:pPr>
              <w:spacing w:after="0"/>
            </w:pPr>
            <w:r>
              <w:rPr>
                <w:rFonts w:ascii="Arial" w:hAnsi="Arial"/>
                <w:color w:val="111111"/>
                <w:sz w:val="16"/>
              </w:rPr>
              <w:t>Resources</w:t>
            </w:r>
          </w:p>
        </w:tc>
        <w:tc>
          <w:tcPr>
            <w:tcW w:type="dxa" w:w="3744"/>
            <w:shd w:fill="FAFAFA"/>
            <w:tcMar>
              <w:top w:w="75" w:type="dxa"/>
              <w:start w:w="90" w:type="dxa"/>
              <w:bottom w:w="75" w:type="dxa"/>
              <w:end w:w="90" w:type="dxa"/>
            </w:tcMar>
            <w:vAlign w:val="top"/>
          </w:tcPr>
          <w:p>
            <w:pPr>
              <w:spacing w:after="0"/>
            </w:pPr>
            <w:r>
              <w:rPr>
                <w:rFonts w:ascii="Arial" w:hAnsi="Arial"/>
                <w:color w:val="111111"/>
                <w:sz w:val="16"/>
              </w:rPr>
              <w:t>/resources/...</w:t>
            </w:r>
          </w:p>
        </w:tc>
        <w:tc>
          <w:tcPr>
            <w:tcW w:type="dxa" w:w="4032"/>
            <w:shd w:fill="FAFAFA"/>
            <w:tcMar>
              <w:top w:w="75" w:type="dxa"/>
              <w:start w:w="90" w:type="dxa"/>
              <w:bottom w:w="75" w:type="dxa"/>
              <w:end w:w="90" w:type="dxa"/>
            </w:tcMar>
            <w:vAlign w:val="top"/>
          </w:tcPr>
          <w:p>
            <w:pPr>
              <w:spacing w:after="0"/>
            </w:pPr>
            <w:r>
              <w:rPr>
                <w:rFonts w:ascii="Arial" w:hAnsi="Arial"/>
                <w:color w:val="111111"/>
                <w:sz w:val="16"/>
              </w:rPr>
              <w:t>Build topical authority and answer problem, education, comparison, and research intent.</w:t>
            </w:r>
          </w:p>
        </w:tc>
      </w:tr>
    </w:tbl>
    <w:p>
      <w:pPr>
        <w:spacing w:after="20"/>
      </w:pPr>
    </w:p>
    <w:tbl>
      <w:tblPr>
        <w:tblW w:type="auto" w:w="0"/>
        <w:jc w:val="center"/>
        <w:tblLayout w:type="fixed"/>
        <w:tblLook w:firstColumn="1" w:firstRow="1" w:lastColumn="0" w:lastRow="0" w:noHBand="0" w:noVBand="1" w:val="04A0"/>
      </w:tblPr>
      <w:tblGrid>
        <w:gridCol w:w="10080"/>
      </w:tblGrid>
      <w:tr>
        <w:tc>
          <w:tcPr>
            <w:tcW w:type="dxa" w:w="9864"/>
            <w:shd w:fill="FFF8CC"/>
            <w:tcMar>
              <w:top w:w="120" w:type="dxa"/>
              <w:start w:w="150" w:type="dxa"/>
              <w:bottom w:w="120" w:type="dxa"/>
              <w:end w:w="150" w:type="dxa"/>
            </w:tcMar>
            <w:tcBorders>
              <w:left w:val="single" w:sz="28" w:color="FFD400"/>
            </w:tcBorders>
          </w:tcPr>
          <w:p>
            <w:pPr>
              <w:spacing w:after="40"/>
            </w:pPr>
            <w:r>
              <w:rPr>
                <w:rFonts w:ascii="Arial" w:hAnsi="Arial"/>
                <w:b/>
                <w:color w:val="FFD400"/>
                <w:sz w:val="21"/>
              </w:rPr>
              <w:t>Opportunity map, not a publishing commitment</w:t>
            </w:r>
          </w:p>
          <w:p>
            <w:pPr>
              <w:spacing w:after="0"/>
            </w:pPr>
            <w:r>
              <w:rPr>
                <w:rFonts w:ascii="Arial" w:hAnsi="Arial"/>
                <w:color w:val="111111"/>
                <w:sz w:val="18"/>
              </w:rPr>
              <w:t>Research completed to date has normalized 579 geographic opportunities and 18 service categories, producing 10,422 possible service-location relationships for prioritization. These relationships define the addressable SEO footprint. They are not a commitment to publish 10,422 pages. Pages will be selected based on market relevance, service availability, search opportunity, commercial fit, and performance data.</w:t>
            </w:r>
          </w:p>
        </w:tc>
      </w:tr>
    </w:tbl>
    <w:p>
      <w:pPr>
        <w:spacing w:after="20"/>
      </w:pPr>
    </w:p>
    <w:p>
      <w:pPr>
        <w:spacing w:before="160" w:after="200"/>
        <w:pBdr>
          <w:bottom w:val="single" w:sz="16" w:space="3" w:color="FFD400"/>
        </w:pBdr>
      </w:pPr>
      <w:r>
        <w:rPr>
          <w:rFonts w:ascii="Arial" w:hAnsi="Arial"/>
          <w:b/>
          <w:color w:val="111111"/>
          <w:sz w:val="44"/>
        </w:rPr>
        <w:t>7. Market Strategy</w:t>
      </w:r>
    </w:p>
    <w:p>
      <w:pPr>
        <w:keepNext/>
        <w:spacing w:before="200" w:after="80"/>
      </w:pPr>
      <w:r>
        <w:rPr>
          <w:rFonts w:ascii="Arial" w:hAnsi="Arial"/>
          <w:b/>
          <w:color w:val="0B63F6"/>
          <w:sz w:val="28"/>
        </w:rPr>
        <w:t>St. Louis, Missouri</w:t>
      </w:r>
    </w:p>
    <w:p>
      <w:pPr>
        <w:pStyle w:val="ListBullet"/>
        <w:spacing w:after="40"/>
        <w:ind w:left="317" w:hanging="202"/>
      </w:pPr>
      <w:r>
        <w:rPr>
          <w:rFonts w:ascii="Arial" w:hAnsi="Arial"/>
          <w:color w:val="111111"/>
          <w:sz w:val="18"/>
        </w:rPr>
        <w:t>Strengthen the established St. Louis presence and existing Google Business Profile.</w:t>
      </w:r>
    </w:p>
    <w:p>
      <w:pPr>
        <w:pStyle w:val="ListBullet"/>
        <w:spacing w:after="40"/>
        <w:ind w:left="317" w:hanging="202"/>
      </w:pPr>
      <w:r>
        <w:rPr>
          <w:rFonts w:ascii="Arial" w:hAnsi="Arial"/>
          <w:color w:val="111111"/>
          <w:sz w:val="18"/>
        </w:rPr>
        <w:t>Prioritize Chesterfield, West County, St. Louis City, St. Charles County, Jefferson County, and other validated service areas.</w:t>
      </w:r>
    </w:p>
    <w:p>
      <w:pPr>
        <w:pStyle w:val="ListBullet"/>
        <w:spacing w:after="40"/>
        <w:ind w:left="317" w:hanging="202"/>
      </w:pPr>
      <w:r>
        <w:rPr>
          <w:rFonts w:ascii="Arial" w:hAnsi="Arial"/>
          <w:color w:val="111111"/>
          <w:sz w:val="18"/>
        </w:rPr>
        <w:t>Develop homebuyer, real estate, second-opinion, cleaning, inspection, and sewer lateral content where operationally appropriate.</w:t>
      </w:r>
    </w:p>
    <w:p>
      <w:pPr>
        <w:pStyle w:val="ListBullet"/>
        <w:spacing w:after="40"/>
        <w:ind w:left="317" w:hanging="202"/>
      </w:pPr>
      <w:r>
        <w:rPr>
          <w:rFonts w:ascii="Arial" w:hAnsi="Arial"/>
          <w:color w:val="111111"/>
          <w:sz w:val="18"/>
        </w:rPr>
        <w:t>Use established market history and reviews to reinforce trust and local authority.</w:t>
      </w:r>
    </w:p>
    <w:p>
      <w:pPr>
        <w:keepNext/>
        <w:spacing w:before="200" w:after="80"/>
      </w:pPr>
      <w:r>
        <w:rPr>
          <w:rFonts w:ascii="Arial" w:hAnsi="Arial"/>
          <w:b/>
          <w:color w:val="0B63F6"/>
          <w:sz w:val="28"/>
        </w:rPr>
        <w:t>San Diego, California</w:t>
      </w:r>
    </w:p>
    <w:p>
      <w:pPr>
        <w:pStyle w:val="ListBullet"/>
        <w:spacing w:after="40"/>
        <w:ind w:left="317" w:hanging="202"/>
      </w:pPr>
      <w:r>
        <w:rPr>
          <w:rFonts w:ascii="Arial" w:hAnsi="Arial"/>
          <w:color w:val="111111"/>
          <w:sz w:val="18"/>
        </w:rPr>
        <w:t>Build a strong San Diego market hub with an emphasis on San Marcos and North County where appropriate.</w:t>
      </w:r>
    </w:p>
    <w:p>
      <w:pPr>
        <w:pStyle w:val="ListBullet"/>
        <w:spacing w:after="40"/>
        <w:ind w:left="317" w:hanging="202"/>
      </w:pPr>
      <w:r>
        <w:rPr>
          <w:rFonts w:ascii="Arial" w:hAnsi="Arial"/>
          <w:color w:val="111111"/>
          <w:sz w:val="18"/>
        </w:rPr>
        <w:t>Prioritize high-value communities and cities such as San Diego, San Marcos, Carlsbad, Encinitas, Escondido, Vista, Oceanside, and other validated areas.</w:t>
      </w:r>
    </w:p>
    <w:p>
      <w:pPr>
        <w:pStyle w:val="ListBullet"/>
        <w:spacing w:after="40"/>
        <w:ind w:left="317" w:hanging="202"/>
      </w:pPr>
      <w:r>
        <w:rPr>
          <w:rFonts w:ascii="Arial" w:hAnsi="Arial"/>
          <w:color w:val="111111"/>
          <w:sz w:val="18"/>
        </w:rPr>
        <w:t>Leverage homebuyer and real estate inspection demand as a major content and referral opportunity.</w:t>
      </w:r>
    </w:p>
    <w:p>
      <w:pPr>
        <w:pStyle w:val="ListBullet"/>
        <w:spacing w:after="40"/>
        <w:ind w:left="317" w:hanging="202"/>
      </w:pPr>
      <w:r>
        <w:rPr>
          <w:rFonts w:ascii="Arial" w:hAnsi="Arial"/>
          <w:color w:val="111111"/>
          <w:sz w:val="18"/>
        </w:rPr>
        <w:t>Evaluate Google Business Profile eligibility and establish a profile when operational requirements are satisfied.</w:t>
      </w:r>
    </w:p>
    <w:p>
      <w:pPr>
        <w:keepNext/>
        <w:spacing w:before="200" w:after="80"/>
      </w:pPr>
      <w:r>
        <w:rPr>
          <w:rFonts w:ascii="Arial" w:hAnsi="Arial"/>
          <w:b/>
          <w:color w:val="0B63F6"/>
          <w:sz w:val="28"/>
        </w:rPr>
        <w:t>Las Vegas, Nevada</w:t>
      </w:r>
    </w:p>
    <w:p>
      <w:pPr>
        <w:pStyle w:val="ListBullet"/>
        <w:spacing w:after="40"/>
        <w:ind w:left="317" w:hanging="202"/>
      </w:pPr>
      <w:r>
        <w:rPr>
          <w:rFonts w:ascii="Arial" w:hAnsi="Arial"/>
          <w:color w:val="111111"/>
          <w:sz w:val="18"/>
        </w:rPr>
        <w:t>Treat Las Vegas as a structured digital market-entry strategy.</w:t>
      </w:r>
    </w:p>
    <w:p>
      <w:pPr>
        <w:pStyle w:val="ListBullet"/>
        <w:spacing w:after="40"/>
        <w:ind w:left="317" w:hanging="202"/>
      </w:pPr>
      <w:r>
        <w:rPr>
          <w:rFonts w:ascii="Arial" w:hAnsi="Arial"/>
          <w:color w:val="111111"/>
          <w:sz w:val="18"/>
        </w:rPr>
        <w:t>Prioritize Las Vegas, Henderson, North Las Vegas, Summerlin, Enterprise, Paradise, Spring Valley, Green Valley, and other validated areas.</w:t>
      </w:r>
    </w:p>
    <w:p>
      <w:pPr>
        <w:pStyle w:val="ListBullet"/>
        <w:spacing w:after="40"/>
        <w:ind w:left="317" w:hanging="202"/>
      </w:pPr>
      <w:r>
        <w:rPr>
          <w:rFonts w:ascii="Arial" w:hAnsi="Arial"/>
          <w:color w:val="111111"/>
          <w:sz w:val="18"/>
        </w:rPr>
        <w:t>Develop residential, homebuyer, commercial, restaurant, property-management, and preventative-maintenance opportunities based on service availability.</w:t>
      </w:r>
    </w:p>
    <w:p>
      <w:pPr>
        <w:pStyle w:val="ListBullet"/>
        <w:spacing w:after="40"/>
        <w:ind w:left="317" w:hanging="202"/>
      </w:pPr>
      <w:r>
        <w:rPr>
          <w:rFonts w:ascii="Arial" w:hAnsi="Arial"/>
          <w:color w:val="111111"/>
          <w:sz w:val="18"/>
        </w:rPr>
        <w:t>Establish local search and Google Business Profile infrastructure only after operating details and eligibility are confirmed.</w:t>
      </w:r>
    </w:p>
    <w:p>
      <w:pPr>
        <w:spacing w:before="160" w:after="200"/>
        <w:pBdr>
          <w:bottom w:val="single" w:sz="16" w:space="3" w:color="FFD400"/>
        </w:pBdr>
      </w:pPr>
      <w:r>
        <w:rPr>
          <w:rFonts w:ascii="Arial" w:hAnsi="Arial"/>
          <w:b/>
          <w:color w:val="111111"/>
          <w:sz w:val="44"/>
        </w:rPr>
        <w:t>8. Competitive Landscape &amp; SEO Opportunity Analysis</w:t>
      </w:r>
    </w:p>
    <w:p>
      <w:pPr>
        <w:spacing w:after="100" w:line="259" w:lineRule="auto"/>
      </w:pPr>
      <w:r>
        <w:rPr>
          <w:rFonts w:ascii="Arial" w:hAnsi="Arial"/>
          <w:color w:val="111111"/>
          <w:sz w:val="19"/>
        </w:rPr>
        <w:t>A market-specific competitor analysis will be completed before the final presentation. The analysis will separate direct sewer specialists, full-service plumbing competitors, organic search competitors, and Google Map Pack competitors. The goal is to identify where competitors are strong, where The Sewer Pros is currently underrepresented, and where the largest practical SEO opportunities exist.</w:t>
      </w:r>
    </w:p>
    <w:p>
      <w:pPr>
        <w:keepNext/>
        <w:spacing w:before="200" w:after="80"/>
      </w:pPr>
      <w:r>
        <w:rPr>
          <w:rFonts w:ascii="Arial" w:hAnsi="Arial"/>
          <w:b/>
          <w:color w:val="0B63F6"/>
          <w:sz w:val="28"/>
        </w:rPr>
        <w:t>St. Louis SEO Gap &amp; Opportunity Framework</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232"/>
            <w:shd w:fill="111111"/>
            <w:tcMar>
              <w:top w:w="85" w:type="dxa"/>
              <w:start w:w="90" w:type="dxa"/>
              <w:bottom w:w="85" w:type="dxa"/>
              <w:end w:w="90" w:type="dxa"/>
            </w:tcMar>
          </w:tcPr>
          <w:p>
            <w:pPr>
              <w:spacing w:after="0"/>
              <w:jc w:val="left"/>
            </w:pPr>
            <w:r>
              <w:rPr>
                <w:rFonts w:ascii="Arial" w:hAnsi="Arial"/>
                <w:b/>
                <w:color w:val="FFFFFF"/>
                <w:sz w:val="16"/>
              </w:rPr>
              <w:t>SEO Area</w:t>
            </w:r>
          </w:p>
        </w:tc>
        <w:tc>
          <w:tcPr>
            <w:tcW w:type="dxa" w:w="1800"/>
            <w:shd w:fill="111111"/>
            <w:tcMar>
              <w:top w:w="85" w:type="dxa"/>
              <w:start w:w="90" w:type="dxa"/>
              <w:bottom w:w="85" w:type="dxa"/>
              <w:end w:w="90" w:type="dxa"/>
            </w:tcMar>
          </w:tcPr>
          <w:p>
            <w:pPr>
              <w:spacing w:after="0"/>
              <w:jc w:val="left"/>
            </w:pPr>
            <w:r>
              <w:rPr>
                <w:rFonts w:ascii="Arial" w:hAnsi="Arial"/>
                <w:b/>
                <w:color w:val="FFFFFF"/>
                <w:sz w:val="16"/>
              </w:rPr>
              <w:t>Competitor Strength</w:t>
            </w:r>
          </w:p>
        </w:tc>
        <w:tc>
          <w:tcPr>
            <w:tcW w:type="dxa" w:w="1944"/>
            <w:shd w:fill="111111"/>
            <w:tcMar>
              <w:top w:w="85" w:type="dxa"/>
              <w:start w:w="90" w:type="dxa"/>
              <w:bottom w:w="85" w:type="dxa"/>
              <w:end w:w="90" w:type="dxa"/>
            </w:tcMar>
          </w:tcPr>
          <w:p>
            <w:pPr>
              <w:spacing w:after="0"/>
              <w:jc w:val="left"/>
            </w:pPr>
            <w:r>
              <w:rPr>
                <w:rFonts w:ascii="Arial" w:hAnsi="Arial"/>
                <w:b/>
                <w:color w:val="FFFFFF"/>
                <w:sz w:val="16"/>
              </w:rPr>
              <w:t>The Sewer Pros Gap</w:t>
            </w:r>
          </w:p>
        </w:tc>
        <w:tc>
          <w:tcPr>
            <w:tcW w:type="dxa" w:w="2520"/>
            <w:shd w:fill="111111"/>
            <w:tcMar>
              <w:top w:w="85" w:type="dxa"/>
              <w:start w:w="90" w:type="dxa"/>
              <w:bottom w:w="85" w:type="dxa"/>
              <w:end w:w="90" w:type="dxa"/>
            </w:tcMar>
          </w:tcPr>
          <w:p>
            <w:pPr>
              <w:spacing w:after="0"/>
              <w:jc w:val="left"/>
            </w:pPr>
            <w:r>
              <w:rPr>
                <w:rFonts w:ascii="Arial" w:hAnsi="Arial"/>
                <w:b/>
                <w:color w:val="FFFFFF"/>
                <w:sz w:val="16"/>
              </w:rPr>
              <w:t>Opportunity</w:t>
            </w:r>
          </w:p>
        </w:tc>
        <w:tc>
          <w:tcPr>
            <w:tcW w:type="dxa" w:w="1152"/>
            <w:shd w:fill="111111"/>
            <w:tcMar>
              <w:top w:w="85" w:type="dxa"/>
              <w:start w:w="90" w:type="dxa"/>
              <w:bottom w:w="85" w:type="dxa"/>
              <w:end w:w="90" w:type="dxa"/>
            </w:tcMar>
          </w:tcPr>
          <w:p>
            <w:pPr>
              <w:spacing w:after="0"/>
              <w:jc w:val="left"/>
            </w:pPr>
            <w:r>
              <w:rPr>
                <w:rFonts w:ascii="Arial" w:hAnsi="Arial"/>
                <w:b/>
                <w:color w:val="FFFFFF"/>
                <w:sz w:val="16"/>
              </w:rPr>
              <w:t>Priority</w:t>
            </w:r>
          </w:p>
        </w:tc>
      </w:tr>
      <w:tr>
        <w:tc>
          <w:tcPr>
            <w:tcW w:type="dxa" w:w="2232"/>
            <w:tcMar>
              <w:top w:w="75" w:type="dxa"/>
              <w:start w:w="90" w:type="dxa"/>
              <w:bottom w:w="75" w:type="dxa"/>
              <w:end w:w="90" w:type="dxa"/>
            </w:tcMar>
            <w:vAlign w:val="top"/>
          </w:tcPr>
          <w:p>
            <w:pPr>
              <w:spacing w:after="0"/>
            </w:pPr>
            <w:r>
              <w:rPr>
                <w:rFonts w:ascii="Arial" w:hAnsi="Arial"/>
                <w:color w:val="111111"/>
                <w:sz w:val="14"/>
              </w:rPr>
              <w:t>Core service pages</w:t>
            </w:r>
          </w:p>
        </w:tc>
        <w:tc>
          <w:tcPr>
            <w:tcW w:type="dxa" w:w="180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tcMar>
              <w:top w:w="75" w:type="dxa"/>
              <w:start w:w="90" w:type="dxa"/>
              <w:bottom w:w="75" w:type="dxa"/>
              <w:end w:w="90" w:type="dxa"/>
            </w:tcMar>
            <w:vAlign w:val="top"/>
          </w:tcPr>
          <w:p>
            <w:pPr>
              <w:spacing w:after="0"/>
            </w:pPr>
            <w:r>
              <w:rPr>
                <w:rFonts w:ascii="Arial" w:hAnsi="Arial"/>
                <w:color w:val="111111"/>
                <w:sz w:val="14"/>
              </w:rPr>
              <w:t>Pending research</w:t>
            </w:r>
          </w:p>
        </w:tc>
        <w:tc>
          <w:tcPr>
            <w:tcW w:type="dxa" w:w="252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tcMar>
              <w:top w:w="75" w:type="dxa"/>
              <w:start w:w="90" w:type="dxa"/>
              <w:bottom w:w="75" w:type="dxa"/>
              <w:end w:w="90" w:type="dxa"/>
            </w:tcMar>
            <w:vAlign w:val="top"/>
          </w:tcPr>
          <w:p>
            <w:pPr>
              <w:spacing w:after="0"/>
            </w:pPr>
            <w:r>
              <w:rPr>
                <w:rFonts w:ascii="Arial" w:hAnsi="Arial"/>
                <w:color w:val="111111"/>
                <w:sz w:val="14"/>
              </w:rPr>
              <w:t>TBD</w:t>
            </w:r>
          </w:p>
        </w:tc>
      </w:tr>
      <w:tr>
        <w:tc>
          <w:tcPr>
            <w:tcW w:type="dxa" w:w="2232"/>
            <w:shd w:fill="FAFAFA"/>
            <w:tcMar>
              <w:top w:w="75" w:type="dxa"/>
              <w:start w:w="90" w:type="dxa"/>
              <w:bottom w:w="75" w:type="dxa"/>
              <w:end w:w="90" w:type="dxa"/>
            </w:tcMar>
            <w:vAlign w:val="top"/>
          </w:tcPr>
          <w:p>
            <w:pPr>
              <w:spacing w:after="0"/>
            </w:pPr>
            <w:r>
              <w:rPr>
                <w:rFonts w:ascii="Arial" w:hAnsi="Arial"/>
                <w:color w:val="111111"/>
                <w:sz w:val="14"/>
              </w:rPr>
              <w:t>Service + location coverage</w:t>
            </w:r>
          </w:p>
        </w:tc>
        <w:tc>
          <w:tcPr>
            <w:tcW w:type="dxa" w:w="180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252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shd w:fill="FAFAFA"/>
            <w:tcMar>
              <w:top w:w="75" w:type="dxa"/>
              <w:start w:w="90" w:type="dxa"/>
              <w:bottom w:w="75" w:type="dxa"/>
              <w:end w:w="90" w:type="dxa"/>
            </w:tcMar>
            <w:vAlign w:val="top"/>
          </w:tcPr>
          <w:p>
            <w:pPr>
              <w:spacing w:after="0"/>
            </w:pPr>
            <w:r>
              <w:rPr>
                <w:rFonts w:ascii="Arial" w:hAnsi="Arial"/>
                <w:color w:val="111111"/>
                <w:sz w:val="14"/>
              </w:rPr>
              <w:t>TBD</w:t>
            </w:r>
          </w:p>
        </w:tc>
      </w:tr>
      <w:tr>
        <w:tc>
          <w:tcPr>
            <w:tcW w:type="dxa" w:w="2232"/>
            <w:tcMar>
              <w:top w:w="75" w:type="dxa"/>
              <w:start w:w="90" w:type="dxa"/>
              <w:bottom w:w="75" w:type="dxa"/>
              <w:end w:w="90" w:type="dxa"/>
            </w:tcMar>
            <w:vAlign w:val="top"/>
          </w:tcPr>
          <w:p>
            <w:pPr>
              <w:spacing w:after="0"/>
            </w:pPr>
            <w:r>
              <w:rPr>
                <w:rFonts w:ascii="Arial" w:hAnsi="Arial"/>
                <w:color w:val="111111"/>
                <w:sz w:val="14"/>
              </w:rPr>
              <w:t>Homebuyer / real estate content</w:t>
            </w:r>
          </w:p>
        </w:tc>
        <w:tc>
          <w:tcPr>
            <w:tcW w:type="dxa" w:w="180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tcMar>
              <w:top w:w="75" w:type="dxa"/>
              <w:start w:w="90" w:type="dxa"/>
              <w:bottom w:w="75" w:type="dxa"/>
              <w:end w:w="90" w:type="dxa"/>
            </w:tcMar>
            <w:vAlign w:val="top"/>
          </w:tcPr>
          <w:p>
            <w:pPr>
              <w:spacing w:after="0"/>
            </w:pPr>
            <w:r>
              <w:rPr>
                <w:rFonts w:ascii="Arial" w:hAnsi="Arial"/>
                <w:color w:val="111111"/>
                <w:sz w:val="14"/>
              </w:rPr>
              <w:t>Pending research</w:t>
            </w:r>
          </w:p>
        </w:tc>
        <w:tc>
          <w:tcPr>
            <w:tcW w:type="dxa" w:w="252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tcMar>
              <w:top w:w="75" w:type="dxa"/>
              <w:start w:w="90" w:type="dxa"/>
              <w:bottom w:w="75" w:type="dxa"/>
              <w:end w:w="90" w:type="dxa"/>
            </w:tcMar>
            <w:vAlign w:val="top"/>
          </w:tcPr>
          <w:p>
            <w:pPr>
              <w:spacing w:after="0"/>
            </w:pPr>
            <w:r>
              <w:rPr>
                <w:rFonts w:ascii="Arial" w:hAnsi="Arial"/>
                <w:color w:val="111111"/>
                <w:sz w:val="14"/>
              </w:rPr>
              <w:t>TBD</w:t>
            </w:r>
          </w:p>
        </w:tc>
      </w:tr>
      <w:tr>
        <w:tc>
          <w:tcPr>
            <w:tcW w:type="dxa" w:w="2232"/>
            <w:shd w:fill="FAFAFA"/>
            <w:tcMar>
              <w:top w:w="75" w:type="dxa"/>
              <w:start w:w="90" w:type="dxa"/>
              <w:bottom w:w="75" w:type="dxa"/>
              <w:end w:w="90" w:type="dxa"/>
            </w:tcMar>
            <w:vAlign w:val="top"/>
          </w:tcPr>
          <w:p>
            <w:pPr>
              <w:spacing w:after="0"/>
            </w:pPr>
            <w:r>
              <w:rPr>
                <w:rFonts w:ascii="Arial" w:hAnsi="Arial"/>
                <w:color w:val="111111"/>
                <w:sz w:val="14"/>
              </w:rPr>
              <w:t>Sewer lateral content</w:t>
            </w:r>
          </w:p>
        </w:tc>
        <w:tc>
          <w:tcPr>
            <w:tcW w:type="dxa" w:w="180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252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shd w:fill="FAFAFA"/>
            <w:tcMar>
              <w:top w:w="75" w:type="dxa"/>
              <w:start w:w="90" w:type="dxa"/>
              <w:bottom w:w="75" w:type="dxa"/>
              <w:end w:w="90" w:type="dxa"/>
            </w:tcMar>
            <w:vAlign w:val="top"/>
          </w:tcPr>
          <w:p>
            <w:pPr>
              <w:spacing w:after="0"/>
            </w:pPr>
            <w:r>
              <w:rPr>
                <w:rFonts w:ascii="Arial" w:hAnsi="Arial"/>
                <w:color w:val="111111"/>
                <w:sz w:val="14"/>
              </w:rPr>
              <w:t>TBD</w:t>
            </w:r>
          </w:p>
        </w:tc>
      </w:tr>
      <w:tr>
        <w:tc>
          <w:tcPr>
            <w:tcW w:type="dxa" w:w="2232"/>
            <w:tcMar>
              <w:top w:w="75" w:type="dxa"/>
              <w:start w:w="90" w:type="dxa"/>
              <w:bottom w:w="75" w:type="dxa"/>
              <w:end w:w="90" w:type="dxa"/>
            </w:tcMar>
            <w:vAlign w:val="top"/>
          </w:tcPr>
          <w:p>
            <w:pPr>
              <w:spacing w:after="0"/>
            </w:pPr>
            <w:r>
              <w:rPr>
                <w:rFonts w:ascii="Arial" w:hAnsi="Arial"/>
                <w:color w:val="111111"/>
                <w:sz w:val="14"/>
              </w:rPr>
              <w:t>Commercial SEO</w:t>
            </w:r>
          </w:p>
        </w:tc>
        <w:tc>
          <w:tcPr>
            <w:tcW w:type="dxa" w:w="180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tcMar>
              <w:top w:w="75" w:type="dxa"/>
              <w:start w:w="90" w:type="dxa"/>
              <w:bottom w:w="75" w:type="dxa"/>
              <w:end w:w="90" w:type="dxa"/>
            </w:tcMar>
            <w:vAlign w:val="top"/>
          </w:tcPr>
          <w:p>
            <w:pPr>
              <w:spacing w:after="0"/>
            </w:pPr>
            <w:r>
              <w:rPr>
                <w:rFonts w:ascii="Arial" w:hAnsi="Arial"/>
                <w:color w:val="111111"/>
                <w:sz w:val="14"/>
              </w:rPr>
              <w:t>Pending research</w:t>
            </w:r>
          </w:p>
        </w:tc>
        <w:tc>
          <w:tcPr>
            <w:tcW w:type="dxa" w:w="252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tcMar>
              <w:top w:w="75" w:type="dxa"/>
              <w:start w:w="90" w:type="dxa"/>
              <w:bottom w:w="75" w:type="dxa"/>
              <w:end w:w="90" w:type="dxa"/>
            </w:tcMar>
            <w:vAlign w:val="top"/>
          </w:tcPr>
          <w:p>
            <w:pPr>
              <w:spacing w:after="0"/>
            </w:pPr>
            <w:r>
              <w:rPr>
                <w:rFonts w:ascii="Arial" w:hAnsi="Arial"/>
                <w:color w:val="111111"/>
                <w:sz w:val="14"/>
              </w:rPr>
              <w:t>TBD</w:t>
            </w:r>
          </w:p>
        </w:tc>
      </w:tr>
      <w:tr>
        <w:tc>
          <w:tcPr>
            <w:tcW w:type="dxa" w:w="2232"/>
            <w:shd w:fill="FAFAFA"/>
            <w:tcMar>
              <w:top w:w="75" w:type="dxa"/>
              <w:start w:w="90" w:type="dxa"/>
              <w:bottom w:w="75" w:type="dxa"/>
              <w:end w:w="90" w:type="dxa"/>
            </w:tcMar>
            <w:vAlign w:val="top"/>
          </w:tcPr>
          <w:p>
            <w:pPr>
              <w:spacing w:after="0"/>
            </w:pPr>
            <w:r>
              <w:rPr>
                <w:rFonts w:ascii="Arial" w:hAnsi="Arial"/>
                <w:color w:val="111111"/>
                <w:sz w:val="14"/>
              </w:rPr>
              <w:t>GBP / Map Pack</w:t>
            </w:r>
          </w:p>
        </w:tc>
        <w:tc>
          <w:tcPr>
            <w:tcW w:type="dxa" w:w="180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252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shd w:fill="FAFAFA"/>
            <w:tcMar>
              <w:top w:w="75" w:type="dxa"/>
              <w:start w:w="90" w:type="dxa"/>
              <w:bottom w:w="75" w:type="dxa"/>
              <w:end w:w="90" w:type="dxa"/>
            </w:tcMar>
            <w:vAlign w:val="top"/>
          </w:tcPr>
          <w:p>
            <w:pPr>
              <w:spacing w:after="0"/>
            </w:pPr>
            <w:r>
              <w:rPr>
                <w:rFonts w:ascii="Arial" w:hAnsi="Arial"/>
                <w:color w:val="111111"/>
                <w:sz w:val="14"/>
              </w:rPr>
              <w:t>TBD</w:t>
            </w:r>
          </w:p>
        </w:tc>
      </w:tr>
      <w:tr>
        <w:tc>
          <w:tcPr>
            <w:tcW w:type="dxa" w:w="2232"/>
            <w:tcMar>
              <w:top w:w="75" w:type="dxa"/>
              <w:start w:w="90" w:type="dxa"/>
              <w:bottom w:w="75" w:type="dxa"/>
              <w:end w:w="90" w:type="dxa"/>
            </w:tcMar>
            <w:vAlign w:val="top"/>
          </w:tcPr>
          <w:p>
            <w:pPr>
              <w:spacing w:after="0"/>
            </w:pPr>
            <w:r>
              <w:rPr>
                <w:rFonts w:ascii="Arial" w:hAnsi="Arial"/>
                <w:color w:val="111111"/>
                <w:sz w:val="14"/>
              </w:rPr>
              <w:t>Reviews and local authority</w:t>
            </w:r>
          </w:p>
        </w:tc>
        <w:tc>
          <w:tcPr>
            <w:tcW w:type="dxa" w:w="180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tcMar>
              <w:top w:w="75" w:type="dxa"/>
              <w:start w:w="90" w:type="dxa"/>
              <w:bottom w:w="75" w:type="dxa"/>
              <w:end w:w="90" w:type="dxa"/>
            </w:tcMar>
            <w:vAlign w:val="top"/>
          </w:tcPr>
          <w:p>
            <w:pPr>
              <w:spacing w:after="0"/>
            </w:pPr>
            <w:r>
              <w:rPr>
                <w:rFonts w:ascii="Arial" w:hAnsi="Arial"/>
                <w:color w:val="111111"/>
                <w:sz w:val="14"/>
              </w:rPr>
              <w:t>Pending research</w:t>
            </w:r>
          </w:p>
        </w:tc>
        <w:tc>
          <w:tcPr>
            <w:tcW w:type="dxa" w:w="252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tcMar>
              <w:top w:w="75" w:type="dxa"/>
              <w:start w:w="90" w:type="dxa"/>
              <w:bottom w:w="75" w:type="dxa"/>
              <w:end w:w="90" w:type="dxa"/>
            </w:tcMar>
            <w:vAlign w:val="top"/>
          </w:tcPr>
          <w:p>
            <w:pPr>
              <w:spacing w:after="0"/>
            </w:pPr>
            <w:r>
              <w:rPr>
                <w:rFonts w:ascii="Arial" w:hAnsi="Arial"/>
                <w:color w:val="111111"/>
                <w:sz w:val="14"/>
              </w:rPr>
              <w:t>TBD</w:t>
            </w:r>
          </w:p>
        </w:tc>
      </w:tr>
      <w:tr>
        <w:tc>
          <w:tcPr>
            <w:tcW w:type="dxa" w:w="2232"/>
            <w:shd w:fill="FAFAFA"/>
            <w:tcMar>
              <w:top w:w="75" w:type="dxa"/>
              <w:start w:w="90" w:type="dxa"/>
              <w:bottom w:w="75" w:type="dxa"/>
              <w:end w:w="90" w:type="dxa"/>
            </w:tcMar>
            <w:vAlign w:val="top"/>
          </w:tcPr>
          <w:p>
            <w:pPr>
              <w:spacing w:after="0"/>
            </w:pPr>
            <w:r>
              <w:rPr>
                <w:rFonts w:ascii="Arial" w:hAnsi="Arial"/>
                <w:color w:val="111111"/>
                <w:sz w:val="14"/>
              </w:rPr>
              <w:t>Resource / AEO coverage</w:t>
            </w:r>
          </w:p>
        </w:tc>
        <w:tc>
          <w:tcPr>
            <w:tcW w:type="dxa" w:w="180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252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shd w:fill="FAFAFA"/>
            <w:tcMar>
              <w:top w:w="75" w:type="dxa"/>
              <w:start w:w="90" w:type="dxa"/>
              <w:bottom w:w="75" w:type="dxa"/>
              <w:end w:w="90" w:type="dxa"/>
            </w:tcMar>
            <w:vAlign w:val="top"/>
          </w:tcPr>
          <w:p>
            <w:pPr>
              <w:spacing w:after="0"/>
            </w:pPr>
            <w:r>
              <w:rPr>
                <w:rFonts w:ascii="Arial" w:hAnsi="Arial"/>
                <w:color w:val="111111"/>
                <w:sz w:val="14"/>
              </w:rPr>
              <w:t>TBD</w:t>
            </w:r>
          </w:p>
        </w:tc>
      </w:tr>
    </w:tbl>
    <w:p>
      <w:pPr>
        <w:spacing w:after="20"/>
      </w:pPr>
    </w:p>
    <w:p>
      <w:pPr>
        <w:keepNext/>
        <w:spacing w:before="200" w:after="80"/>
      </w:pPr>
      <w:r>
        <w:rPr>
          <w:rFonts w:ascii="Arial" w:hAnsi="Arial"/>
          <w:b/>
          <w:color w:val="0B63F6"/>
          <w:sz w:val="28"/>
        </w:rPr>
        <w:t>San Diego SEO Gap &amp; Opportunity Framework</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232"/>
            <w:shd w:fill="111111"/>
            <w:tcMar>
              <w:top w:w="85" w:type="dxa"/>
              <w:start w:w="90" w:type="dxa"/>
              <w:bottom w:w="85" w:type="dxa"/>
              <w:end w:w="90" w:type="dxa"/>
            </w:tcMar>
          </w:tcPr>
          <w:p>
            <w:pPr>
              <w:spacing w:after="0"/>
              <w:jc w:val="left"/>
            </w:pPr>
            <w:r>
              <w:rPr>
                <w:rFonts w:ascii="Arial" w:hAnsi="Arial"/>
                <w:b/>
                <w:color w:val="FFFFFF"/>
                <w:sz w:val="16"/>
              </w:rPr>
              <w:t>SEO Area</w:t>
            </w:r>
          </w:p>
        </w:tc>
        <w:tc>
          <w:tcPr>
            <w:tcW w:type="dxa" w:w="1800"/>
            <w:shd w:fill="111111"/>
            <w:tcMar>
              <w:top w:w="85" w:type="dxa"/>
              <w:start w:w="90" w:type="dxa"/>
              <w:bottom w:w="85" w:type="dxa"/>
              <w:end w:w="90" w:type="dxa"/>
            </w:tcMar>
          </w:tcPr>
          <w:p>
            <w:pPr>
              <w:spacing w:after="0"/>
              <w:jc w:val="left"/>
            </w:pPr>
            <w:r>
              <w:rPr>
                <w:rFonts w:ascii="Arial" w:hAnsi="Arial"/>
                <w:b/>
                <w:color w:val="FFFFFF"/>
                <w:sz w:val="16"/>
              </w:rPr>
              <w:t>Competitor Strength</w:t>
            </w:r>
          </w:p>
        </w:tc>
        <w:tc>
          <w:tcPr>
            <w:tcW w:type="dxa" w:w="1944"/>
            <w:shd w:fill="111111"/>
            <w:tcMar>
              <w:top w:w="85" w:type="dxa"/>
              <w:start w:w="90" w:type="dxa"/>
              <w:bottom w:w="85" w:type="dxa"/>
              <w:end w:w="90" w:type="dxa"/>
            </w:tcMar>
          </w:tcPr>
          <w:p>
            <w:pPr>
              <w:spacing w:after="0"/>
              <w:jc w:val="left"/>
            </w:pPr>
            <w:r>
              <w:rPr>
                <w:rFonts w:ascii="Arial" w:hAnsi="Arial"/>
                <w:b/>
                <w:color w:val="FFFFFF"/>
                <w:sz w:val="16"/>
              </w:rPr>
              <w:t>The Sewer Pros Gap</w:t>
            </w:r>
          </w:p>
        </w:tc>
        <w:tc>
          <w:tcPr>
            <w:tcW w:type="dxa" w:w="2520"/>
            <w:shd w:fill="111111"/>
            <w:tcMar>
              <w:top w:w="85" w:type="dxa"/>
              <w:start w:w="90" w:type="dxa"/>
              <w:bottom w:w="85" w:type="dxa"/>
              <w:end w:w="90" w:type="dxa"/>
            </w:tcMar>
          </w:tcPr>
          <w:p>
            <w:pPr>
              <w:spacing w:after="0"/>
              <w:jc w:val="left"/>
            </w:pPr>
            <w:r>
              <w:rPr>
                <w:rFonts w:ascii="Arial" w:hAnsi="Arial"/>
                <w:b/>
                <w:color w:val="FFFFFF"/>
                <w:sz w:val="16"/>
              </w:rPr>
              <w:t>Opportunity</w:t>
            </w:r>
          </w:p>
        </w:tc>
        <w:tc>
          <w:tcPr>
            <w:tcW w:type="dxa" w:w="1152"/>
            <w:shd w:fill="111111"/>
            <w:tcMar>
              <w:top w:w="85" w:type="dxa"/>
              <w:start w:w="90" w:type="dxa"/>
              <w:bottom w:w="85" w:type="dxa"/>
              <w:end w:w="90" w:type="dxa"/>
            </w:tcMar>
          </w:tcPr>
          <w:p>
            <w:pPr>
              <w:spacing w:after="0"/>
              <w:jc w:val="left"/>
            </w:pPr>
            <w:r>
              <w:rPr>
                <w:rFonts w:ascii="Arial" w:hAnsi="Arial"/>
                <w:b/>
                <w:color w:val="FFFFFF"/>
                <w:sz w:val="16"/>
              </w:rPr>
              <w:t>Priority</w:t>
            </w:r>
          </w:p>
        </w:tc>
      </w:tr>
      <w:tr>
        <w:tc>
          <w:tcPr>
            <w:tcW w:type="dxa" w:w="2232"/>
            <w:tcMar>
              <w:top w:w="75" w:type="dxa"/>
              <w:start w:w="90" w:type="dxa"/>
              <w:bottom w:w="75" w:type="dxa"/>
              <w:end w:w="90" w:type="dxa"/>
            </w:tcMar>
            <w:vAlign w:val="top"/>
          </w:tcPr>
          <w:p>
            <w:pPr>
              <w:spacing w:after="0"/>
            </w:pPr>
            <w:r>
              <w:rPr>
                <w:rFonts w:ascii="Arial" w:hAnsi="Arial"/>
                <w:color w:val="111111"/>
                <w:sz w:val="14"/>
              </w:rPr>
              <w:t>Core service pages</w:t>
            </w:r>
          </w:p>
        </w:tc>
        <w:tc>
          <w:tcPr>
            <w:tcW w:type="dxa" w:w="180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tcMar>
              <w:top w:w="75" w:type="dxa"/>
              <w:start w:w="90" w:type="dxa"/>
              <w:bottom w:w="75" w:type="dxa"/>
              <w:end w:w="90" w:type="dxa"/>
            </w:tcMar>
            <w:vAlign w:val="top"/>
          </w:tcPr>
          <w:p>
            <w:pPr>
              <w:spacing w:after="0"/>
            </w:pPr>
            <w:r>
              <w:rPr>
                <w:rFonts w:ascii="Arial" w:hAnsi="Arial"/>
                <w:color w:val="111111"/>
                <w:sz w:val="14"/>
              </w:rPr>
              <w:t>Pending research</w:t>
            </w:r>
          </w:p>
        </w:tc>
        <w:tc>
          <w:tcPr>
            <w:tcW w:type="dxa" w:w="252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tcMar>
              <w:top w:w="75" w:type="dxa"/>
              <w:start w:w="90" w:type="dxa"/>
              <w:bottom w:w="75" w:type="dxa"/>
              <w:end w:w="90" w:type="dxa"/>
            </w:tcMar>
            <w:vAlign w:val="top"/>
          </w:tcPr>
          <w:p>
            <w:pPr>
              <w:spacing w:after="0"/>
            </w:pPr>
            <w:r>
              <w:rPr>
                <w:rFonts w:ascii="Arial" w:hAnsi="Arial"/>
                <w:color w:val="111111"/>
                <w:sz w:val="14"/>
              </w:rPr>
              <w:t>TBD</w:t>
            </w:r>
          </w:p>
        </w:tc>
      </w:tr>
      <w:tr>
        <w:tc>
          <w:tcPr>
            <w:tcW w:type="dxa" w:w="2232"/>
            <w:shd w:fill="FAFAFA"/>
            <w:tcMar>
              <w:top w:w="75" w:type="dxa"/>
              <w:start w:w="90" w:type="dxa"/>
              <w:bottom w:w="75" w:type="dxa"/>
              <w:end w:w="90" w:type="dxa"/>
            </w:tcMar>
            <w:vAlign w:val="top"/>
          </w:tcPr>
          <w:p>
            <w:pPr>
              <w:spacing w:after="0"/>
            </w:pPr>
            <w:r>
              <w:rPr>
                <w:rFonts w:ascii="Arial" w:hAnsi="Arial"/>
                <w:color w:val="111111"/>
                <w:sz w:val="14"/>
              </w:rPr>
              <w:t>North County / city coverage</w:t>
            </w:r>
          </w:p>
        </w:tc>
        <w:tc>
          <w:tcPr>
            <w:tcW w:type="dxa" w:w="180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252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shd w:fill="FAFAFA"/>
            <w:tcMar>
              <w:top w:w="75" w:type="dxa"/>
              <w:start w:w="90" w:type="dxa"/>
              <w:bottom w:w="75" w:type="dxa"/>
              <w:end w:w="90" w:type="dxa"/>
            </w:tcMar>
            <w:vAlign w:val="top"/>
          </w:tcPr>
          <w:p>
            <w:pPr>
              <w:spacing w:after="0"/>
            </w:pPr>
            <w:r>
              <w:rPr>
                <w:rFonts w:ascii="Arial" w:hAnsi="Arial"/>
                <w:color w:val="111111"/>
                <w:sz w:val="14"/>
              </w:rPr>
              <w:t>TBD</w:t>
            </w:r>
          </w:p>
        </w:tc>
      </w:tr>
      <w:tr>
        <w:tc>
          <w:tcPr>
            <w:tcW w:type="dxa" w:w="2232"/>
            <w:tcMar>
              <w:top w:w="75" w:type="dxa"/>
              <w:start w:w="90" w:type="dxa"/>
              <w:bottom w:w="75" w:type="dxa"/>
              <w:end w:w="90" w:type="dxa"/>
            </w:tcMar>
            <w:vAlign w:val="top"/>
          </w:tcPr>
          <w:p>
            <w:pPr>
              <w:spacing w:after="0"/>
            </w:pPr>
            <w:r>
              <w:rPr>
                <w:rFonts w:ascii="Arial" w:hAnsi="Arial"/>
                <w:color w:val="111111"/>
                <w:sz w:val="14"/>
              </w:rPr>
              <w:t>Homebuyer / real estate content</w:t>
            </w:r>
          </w:p>
        </w:tc>
        <w:tc>
          <w:tcPr>
            <w:tcW w:type="dxa" w:w="180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tcMar>
              <w:top w:w="75" w:type="dxa"/>
              <w:start w:w="90" w:type="dxa"/>
              <w:bottom w:w="75" w:type="dxa"/>
              <w:end w:w="90" w:type="dxa"/>
            </w:tcMar>
            <w:vAlign w:val="top"/>
          </w:tcPr>
          <w:p>
            <w:pPr>
              <w:spacing w:after="0"/>
            </w:pPr>
            <w:r>
              <w:rPr>
                <w:rFonts w:ascii="Arial" w:hAnsi="Arial"/>
                <w:color w:val="111111"/>
                <w:sz w:val="14"/>
              </w:rPr>
              <w:t>Pending research</w:t>
            </w:r>
          </w:p>
        </w:tc>
        <w:tc>
          <w:tcPr>
            <w:tcW w:type="dxa" w:w="252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tcMar>
              <w:top w:w="75" w:type="dxa"/>
              <w:start w:w="90" w:type="dxa"/>
              <w:bottom w:w="75" w:type="dxa"/>
              <w:end w:w="90" w:type="dxa"/>
            </w:tcMar>
            <w:vAlign w:val="top"/>
          </w:tcPr>
          <w:p>
            <w:pPr>
              <w:spacing w:after="0"/>
            </w:pPr>
            <w:r>
              <w:rPr>
                <w:rFonts w:ascii="Arial" w:hAnsi="Arial"/>
                <w:color w:val="111111"/>
                <w:sz w:val="14"/>
              </w:rPr>
              <w:t>TBD</w:t>
            </w:r>
          </w:p>
        </w:tc>
      </w:tr>
      <w:tr>
        <w:tc>
          <w:tcPr>
            <w:tcW w:type="dxa" w:w="2232"/>
            <w:shd w:fill="FAFAFA"/>
            <w:tcMar>
              <w:top w:w="75" w:type="dxa"/>
              <w:start w:w="90" w:type="dxa"/>
              <w:bottom w:w="75" w:type="dxa"/>
              <w:end w:w="90" w:type="dxa"/>
            </w:tcMar>
            <w:vAlign w:val="top"/>
          </w:tcPr>
          <w:p>
            <w:pPr>
              <w:spacing w:after="0"/>
            </w:pPr>
            <w:r>
              <w:rPr>
                <w:rFonts w:ascii="Arial" w:hAnsi="Arial"/>
                <w:color w:val="111111"/>
                <w:sz w:val="14"/>
              </w:rPr>
              <w:t>Commercial SEO</w:t>
            </w:r>
          </w:p>
        </w:tc>
        <w:tc>
          <w:tcPr>
            <w:tcW w:type="dxa" w:w="180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252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shd w:fill="FAFAFA"/>
            <w:tcMar>
              <w:top w:w="75" w:type="dxa"/>
              <w:start w:w="90" w:type="dxa"/>
              <w:bottom w:w="75" w:type="dxa"/>
              <w:end w:w="90" w:type="dxa"/>
            </w:tcMar>
            <w:vAlign w:val="top"/>
          </w:tcPr>
          <w:p>
            <w:pPr>
              <w:spacing w:after="0"/>
            </w:pPr>
            <w:r>
              <w:rPr>
                <w:rFonts w:ascii="Arial" w:hAnsi="Arial"/>
                <w:color w:val="111111"/>
                <w:sz w:val="14"/>
              </w:rPr>
              <w:t>TBD</w:t>
            </w:r>
          </w:p>
        </w:tc>
      </w:tr>
      <w:tr>
        <w:tc>
          <w:tcPr>
            <w:tcW w:type="dxa" w:w="2232"/>
            <w:tcMar>
              <w:top w:w="75" w:type="dxa"/>
              <w:start w:w="90" w:type="dxa"/>
              <w:bottom w:w="75" w:type="dxa"/>
              <w:end w:w="90" w:type="dxa"/>
            </w:tcMar>
            <w:vAlign w:val="top"/>
          </w:tcPr>
          <w:p>
            <w:pPr>
              <w:spacing w:after="0"/>
            </w:pPr>
            <w:r>
              <w:rPr>
                <w:rFonts w:ascii="Arial" w:hAnsi="Arial"/>
                <w:color w:val="111111"/>
                <w:sz w:val="14"/>
              </w:rPr>
              <w:t>GBP / Map Pack</w:t>
            </w:r>
          </w:p>
        </w:tc>
        <w:tc>
          <w:tcPr>
            <w:tcW w:type="dxa" w:w="180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tcMar>
              <w:top w:w="75" w:type="dxa"/>
              <w:start w:w="90" w:type="dxa"/>
              <w:bottom w:w="75" w:type="dxa"/>
              <w:end w:w="90" w:type="dxa"/>
            </w:tcMar>
            <w:vAlign w:val="top"/>
          </w:tcPr>
          <w:p>
            <w:pPr>
              <w:spacing w:after="0"/>
            </w:pPr>
            <w:r>
              <w:rPr>
                <w:rFonts w:ascii="Arial" w:hAnsi="Arial"/>
                <w:color w:val="111111"/>
                <w:sz w:val="14"/>
              </w:rPr>
              <w:t>Pending research</w:t>
            </w:r>
          </w:p>
        </w:tc>
        <w:tc>
          <w:tcPr>
            <w:tcW w:type="dxa" w:w="252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tcMar>
              <w:top w:w="75" w:type="dxa"/>
              <w:start w:w="90" w:type="dxa"/>
              <w:bottom w:w="75" w:type="dxa"/>
              <w:end w:w="90" w:type="dxa"/>
            </w:tcMar>
            <w:vAlign w:val="top"/>
          </w:tcPr>
          <w:p>
            <w:pPr>
              <w:spacing w:after="0"/>
            </w:pPr>
            <w:r>
              <w:rPr>
                <w:rFonts w:ascii="Arial" w:hAnsi="Arial"/>
                <w:color w:val="111111"/>
                <w:sz w:val="14"/>
              </w:rPr>
              <w:t>TBD</w:t>
            </w:r>
          </w:p>
        </w:tc>
      </w:tr>
      <w:tr>
        <w:tc>
          <w:tcPr>
            <w:tcW w:type="dxa" w:w="2232"/>
            <w:shd w:fill="FAFAFA"/>
            <w:tcMar>
              <w:top w:w="75" w:type="dxa"/>
              <w:start w:w="90" w:type="dxa"/>
              <w:bottom w:w="75" w:type="dxa"/>
              <w:end w:w="90" w:type="dxa"/>
            </w:tcMar>
            <w:vAlign w:val="top"/>
          </w:tcPr>
          <w:p>
            <w:pPr>
              <w:spacing w:after="0"/>
            </w:pPr>
            <w:r>
              <w:rPr>
                <w:rFonts w:ascii="Arial" w:hAnsi="Arial"/>
                <w:color w:val="111111"/>
                <w:sz w:val="14"/>
              </w:rPr>
              <w:t>Reviews and local authority</w:t>
            </w:r>
          </w:p>
        </w:tc>
        <w:tc>
          <w:tcPr>
            <w:tcW w:type="dxa" w:w="180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252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shd w:fill="FAFAFA"/>
            <w:tcMar>
              <w:top w:w="75" w:type="dxa"/>
              <w:start w:w="90" w:type="dxa"/>
              <w:bottom w:w="75" w:type="dxa"/>
              <w:end w:w="90" w:type="dxa"/>
            </w:tcMar>
            <w:vAlign w:val="top"/>
          </w:tcPr>
          <w:p>
            <w:pPr>
              <w:spacing w:after="0"/>
            </w:pPr>
            <w:r>
              <w:rPr>
                <w:rFonts w:ascii="Arial" w:hAnsi="Arial"/>
                <w:color w:val="111111"/>
                <w:sz w:val="14"/>
              </w:rPr>
              <w:t>TBD</w:t>
            </w:r>
          </w:p>
        </w:tc>
      </w:tr>
      <w:tr>
        <w:tc>
          <w:tcPr>
            <w:tcW w:type="dxa" w:w="2232"/>
            <w:tcMar>
              <w:top w:w="75" w:type="dxa"/>
              <w:start w:w="90" w:type="dxa"/>
              <w:bottom w:w="75" w:type="dxa"/>
              <w:end w:w="90" w:type="dxa"/>
            </w:tcMar>
            <w:vAlign w:val="top"/>
          </w:tcPr>
          <w:p>
            <w:pPr>
              <w:spacing w:after="0"/>
            </w:pPr>
            <w:r>
              <w:rPr>
                <w:rFonts w:ascii="Arial" w:hAnsi="Arial"/>
                <w:color w:val="111111"/>
                <w:sz w:val="14"/>
              </w:rPr>
              <w:t>Resource / AEO coverage</w:t>
            </w:r>
          </w:p>
        </w:tc>
        <w:tc>
          <w:tcPr>
            <w:tcW w:type="dxa" w:w="180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tcMar>
              <w:top w:w="75" w:type="dxa"/>
              <w:start w:w="90" w:type="dxa"/>
              <w:bottom w:w="75" w:type="dxa"/>
              <w:end w:w="90" w:type="dxa"/>
            </w:tcMar>
            <w:vAlign w:val="top"/>
          </w:tcPr>
          <w:p>
            <w:pPr>
              <w:spacing w:after="0"/>
            </w:pPr>
            <w:r>
              <w:rPr>
                <w:rFonts w:ascii="Arial" w:hAnsi="Arial"/>
                <w:color w:val="111111"/>
                <w:sz w:val="14"/>
              </w:rPr>
              <w:t>Pending research</w:t>
            </w:r>
          </w:p>
        </w:tc>
        <w:tc>
          <w:tcPr>
            <w:tcW w:type="dxa" w:w="252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tcMar>
              <w:top w:w="75" w:type="dxa"/>
              <w:start w:w="90" w:type="dxa"/>
              <w:bottom w:w="75" w:type="dxa"/>
              <w:end w:w="90" w:type="dxa"/>
            </w:tcMar>
            <w:vAlign w:val="top"/>
          </w:tcPr>
          <w:p>
            <w:pPr>
              <w:spacing w:after="0"/>
            </w:pPr>
            <w:r>
              <w:rPr>
                <w:rFonts w:ascii="Arial" w:hAnsi="Arial"/>
                <w:color w:val="111111"/>
                <w:sz w:val="14"/>
              </w:rPr>
              <w:t>TBD</w:t>
            </w:r>
          </w:p>
        </w:tc>
      </w:tr>
    </w:tbl>
    <w:p>
      <w:pPr>
        <w:spacing w:after="20"/>
      </w:pPr>
    </w:p>
    <w:p>
      <w:pPr>
        <w:keepNext/>
        <w:spacing w:before="200" w:after="80"/>
      </w:pPr>
      <w:r>
        <w:rPr>
          <w:rFonts w:ascii="Arial" w:hAnsi="Arial"/>
          <w:b/>
          <w:color w:val="0B63F6"/>
          <w:sz w:val="28"/>
        </w:rPr>
        <w:t>Las Vegas SEO Gap &amp; Opportunity Framework</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232"/>
            <w:shd w:fill="111111"/>
            <w:tcMar>
              <w:top w:w="85" w:type="dxa"/>
              <w:start w:w="90" w:type="dxa"/>
              <w:bottom w:w="85" w:type="dxa"/>
              <w:end w:w="90" w:type="dxa"/>
            </w:tcMar>
          </w:tcPr>
          <w:p>
            <w:pPr>
              <w:spacing w:after="0"/>
              <w:jc w:val="left"/>
            </w:pPr>
            <w:r>
              <w:rPr>
                <w:rFonts w:ascii="Arial" w:hAnsi="Arial"/>
                <w:b/>
                <w:color w:val="FFFFFF"/>
                <w:sz w:val="16"/>
              </w:rPr>
              <w:t>SEO Area</w:t>
            </w:r>
          </w:p>
        </w:tc>
        <w:tc>
          <w:tcPr>
            <w:tcW w:type="dxa" w:w="1800"/>
            <w:shd w:fill="111111"/>
            <w:tcMar>
              <w:top w:w="85" w:type="dxa"/>
              <w:start w:w="90" w:type="dxa"/>
              <w:bottom w:w="85" w:type="dxa"/>
              <w:end w:w="90" w:type="dxa"/>
            </w:tcMar>
          </w:tcPr>
          <w:p>
            <w:pPr>
              <w:spacing w:after="0"/>
              <w:jc w:val="left"/>
            </w:pPr>
            <w:r>
              <w:rPr>
                <w:rFonts w:ascii="Arial" w:hAnsi="Arial"/>
                <w:b/>
                <w:color w:val="FFFFFF"/>
                <w:sz w:val="16"/>
              </w:rPr>
              <w:t>Competitor Strength</w:t>
            </w:r>
          </w:p>
        </w:tc>
        <w:tc>
          <w:tcPr>
            <w:tcW w:type="dxa" w:w="1944"/>
            <w:shd w:fill="111111"/>
            <w:tcMar>
              <w:top w:w="85" w:type="dxa"/>
              <w:start w:w="90" w:type="dxa"/>
              <w:bottom w:w="85" w:type="dxa"/>
              <w:end w:w="90" w:type="dxa"/>
            </w:tcMar>
          </w:tcPr>
          <w:p>
            <w:pPr>
              <w:spacing w:after="0"/>
              <w:jc w:val="left"/>
            </w:pPr>
            <w:r>
              <w:rPr>
                <w:rFonts w:ascii="Arial" w:hAnsi="Arial"/>
                <w:b/>
                <w:color w:val="FFFFFF"/>
                <w:sz w:val="16"/>
              </w:rPr>
              <w:t>Starting Position</w:t>
            </w:r>
          </w:p>
        </w:tc>
        <w:tc>
          <w:tcPr>
            <w:tcW w:type="dxa" w:w="2520"/>
            <w:shd w:fill="111111"/>
            <w:tcMar>
              <w:top w:w="85" w:type="dxa"/>
              <w:start w:w="90" w:type="dxa"/>
              <w:bottom w:w="85" w:type="dxa"/>
              <w:end w:w="90" w:type="dxa"/>
            </w:tcMar>
          </w:tcPr>
          <w:p>
            <w:pPr>
              <w:spacing w:after="0"/>
              <w:jc w:val="left"/>
            </w:pPr>
            <w:r>
              <w:rPr>
                <w:rFonts w:ascii="Arial" w:hAnsi="Arial"/>
                <w:b/>
                <w:color w:val="FFFFFF"/>
                <w:sz w:val="16"/>
              </w:rPr>
              <w:t>Opportunity</w:t>
            </w:r>
          </w:p>
        </w:tc>
        <w:tc>
          <w:tcPr>
            <w:tcW w:type="dxa" w:w="1152"/>
            <w:shd w:fill="111111"/>
            <w:tcMar>
              <w:top w:w="85" w:type="dxa"/>
              <w:start w:w="90" w:type="dxa"/>
              <w:bottom w:w="85" w:type="dxa"/>
              <w:end w:w="90" w:type="dxa"/>
            </w:tcMar>
          </w:tcPr>
          <w:p>
            <w:pPr>
              <w:spacing w:after="0"/>
              <w:jc w:val="left"/>
            </w:pPr>
            <w:r>
              <w:rPr>
                <w:rFonts w:ascii="Arial" w:hAnsi="Arial"/>
                <w:b/>
                <w:color w:val="FFFFFF"/>
                <w:sz w:val="16"/>
              </w:rPr>
              <w:t>Priority</w:t>
            </w:r>
          </w:p>
        </w:tc>
      </w:tr>
      <w:tr>
        <w:tc>
          <w:tcPr>
            <w:tcW w:type="dxa" w:w="2232"/>
            <w:tcMar>
              <w:top w:w="75" w:type="dxa"/>
              <w:start w:w="90" w:type="dxa"/>
              <w:bottom w:w="75" w:type="dxa"/>
              <w:end w:w="90" w:type="dxa"/>
            </w:tcMar>
            <w:vAlign w:val="top"/>
          </w:tcPr>
          <w:p>
            <w:pPr>
              <w:spacing w:after="0"/>
            </w:pPr>
            <w:r>
              <w:rPr>
                <w:rFonts w:ascii="Arial" w:hAnsi="Arial"/>
                <w:color w:val="111111"/>
                <w:sz w:val="14"/>
              </w:rPr>
              <w:t>Core service SEO</w:t>
            </w:r>
          </w:p>
        </w:tc>
        <w:tc>
          <w:tcPr>
            <w:tcW w:type="dxa" w:w="180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tcMar>
              <w:top w:w="75" w:type="dxa"/>
              <w:start w:w="90" w:type="dxa"/>
              <w:bottom w:w="75" w:type="dxa"/>
              <w:end w:w="90" w:type="dxa"/>
            </w:tcMar>
            <w:vAlign w:val="top"/>
          </w:tcPr>
          <w:p>
            <w:pPr>
              <w:spacing w:after="0"/>
            </w:pPr>
            <w:r>
              <w:rPr>
                <w:rFonts w:ascii="Arial" w:hAnsi="Arial"/>
                <w:color w:val="111111"/>
                <w:sz w:val="14"/>
              </w:rPr>
              <w:t>New-market position</w:t>
            </w:r>
          </w:p>
        </w:tc>
        <w:tc>
          <w:tcPr>
            <w:tcW w:type="dxa" w:w="252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tcMar>
              <w:top w:w="75" w:type="dxa"/>
              <w:start w:w="90" w:type="dxa"/>
              <w:bottom w:w="75" w:type="dxa"/>
              <w:end w:w="90" w:type="dxa"/>
            </w:tcMar>
            <w:vAlign w:val="top"/>
          </w:tcPr>
          <w:p>
            <w:pPr>
              <w:spacing w:after="0"/>
            </w:pPr>
            <w:r>
              <w:rPr>
                <w:rFonts w:ascii="Arial" w:hAnsi="Arial"/>
                <w:color w:val="111111"/>
                <w:sz w:val="14"/>
              </w:rPr>
              <w:t>TBD</w:t>
            </w:r>
          </w:p>
        </w:tc>
      </w:tr>
      <w:tr>
        <w:tc>
          <w:tcPr>
            <w:tcW w:type="dxa" w:w="2232"/>
            <w:shd w:fill="FAFAFA"/>
            <w:tcMar>
              <w:top w:w="75" w:type="dxa"/>
              <w:start w:w="90" w:type="dxa"/>
              <w:bottom w:w="75" w:type="dxa"/>
              <w:end w:w="90" w:type="dxa"/>
            </w:tcMar>
            <w:vAlign w:val="top"/>
          </w:tcPr>
          <w:p>
            <w:pPr>
              <w:spacing w:after="0"/>
            </w:pPr>
            <w:r>
              <w:rPr>
                <w:rFonts w:ascii="Arial" w:hAnsi="Arial"/>
                <w:color w:val="111111"/>
                <w:sz w:val="14"/>
              </w:rPr>
              <w:t>Las Vegas Valley location SEO</w:t>
            </w:r>
          </w:p>
        </w:tc>
        <w:tc>
          <w:tcPr>
            <w:tcW w:type="dxa" w:w="180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shd w:fill="FAFAFA"/>
            <w:tcMar>
              <w:top w:w="75" w:type="dxa"/>
              <w:start w:w="90" w:type="dxa"/>
              <w:bottom w:w="75" w:type="dxa"/>
              <w:end w:w="90" w:type="dxa"/>
            </w:tcMar>
            <w:vAlign w:val="top"/>
          </w:tcPr>
          <w:p>
            <w:pPr>
              <w:spacing w:after="0"/>
            </w:pPr>
            <w:r>
              <w:rPr>
                <w:rFonts w:ascii="Arial" w:hAnsi="Arial"/>
                <w:color w:val="111111"/>
                <w:sz w:val="14"/>
              </w:rPr>
              <w:t>New-market position</w:t>
            </w:r>
          </w:p>
        </w:tc>
        <w:tc>
          <w:tcPr>
            <w:tcW w:type="dxa" w:w="252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shd w:fill="FAFAFA"/>
            <w:tcMar>
              <w:top w:w="75" w:type="dxa"/>
              <w:start w:w="90" w:type="dxa"/>
              <w:bottom w:w="75" w:type="dxa"/>
              <w:end w:w="90" w:type="dxa"/>
            </w:tcMar>
            <w:vAlign w:val="top"/>
          </w:tcPr>
          <w:p>
            <w:pPr>
              <w:spacing w:after="0"/>
            </w:pPr>
            <w:r>
              <w:rPr>
                <w:rFonts w:ascii="Arial" w:hAnsi="Arial"/>
                <w:color w:val="111111"/>
                <w:sz w:val="14"/>
              </w:rPr>
              <w:t>TBD</w:t>
            </w:r>
          </w:p>
        </w:tc>
      </w:tr>
      <w:tr>
        <w:tc>
          <w:tcPr>
            <w:tcW w:type="dxa" w:w="2232"/>
            <w:tcMar>
              <w:top w:w="75" w:type="dxa"/>
              <w:start w:w="90" w:type="dxa"/>
              <w:bottom w:w="75" w:type="dxa"/>
              <w:end w:w="90" w:type="dxa"/>
            </w:tcMar>
            <w:vAlign w:val="top"/>
          </w:tcPr>
          <w:p>
            <w:pPr>
              <w:spacing w:after="0"/>
            </w:pPr>
            <w:r>
              <w:rPr>
                <w:rFonts w:ascii="Arial" w:hAnsi="Arial"/>
                <w:color w:val="111111"/>
                <w:sz w:val="14"/>
              </w:rPr>
              <w:t>Commercial / hospitality SEO</w:t>
            </w:r>
          </w:p>
        </w:tc>
        <w:tc>
          <w:tcPr>
            <w:tcW w:type="dxa" w:w="180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tcMar>
              <w:top w:w="75" w:type="dxa"/>
              <w:start w:w="90" w:type="dxa"/>
              <w:bottom w:w="75" w:type="dxa"/>
              <w:end w:w="90" w:type="dxa"/>
            </w:tcMar>
            <w:vAlign w:val="top"/>
          </w:tcPr>
          <w:p>
            <w:pPr>
              <w:spacing w:after="0"/>
            </w:pPr>
            <w:r>
              <w:rPr>
                <w:rFonts w:ascii="Arial" w:hAnsi="Arial"/>
                <w:color w:val="111111"/>
                <w:sz w:val="14"/>
              </w:rPr>
              <w:t>New-market position</w:t>
            </w:r>
          </w:p>
        </w:tc>
        <w:tc>
          <w:tcPr>
            <w:tcW w:type="dxa" w:w="252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tcMar>
              <w:top w:w="75" w:type="dxa"/>
              <w:start w:w="90" w:type="dxa"/>
              <w:bottom w:w="75" w:type="dxa"/>
              <w:end w:w="90" w:type="dxa"/>
            </w:tcMar>
            <w:vAlign w:val="top"/>
          </w:tcPr>
          <w:p>
            <w:pPr>
              <w:spacing w:after="0"/>
            </w:pPr>
            <w:r>
              <w:rPr>
                <w:rFonts w:ascii="Arial" w:hAnsi="Arial"/>
                <w:color w:val="111111"/>
                <w:sz w:val="14"/>
              </w:rPr>
              <w:t>TBD</w:t>
            </w:r>
          </w:p>
        </w:tc>
      </w:tr>
      <w:tr>
        <w:tc>
          <w:tcPr>
            <w:tcW w:type="dxa" w:w="2232"/>
            <w:shd w:fill="FAFAFA"/>
            <w:tcMar>
              <w:top w:w="75" w:type="dxa"/>
              <w:start w:w="90" w:type="dxa"/>
              <w:bottom w:w="75" w:type="dxa"/>
              <w:end w:w="90" w:type="dxa"/>
            </w:tcMar>
            <w:vAlign w:val="top"/>
          </w:tcPr>
          <w:p>
            <w:pPr>
              <w:spacing w:after="0"/>
            </w:pPr>
            <w:r>
              <w:rPr>
                <w:rFonts w:ascii="Arial" w:hAnsi="Arial"/>
                <w:color w:val="111111"/>
                <w:sz w:val="14"/>
              </w:rPr>
              <w:t>Homebuyer / real estate content</w:t>
            </w:r>
          </w:p>
        </w:tc>
        <w:tc>
          <w:tcPr>
            <w:tcW w:type="dxa" w:w="180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shd w:fill="FAFAFA"/>
            <w:tcMar>
              <w:top w:w="75" w:type="dxa"/>
              <w:start w:w="90" w:type="dxa"/>
              <w:bottom w:w="75" w:type="dxa"/>
              <w:end w:w="90" w:type="dxa"/>
            </w:tcMar>
            <w:vAlign w:val="top"/>
          </w:tcPr>
          <w:p>
            <w:pPr>
              <w:spacing w:after="0"/>
            </w:pPr>
            <w:r>
              <w:rPr>
                <w:rFonts w:ascii="Arial" w:hAnsi="Arial"/>
                <w:color w:val="111111"/>
                <w:sz w:val="14"/>
              </w:rPr>
              <w:t>New-market position</w:t>
            </w:r>
          </w:p>
        </w:tc>
        <w:tc>
          <w:tcPr>
            <w:tcW w:type="dxa" w:w="252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shd w:fill="FAFAFA"/>
            <w:tcMar>
              <w:top w:w="75" w:type="dxa"/>
              <w:start w:w="90" w:type="dxa"/>
              <w:bottom w:w="75" w:type="dxa"/>
              <w:end w:w="90" w:type="dxa"/>
            </w:tcMar>
            <w:vAlign w:val="top"/>
          </w:tcPr>
          <w:p>
            <w:pPr>
              <w:spacing w:after="0"/>
            </w:pPr>
            <w:r>
              <w:rPr>
                <w:rFonts w:ascii="Arial" w:hAnsi="Arial"/>
                <w:color w:val="111111"/>
                <w:sz w:val="14"/>
              </w:rPr>
              <w:t>TBD</w:t>
            </w:r>
          </w:p>
        </w:tc>
      </w:tr>
      <w:tr>
        <w:tc>
          <w:tcPr>
            <w:tcW w:type="dxa" w:w="2232"/>
            <w:tcMar>
              <w:top w:w="75" w:type="dxa"/>
              <w:start w:w="90" w:type="dxa"/>
              <w:bottom w:w="75" w:type="dxa"/>
              <w:end w:w="90" w:type="dxa"/>
            </w:tcMar>
            <w:vAlign w:val="top"/>
          </w:tcPr>
          <w:p>
            <w:pPr>
              <w:spacing w:after="0"/>
            </w:pPr>
            <w:r>
              <w:rPr>
                <w:rFonts w:ascii="Arial" w:hAnsi="Arial"/>
                <w:color w:val="111111"/>
                <w:sz w:val="14"/>
              </w:rPr>
              <w:t>GBP / Map Pack</w:t>
            </w:r>
          </w:p>
        </w:tc>
        <w:tc>
          <w:tcPr>
            <w:tcW w:type="dxa" w:w="180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tcMar>
              <w:top w:w="75" w:type="dxa"/>
              <w:start w:w="90" w:type="dxa"/>
              <w:bottom w:w="75" w:type="dxa"/>
              <w:end w:w="90" w:type="dxa"/>
            </w:tcMar>
            <w:vAlign w:val="top"/>
          </w:tcPr>
          <w:p>
            <w:pPr>
              <w:spacing w:after="0"/>
            </w:pPr>
            <w:r>
              <w:rPr>
                <w:rFonts w:ascii="Arial" w:hAnsi="Arial"/>
                <w:color w:val="111111"/>
                <w:sz w:val="14"/>
              </w:rPr>
              <w:t>No current profile</w:t>
            </w:r>
          </w:p>
        </w:tc>
        <w:tc>
          <w:tcPr>
            <w:tcW w:type="dxa" w:w="252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tcMar>
              <w:top w:w="75" w:type="dxa"/>
              <w:start w:w="90" w:type="dxa"/>
              <w:bottom w:w="75" w:type="dxa"/>
              <w:end w:w="90" w:type="dxa"/>
            </w:tcMar>
            <w:vAlign w:val="top"/>
          </w:tcPr>
          <w:p>
            <w:pPr>
              <w:spacing w:after="0"/>
            </w:pPr>
            <w:r>
              <w:rPr>
                <w:rFonts w:ascii="Arial" w:hAnsi="Arial"/>
                <w:color w:val="111111"/>
                <w:sz w:val="14"/>
              </w:rPr>
              <w:t>TBD</w:t>
            </w:r>
          </w:p>
        </w:tc>
      </w:tr>
      <w:tr>
        <w:tc>
          <w:tcPr>
            <w:tcW w:type="dxa" w:w="2232"/>
            <w:shd w:fill="FAFAFA"/>
            <w:tcMar>
              <w:top w:w="75" w:type="dxa"/>
              <w:start w:w="90" w:type="dxa"/>
              <w:bottom w:w="75" w:type="dxa"/>
              <w:end w:w="90" w:type="dxa"/>
            </w:tcMar>
            <w:vAlign w:val="top"/>
          </w:tcPr>
          <w:p>
            <w:pPr>
              <w:spacing w:after="0"/>
            </w:pPr>
            <w:r>
              <w:rPr>
                <w:rFonts w:ascii="Arial" w:hAnsi="Arial"/>
                <w:color w:val="111111"/>
                <w:sz w:val="14"/>
              </w:rPr>
              <w:t>Reviews and local authority</w:t>
            </w:r>
          </w:p>
        </w:tc>
        <w:tc>
          <w:tcPr>
            <w:tcW w:type="dxa" w:w="180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shd w:fill="FAFAFA"/>
            <w:tcMar>
              <w:top w:w="75" w:type="dxa"/>
              <w:start w:w="90" w:type="dxa"/>
              <w:bottom w:w="75" w:type="dxa"/>
              <w:end w:w="90" w:type="dxa"/>
            </w:tcMar>
            <w:vAlign w:val="top"/>
          </w:tcPr>
          <w:p>
            <w:pPr>
              <w:spacing w:after="0"/>
            </w:pPr>
            <w:r>
              <w:rPr>
                <w:rFonts w:ascii="Arial" w:hAnsi="Arial"/>
                <w:color w:val="111111"/>
                <w:sz w:val="14"/>
              </w:rPr>
              <w:t>New-market position</w:t>
            </w:r>
          </w:p>
        </w:tc>
        <w:tc>
          <w:tcPr>
            <w:tcW w:type="dxa" w:w="2520"/>
            <w:shd w:fill="FAFAFA"/>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shd w:fill="FAFAFA"/>
            <w:tcMar>
              <w:top w:w="75" w:type="dxa"/>
              <w:start w:w="90" w:type="dxa"/>
              <w:bottom w:w="75" w:type="dxa"/>
              <w:end w:w="90" w:type="dxa"/>
            </w:tcMar>
            <w:vAlign w:val="top"/>
          </w:tcPr>
          <w:p>
            <w:pPr>
              <w:spacing w:after="0"/>
            </w:pPr>
            <w:r>
              <w:rPr>
                <w:rFonts w:ascii="Arial" w:hAnsi="Arial"/>
                <w:color w:val="111111"/>
                <w:sz w:val="14"/>
              </w:rPr>
              <w:t>TBD</w:t>
            </w:r>
          </w:p>
        </w:tc>
      </w:tr>
      <w:tr>
        <w:tc>
          <w:tcPr>
            <w:tcW w:type="dxa" w:w="2232"/>
            <w:tcMar>
              <w:top w:w="75" w:type="dxa"/>
              <w:start w:w="90" w:type="dxa"/>
              <w:bottom w:w="75" w:type="dxa"/>
              <w:end w:w="90" w:type="dxa"/>
            </w:tcMar>
            <w:vAlign w:val="top"/>
          </w:tcPr>
          <w:p>
            <w:pPr>
              <w:spacing w:after="0"/>
            </w:pPr>
            <w:r>
              <w:rPr>
                <w:rFonts w:ascii="Arial" w:hAnsi="Arial"/>
                <w:color w:val="111111"/>
                <w:sz w:val="14"/>
              </w:rPr>
              <w:t>Resource / AEO coverage</w:t>
            </w:r>
          </w:p>
        </w:tc>
        <w:tc>
          <w:tcPr>
            <w:tcW w:type="dxa" w:w="180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944"/>
            <w:tcMar>
              <w:top w:w="75" w:type="dxa"/>
              <w:start w:w="90" w:type="dxa"/>
              <w:bottom w:w="75" w:type="dxa"/>
              <w:end w:w="90" w:type="dxa"/>
            </w:tcMar>
            <w:vAlign w:val="top"/>
          </w:tcPr>
          <w:p>
            <w:pPr>
              <w:spacing w:after="0"/>
            </w:pPr>
            <w:r>
              <w:rPr>
                <w:rFonts w:ascii="Arial" w:hAnsi="Arial"/>
                <w:color w:val="111111"/>
                <w:sz w:val="14"/>
              </w:rPr>
              <w:t>New-market position</w:t>
            </w:r>
          </w:p>
        </w:tc>
        <w:tc>
          <w:tcPr>
            <w:tcW w:type="dxa" w:w="2520"/>
            <w:tcMar>
              <w:top w:w="75" w:type="dxa"/>
              <w:start w:w="90" w:type="dxa"/>
              <w:bottom w:w="75" w:type="dxa"/>
              <w:end w:w="90" w:type="dxa"/>
            </w:tcMar>
            <w:vAlign w:val="top"/>
          </w:tcPr>
          <w:p>
            <w:pPr>
              <w:spacing w:after="0"/>
            </w:pPr>
            <w:r>
              <w:rPr>
                <w:rFonts w:ascii="Arial" w:hAnsi="Arial"/>
                <w:color w:val="111111"/>
                <w:sz w:val="14"/>
              </w:rPr>
              <w:t>Pending research</w:t>
            </w:r>
          </w:p>
        </w:tc>
        <w:tc>
          <w:tcPr>
            <w:tcW w:type="dxa" w:w="1152"/>
            <w:tcMar>
              <w:top w:w="75" w:type="dxa"/>
              <w:start w:w="90" w:type="dxa"/>
              <w:bottom w:w="75" w:type="dxa"/>
              <w:end w:w="90" w:type="dxa"/>
            </w:tcMar>
            <w:vAlign w:val="top"/>
          </w:tcPr>
          <w:p>
            <w:pPr>
              <w:spacing w:after="0"/>
            </w:pPr>
            <w:r>
              <w:rPr>
                <w:rFonts w:ascii="Arial" w:hAnsi="Arial"/>
                <w:color w:val="111111"/>
                <w:sz w:val="14"/>
              </w:rPr>
              <w:t>TBD</w:t>
            </w:r>
          </w:p>
        </w:tc>
      </w:tr>
    </w:tbl>
    <w:p>
      <w:pPr>
        <w:spacing w:after="20"/>
      </w:pPr>
    </w:p>
    <w:tbl>
      <w:tblPr>
        <w:tblW w:type="auto" w:w="0"/>
        <w:jc w:val="center"/>
        <w:tblLayout w:type="fixed"/>
        <w:tblLook w:firstColumn="1" w:firstRow="1" w:lastColumn="0" w:lastRow="0" w:noHBand="0" w:noVBand="1" w:val="04A0"/>
      </w:tblPr>
      <w:tblGrid>
        <w:gridCol w:w="10080"/>
      </w:tblGrid>
      <w:tr>
        <w:tc>
          <w:tcPr>
            <w:tcW w:type="dxa" w:w="9864"/>
            <w:shd w:fill="F3F4F6"/>
            <w:tcMar>
              <w:top w:w="120" w:type="dxa"/>
              <w:start w:w="150" w:type="dxa"/>
              <w:bottom w:w="120" w:type="dxa"/>
              <w:end w:w="150" w:type="dxa"/>
            </w:tcMar>
            <w:tcBorders>
              <w:left w:val="single" w:sz="28" w:color="0B63F6"/>
            </w:tcBorders>
          </w:tcPr>
          <w:p>
            <w:pPr>
              <w:spacing w:after="40"/>
            </w:pPr>
            <w:r>
              <w:rPr>
                <w:rFonts w:ascii="Arial" w:hAnsi="Arial"/>
                <w:b/>
                <w:color w:val="0B63F6"/>
                <w:sz w:val="21"/>
              </w:rPr>
              <w:t>Competitive analysis deliverable</w:t>
            </w:r>
          </w:p>
          <w:p>
            <w:pPr>
              <w:spacing w:after="0"/>
            </w:pPr>
            <w:r>
              <w:rPr>
                <w:rFonts w:ascii="Arial" w:hAnsi="Arial"/>
                <w:color w:val="111111"/>
                <w:sz w:val="18"/>
              </w:rPr>
              <w:t>The final analysis will include named competitors, search visibility patterns, local-search observations, architecture gaps, content gaps, and a market-by-market opportunity summary. This section will be completed after live competitor research and is intentionally not populated with assumptions.</w:t>
            </w:r>
          </w:p>
        </w:tc>
      </w:tr>
    </w:tbl>
    <w:p>
      <w:pPr>
        <w:spacing w:after="20"/>
      </w:pPr>
    </w:p>
    <w:p>
      <w:pPr>
        <w:spacing w:before="160" w:after="200"/>
        <w:pBdr>
          <w:bottom w:val="single" w:sz="16" w:space="3" w:color="FFD400"/>
        </w:pBdr>
      </w:pPr>
      <w:r>
        <w:rPr>
          <w:rFonts w:ascii="Arial" w:hAnsi="Arial"/>
          <w:b/>
          <w:color w:val="111111"/>
          <w:sz w:val="44"/>
        </w:rPr>
        <w:t>9. Service Strategy</w:t>
      </w:r>
    </w:p>
    <w:p>
      <w:pPr>
        <w:spacing w:before="200" w:after="80"/>
      </w:pPr>
      <w:r>
        <w:rPr>
          <w:rFonts w:ascii="Arial" w:hAnsi="Arial"/>
          <w:b/>
          <w:color w:val="0B63F6"/>
          <w:sz w:val="28"/>
        </w:rPr>
        <w:t>Core services</w:t>
      </w:r>
    </w:p>
    <w:p>
      <w:pPr>
        <w:pStyle w:val="ListBullet"/>
        <w:spacing w:after="40"/>
        <w:ind w:left="317" w:hanging="202"/>
      </w:pPr>
      <w:r>
        <w:rPr>
          <w:rFonts w:ascii="Arial" w:hAnsi="Arial"/>
          <w:color w:val="111111"/>
          <w:sz w:val="18"/>
        </w:rPr>
        <w:t>Sewer Camera Inspection</w:t>
      </w:r>
    </w:p>
    <w:p>
      <w:pPr>
        <w:pStyle w:val="ListBullet"/>
        <w:spacing w:after="40"/>
        <w:ind w:left="317" w:hanging="202"/>
      </w:pPr>
      <w:r>
        <w:rPr>
          <w:rFonts w:ascii="Arial" w:hAnsi="Arial"/>
          <w:color w:val="111111"/>
          <w:sz w:val="18"/>
        </w:rPr>
        <w:t>Sewer Cleaning</w:t>
      </w:r>
    </w:p>
    <w:p>
      <w:pPr>
        <w:pStyle w:val="ListBullet"/>
        <w:spacing w:after="40"/>
        <w:ind w:left="317" w:hanging="202"/>
      </w:pPr>
      <w:r>
        <w:rPr>
          <w:rFonts w:ascii="Arial" w:hAnsi="Arial"/>
          <w:color w:val="111111"/>
          <w:sz w:val="18"/>
        </w:rPr>
        <w:t>Hydro Jetting</w:t>
      </w:r>
    </w:p>
    <w:p>
      <w:pPr>
        <w:pStyle w:val="ListBullet"/>
        <w:spacing w:after="40"/>
        <w:ind w:left="317" w:hanging="202"/>
      </w:pPr>
      <w:r>
        <w:rPr>
          <w:rFonts w:ascii="Arial" w:hAnsi="Arial"/>
          <w:color w:val="111111"/>
          <w:sz w:val="18"/>
        </w:rPr>
        <w:t>Sewer Cleaning + Camera Inspection</w:t>
      </w:r>
    </w:p>
    <w:p>
      <w:pPr>
        <w:pStyle w:val="ListBullet"/>
        <w:spacing w:after="40"/>
        <w:ind w:left="317" w:hanging="202"/>
      </w:pPr>
      <w:r>
        <w:rPr>
          <w:rFonts w:ascii="Arial" w:hAnsi="Arial"/>
          <w:color w:val="111111"/>
          <w:sz w:val="18"/>
        </w:rPr>
        <w:t>Sewer Line Locating</w:t>
      </w:r>
    </w:p>
    <w:p>
      <w:pPr>
        <w:pStyle w:val="ListBullet"/>
        <w:spacing w:after="40"/>
        <w:ind w:left="317" w:hanging="202"/>
      </w:pPr>
      <w:r>
        <w:rPr>
          <w:rFonts w:ascii="Arial" w:hAnsi="Arial"/>
          <w:color w:val="111111"/>
          <w:sz w:val="18"/>
        </w:rPr>
        <w:t>Drain Cleaning</w:t>
      </w:r>
    </w:p>
    <w:p>
      <w:pPr>
        <w:spacing w:before="200" w:after="80"/>
      </w:pPr>
      <w:r>
        <w:rPr>
          <w:rFonts w:ascii="Arial" w:hAnsi="Arial"/>
          <w:b/>
          <w:color w:val="0B63F6"/>
          <w:sz w:val="28"/>
        </w:rPr>
        <w:t>High-intent and differentiated services</w:t>
      </w:r>
    </w:p>
    <w:p>
      <w:pPr>
        <w:pStyle w:val="ListBullet"/>
        <w:spacing w:after="40"/>
        <w:ind w:left="317" w:hanging="202"/>
      </w:pPr>
      <w:r>
        <w:rPr>
          <w:rFonts w:ascii="Arial" w:hAnsi="Arial"/>
          <w:color w:val="111111"/>
          <w:sz w:val="18"/>
        </w:rPr>
        <w:t>Pre-Purchase Sewer Inspection</w:t>
      </w:r>
    </w:p>
    <w:p>
      <w:pPr>
        <w:pStyle w:val="ListBullet"/>
        <w:spacing w:after="40"/>
        <w:ind w:left="317" w:hanging="202"/>
      </w:pPr>
      <w:r>
        <w:rPr>
          <w:rFonts w:ascii="Arial" w:hAnsi="Arial"/>
          <w:color w:val="111111"/>
          <w:sz w:val="18"/>
        </w:rPr>
        <w:t>Recurring Sewer Backup Diagnosis</w:t>
      </w:r>
    </w:p>
    <w:p>
      <w:pPr>
        <w:pStyle w:val="ListBullet"/>
        <w:spacing w:after="40"/>
        <w:ind w:left="317" w:hanging="202"/>
      </w:pPr>
      <w:r>
        <w:rPr>
          <w:rFonts w:ascii="Arial" w:hAnsi="Arial"/>
          <w:color w:val="111111"/>
          <w:sz w:val="18"/>
        </w:rPr>
        <w:t>Preventative Sewer Maintenance</w:t>
      </w:r>
    </w:p>
    <w:p>
      <w:pPr>
        <w:pStyle w:val="ListBullet"/>
        <w:spacing w:after="40"/>
        <w:ind w:left="317" w:hanging="202"/>
      </w:pPr>
      <w:r>
        <w:rPr>
          <w:rFonts w:ascii="Arial" w:hAnsi="Arial"/>
          <w:color w:val="111111"/>
          <w:sz w:val="18"/>
        </w:rPr>
        <w:t>Independent Sewer Inspection / Second Opinion</w:t>
      </w:r>
    </w:p>
    <w:p>
      <w:pPr>
        <w:keepNext/>
        <w:spacing w:before="200" w:after="80"/>
      </w:pPr>
      <w:r>
        <w:rPr>
          <w:rFonts w:ascii="Arial" w:hAnsi="Arial"/>
          <w:b/>
          <w:color w:val="0B63F6"/>
          <w:sz w:val="28"/>
        </w:rPr>
        <w:t>St. Louis-specific opportunity</w:t>
      </w:r>
    </w:p>
    <w:p>
      <w:pPr>
        <w:pStyle w:val="ListBullet"/>
        <w:spacing w:after="40"/>
        <w:ind w:left="317" w:hanging="202"/>
      </w:pPr>
      <w:r>
        <w:rPr>
          <w:rFonts w:ascii="Arial" w:hAnsi="Arial"/>
          <w:color w:val="111111"/>
          <w:sz w:val="18"/>
        </w:rPr>
        <w:t>Sewer Lateral Inspection &amp; Municipal Reporting, where service and reporting requirements are confirmed.</w:t>
      </w:r>
    </w:p>
    <w:tbl>
      <w:tblPr>
        <w:tblW w:type="auto" w:w="0"/>
        <w:jc w:val="center"/>
        <w:tblLayout w:type="fixed"/>
        <w:tblLook w:firstColumn="1" w:firstRow="1" w:lastColumn="0" w:lastRow="0" w:noHBand="0" w:noVBand="1" w:val="04A0"/>
      </w:tblPr>
      <w:tblGrid>
        <w:gridCol w:w="10080"/>
      </w:tblGrid>
      <w:tr>
        <w:tc>
          <w:tcPr>
            <w:tcW w:type="dxa" w:w="9864"/>
            <w:shd w:fill="EAF2FF"/>
            <w:tcMar>
              <w:top w:w="120" w:type="dxa"/>
              <w:start w:w="150" w:type="dxa"/>
              <w:bottom w:w="120" w:type="dxa"/>
              <w:end w:w="150" w:type="dxa"/>
            </w:tcMar>
            <w:tcBorders>
              <w:left w:val="single" w:sz="28" w:color="0B63F6"/>
            </w:tcBorders>
          </w:tcPr>
          <w:p>
            <w:pPr>
              <w:spacing w:after="40"/>
            </w:pPr>
            <w:r>
              <w:rPr>
                <w:rFonts w:ascii="Arial" w:hAnsi="Arial"/>
                <w:b/>
                <w:color w:val="0B63F6"/>
                <w:sz w:val="21"/>
              </w:rPr>
              <w:t>Service guardrail</w:t>
            </w:r>
          </w:p>
          <w:p>
            <w:pPr>
              <w:spacing w:after="0"/>
            </w:pPr>
            <w:r>
              <w:rPr>
                <w:rFonts w:ascii="Arial" w:hAnsi="Arial"/>
                <w:color w:val="111111"/>
                <w:sz w:val="18"/>
              </w:rPr>
              <w:t>The website should not imply that The Sewer Pros performs sewer repair, sewer replacement, trenchless repair, pipe bursting, pipe lining, or general plumbing unless the company specifically confirms those services. The independent-inspection position is stronger when service claims remain precise.</w:t>
            </w:r>
          </w:p>
        </w:tc>
      </w:tr>
    </w:tbl>
    <w:p>
      <w:pPr>
        <w:spacing w:after="20"/>
      </w:pPr>
    </w:p>
    <w:p>
      <w:pPr>
        <w:spacing w:before="160" w:after="200"/>
        <w:keepNext/>
        <w:pBdr>
          <w:bottom w:val="single" w:sz="16" w:space="3" w:color="FFD400"/>
        </w:pBdr>
      </w:pPr>
      <w:r>
        <w:rPr>
          <w:rFonts w:ascii="Arial" w:hAnsi="Arial"/>
          <w:b/>
          <w:color w:val="111111"/>
          <w:sz w:val="44"/>
        </w:rPr>
        <w:t>10. Commercial Growth Strategy</w:t>
      </w:r>
    </w:p>
    <w:p>
      <w:pPr>
        <w:spacing w:after="100" w:line="259" w:lineRule="auto"/>
      </w:pPr>
      <w:r>
        <w:rPr>
          <w:rFonts w:ascii="Arial" w:hAnsi="Arial"/>
          <w:color w:val="111111"/>
          <w:sz w:val="19"/>
        </w:rPr>
        <w:t>Commercial SEO should be treated as its own acquisition channel rather than an afterthought on residential pages. High-value commercial content can be prioritized by market, service fit, and vertical opportunity.</w:t>
      </w:r>
    </w:p>
    <w:p>
      <w:pPr>
        <w:pStyle w:val="ListBullet"/>
        <w:spacing w:after="40"/>
        <w:ind w:left="317" w:hanging="202"/>
      </w:pPr>
      <w:r>
        <w:rPr>
          <w:rFonts w:ascii="Arial" w:hAnsi="Arial"/>
          <w:color w:val="111111"/>
          <w:sz w:val="18"/>
        </w:rPr>
        <w:t>Commercial Sewer Camera Inspection</w:t>
      </w:r>
    </w:p>
    <w:p>
      <w:pPr>
        <w:pStyle w:val="ListBullet"/>
        <w:spacing w:after="40"/>
        <w:ind w:left="317" w:hanging="202"/>
      </w:pPr>
      <w:r>
        <w:rPr>
          <w:rFonts w:ascii="Arial" w:hAnsi="Arial"/>
          <w:color w:val="111111"/>
          <w:sz w:val="18"/>
        </w:rPr>
        <w:t>Commercial Sewer Cleaning</w:t>
      </w:r>
    </w:p>
    <w:p>
      <w:pPr>
        <w:pStyle w:val="ListBullet"/>
        <w:spacing w:after="40"/>
        <w:ind w:left="317" w:hanging="202"/>
      </w:pPr>
      <w:r>
        <w:rPr>
          <w:rFonts w:ascii="Arial" w:hAnsi="Arial"/>
          <w:color w:val="111111"/>
          <w:sz w:val="18"/>
        </w:rPr>
        <w:t>Commercial Hydro Jetting</w:t>
      </w:r>
    </w:p>
    <w:p>
      <w:pPr>
        <w:pStyle w:val="ListBullet"/>
        <w:spacing w:after="40"/>
        <w:ind w:left="317" w:hanging="202"/>
      </w:pPr>
      <w:r>
        <w:rPr>
          <w:rFonts w:ascii="Arial" w:hAnsi="Arial"/>
          <w:color w:val="111111"/>
          <w:sz w:val="18"/>
        </w:rPr>
        <w:t>Commercial Drain Cleaning</w:t>
      </w:r>
    </w:p>
    <w:p>
      <w:pPr>
        <w:pStyle w:val="ListBullet"/>
        <w:spacing w:after="40"/>
        <w:ind w:left="317" w:hanging="202"/>
      </w:pPr>
      <w:r>
        <w:rPr>
          <w:rFonts w:ascii="Arial" w:hAnsi="Arial"/>
          <w:color w:val="111111"/>
          <w:sz w:val="18"/>
        </w:rPr>
        <w:t>Commercial Sewer Line Locating</w:t>
      </w:r>
    </w:p>
    <w:p>
      <w:pPr>
        <w:pStyle w:val="ListBullet"/>
        <w:spacing w:after="40"/>
        <w:ind w:left="317" w:hanging="202"/>
      </w:pPr>
      <w:r>
        <w:rPr>
          <w:rFonts w:ascii="Arial" w:hAnsi="Arial"/>
          <w:color w:val="111111"/>
          <w:sz w:val="18"/>
        </w:rPr>
        <w:t>Commercial Preventative Sewer &amp; Drain Maintenance</w:t>
      </w:r>
    </w:p>
    <w:p>
      <w:pPr>
        <w:pStyle w:val="ListBullet"/>
        <w:spacing w:after="40"/>
        <w:ind w:left="317" w:hanging="202"/>
      </w:pPr>
      <w:r>
        <w:rPr>
          <w:rFonts w:ascii="Arial" w:hAnsi="Arial"/>
          <w:color w:val="111111"/>
          <w:sz w:val="18"/>
        </w:rPr>
        <w:t>Commercial Grease &amp; Sludge Removal</w:t>
      </w:r>
    </w:p>
    <w:p>
      <w:pPr>
        <w:spacing w:before="120" w:after="40"/>
      </w:pPr>
      <w:r>
        <w:rPr>
          <w:rFonts w:ascii="Arial" w:hAnsi="Arial"/>
          <w:b/>
          <w:color w:val="111111"/>
          <w:sz w:val="23"/>
        </w:rPr>
        <w:t>Priority commercial audiences</w:t>
      </w:r>
    </w:p>
    <w:p>
      <w:pPr>
        <w:pStyle w:val="ListBullet"/>
        <w:spacing w:after="40"/>
        <w:ind w:left="317" w:hanging="202"/>
      </w:pPr>
      <w:r>
        <w:rPr>
          <w:rFonts w:ascii="Arial" w:hAnsi="Arial"/>
          <w:color w:val="111111"/>
          <w:sz w:val="18"/>
        </w:rPr>
        <w:t>Restaurants and food-service operators</w:t>
      </w:r>
    </w:p>
    <w:p>
      <w:pPr>
        <w:pStyle w:val="ListBullet"/>
        <w:spacing w:after="40"/>
        <w:ind w:left="317" w:hanging="202"/>
      </w:pPr>
      <w:r>
        <w:rPr>
          <w:rFonts w:ascii="Arial" w:hAnsi="Arial"/>
          <w:color w:val="111111"/>
          <w:sz w:val="18"/>
        </w:rPr>
        <w:t>Property managers</w:t>
      </w:r>
    </w:p>
    <w:p>
      <w:pPr>
        <w:pStyle w:val="ListBullet"/>
        <w:spacing w:after="40"/>
        <w:ind w:left="317" w:hanging="202"/>
      </w:pPr>
      <w:r>
        <w:rPr>
          <w:rFonts w:ascii="Arial" w:hAnsi="Arial"/>
          <w:color w:val="111111"/>
          <w:sz w:val="18"/>
        </w:rPr>
        <w:t>Multifamily properties</w:t>
      </w:r>
    </w:p>
    <w:p>
      <w:pPr>
        <w:pStyle w:val="ListBullet"/>
        <w:spacing w:after="40"/>
        <w:ind w:left="317" w:hanging="202"/>
      </w:pPr>
      <w:r>
        <w:rPr>
          <w:rFonts w:ascii="Arial" w:hAnsi="Arial"/>
          <w:color w:val="111111"/>
          <w:sz w:val="18"/>
        </w:rPr>
        <w:t>HOAs</w:t>
      </w:r>
    </w:p>
    <w:p>
      <w:pPr>
        <w:pStyle w:val="ListBullet"/>
        <w:spacing w:after="40"/>
        <w:ind w:left="317" w:hanging="202"/>
      </w:pPr>
      <w:r>
        <w:rPr>
          <w:rFonts w:ascii="Arial" w:hAnsi="Arial"/>
          <w:color w:val="111111"/>
          <w:sz w:val="18"/>
        </w:rPr>
        <w:t>Hotels and hospitality</w:t>
      </w:r>
    </w:p>
    <w:p>
      <w:pPr>
        <w:pStyle w:val="ListBullet"/>
        <w:spacing w:after="40"/>
        <w:ind w:left="317" w:hanging="202"/>
      </w:pPr>
      <w:r>
        <w:rPr>
          <w:rFonts w:ascii="Arial" w:hAnsi="Arial"/>
          <w:color w:val="111111"/>
          <w:sz w:val="18"/>
        </w:rPr>
        <w:t>Retail properties</w:t>
      </w:r>
    </w:p>
    <w:p>
      <w:pPr>
        <w:pStyle w:val="ListBullet"/>
        <w:spacing w:after="40"/>
        <w:ind w:left="317" w:hanging="202"/>
      </w:pPr>
      <w:r>
        <w:rPr>
          <w:rFonts w:ascii="Arial" w:hAnsi="Arial"/>
          <w:color w:val="111111"/>
          <w:sz w:val="18"/>
        </w:rPr>
        <w:t>Facility managers</w:t>
      </w:r>
    </w:p>
    <w:p>
      <w:pPr>
        <w:pStyle w:val="ListBullet"/>
        <w:spacing w:after="40"/>
        <w:ind w:left="317" w:hanging="202"/>
      </w:pPr>
      <w:r>
        <w:rPr>
          <w:rFonts w:ascii="Arial" w:hAnsi="Arial"/>
          <w:color w:val="111111"/>
          <w:sz w:val="18"/>
        </w:rPr>
        <w:t>Commercial property owners</w:t>
      </w:r>
    </w:p>
    <w:p>
      <w:pPr>
        <w:spacing w:before="160" w:after="200"/>
        <w:keepNext/>
        <w:pBdr>
          <w:bottom w:val="single" w:sz="16" w:space="3" w:color="FFD400"/>
        </w:pBdr>
      </w:pPr>
      <w:r>
        <w:rPr>
          <w:rFonts w:ascii="Arial" w:hAnsi="Arial"/>
          <w:b/>
          <w:color w:val="111111"/>
          <w:sz w:val="44"/>
        </w:rPr>
        <w:t>11. Audience Strategy</w:t>
      </w:r>
    </w:p>
    <w:p>
      <w:pPr>
        <w:spacing w:after="100" w:line="259" w:lineRule="auto"/>
      </w:pPr>
      <w:r>
        <w:rPr>
          <w:rFonts w:ascii="Arial" w:hAnsi="Arial"/>
          <w:color w:val="111111"/>
          <w:sz w:val="19"/>
        </w:rPr>
        <w:t>Audience pages allow The Sewer Pros to speak directly to the concerns, search language, and decision criteria of each customer group. These pages can later be expanded into audience-plus-location pages when the opportunity justifies it.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752"/>
            <w:shd w:fill="111111"/>
            <w:tcMar>
              <w:top w:w="85" w:type="dxa"/>
              <w:start w:w="90" w:type="dxa"/>
              <w:bottom w:w="85" w:type="dxa"/>
              <w:end w:w="90" w:type="dxa"/>
            </w:tcMar>
          </w:tcPr>
          <w:p>
            <w:pPr>
              <w:spacing w:after="0"/>
              <w:jc w:val="left"/>
            </w:pPr>
            <w:r>
              <w:rPr>
                <w:rFonts w:ascii="Arial" w:hAnsi="Arial"/>
                <w:b/>
                <w:color w:val="FFFFFF"/>
                <w:sz w:val="16"/>
              </w:rPr>
              <w:t>Residential / Real Estate</w:t>
            </w:r>
          </w:p>
        </w:tc>
        <w:tc>
          <w:tcPr>
            <w:tcW w:type="dxa" w:w="4968"/>
            <w:shd w:fill="111111"/>
            <w:tcMar>
              <w:top w:w="85" w:type="dxa"/>
              <w:start w:w="90" w:type="dxa"/>
              <w:bottom w:w="85" w:type="dxa"/>
              <w:end w:w="90" w:type="dxa"/>
            </w:tcMar>
          </w:tcPr>
          <w:p>
            <w:pPr>
              <w:spacing w:after="0"/>
              <w:jc w:val="left"/>
            </w:pPr>
            <w:r>
              <w:rPr>
                <w:rFonts w:ascii="Arial" w:hAnsi="Arial"/>
                <w:b/>
                <w:color w:val="FFFFFF"/>
                <w:sz w:val="16"/>
              </w:rPr>
              <w:t>Commercial / Property</w:t>
            </w:r>
          </w:p>
        </w:tc>
      </w:tr>
      <w:tr>
        <w:tc>
          <w:tcPr>
            <w:tcW w:type="dxa" w:w="4752"/>
            <w:tcMar>
              <w:top w:w="75" w:type="dxa"/>
              <w:start w:w="90" w:type="dxa"/>
              <w:bottom w:w="75" w:type="dxa"/>
              <w:end w:w="90" w:type="dxa"/>
            </w:tcMar>
            <w:vAlign w:val="top"/>
          </w:tcPr>
          <w:p>
            <w:pPr>
              <w:spacing w:after="0"/>
            </w:pPr>
            <w:r>
              <w:rPr>
                <w:rFonts w:ascii="Arial" w:hAnsi="Arial"/>
                <w:color w:val="111111"/>
                <w:sz w:val="17"/>
              </w:rPr>
              <w:t>Homeowners</w:t>
            </w:r>
          </w:p>
        </w:tc>
        <w:tc>
          <w:tcPr>
            <w:tcW w:type="dxa" w:w="4968"/>
            <w:tcMar>
              <w:top w:w="75" w:type="dxa"/>
              <w:start w:w="90" w:type="dxa"/>
              <w:bottom w:w="75" w:type="dxa"/>
              <w:end w:w="90" w:type="dxa"/>
            </w:tcMar>
            <w:vAlign w:val="top"/>
          </w:tcPr>
          <w:p>
            <w:pPr>
              <w:spacing w:after="0"/>
            </w:pPr>
            <w:r>
              <w:rPr>
                <w:rFonts w:ascii="Arial" w:hAnsi="Arial"/>
                <w:color w:val="111111"/>
                <w:sz w:val="17"/>
              </w:rPr>
              <w:t>Property Managers</w:t>
            </w:r>
          </w:p>
        </w:tc>
      </w:tr>
      <w:tr>
        <w:tc>
          <w:tcPr>
            <w:tcW w:type="dxa" w:w="4752"/>
            <w:shd w:fill="FAFAFA"/>
            <w:tcMar>
              <w:top w:w="75" w:type="dxa"/>
              <w:start w:w="90" w:type="dxa"/>
              <w:bottom w:w="75" w:type="dxa"/>
              <w:end w:w="90" w:type="dxa"/>
            </w:tcMar>
            <w:vAlign w:val="top"/>
          </w:tcPr>
          <w:p>
            <w:pPr>
              <w:spacing w:after="0"/>
            </w:pPr>
            <w:r>
              <w:rPr>
                <w:rFonts w:ascii="Arial" w:hAnsi="Arial"/>
                <w:color w:val="111111"/>
                <w:sz w:val="17"/>
              </w:rPr>
              <w:t>Home Buyers</w:t>
            </w:r>
          </w:p>
        </w:tc>
        <w:tc>
          <w:tcPr>
            <w:tcW w:type="dxa" w:w="4968"/>
            <w:shd w:fill="FAFAFA"/>
            <w:tcMar>
              <w:top w:w="75" w:type="dxa"/>
              <w:start w:w="90" w:type="dxa"/>
              <w:bottom w:w="75" w:type="dxa"/>
              <w:end w:w="90" w:type="dxa"/>
            </w:tcMar>
            <w:vAlign w:val="top"/>
          </w:tcPr>
          <w:p>
            <w:pPr>
              <w:spacing w:after="0"/>
            </w:pPr>
            <w:r>
              <w:rPr>
                <w:rFonts w:ascii="Arial" w:hAnsi="Arial"/>
                <w:color w:val="111111"/>
                <w:sz w:val="17"/>
              </w:rPr>
              <w:t>Landlords</w:t>
            </w:r>
          </w:p>
        </w:tc>
      </w:tr>
      <w:tr>
        <w:tc>
          <w:tcPr>
            <w:tcW w:type="dxa" w:w="4752"/>
            <w:tcMar>
              <w:top w:w="75" w:type="dxa"/>
              <w:start w:w="90" w:type="dxa"/>
              <w:bottom w:w="75" w:type="dxa"/>
              <w:end w:w="90" w:type="dxa"/>
            </w:tcMar>
            <w:vAlign w:val="top"/>
          </w:tcPr>
          <w:p>
            <w:pPr>
              <w:spacing w:after="0"/>
            </w:pPr>
            <w:r>
              <w:rPr>
                <w:rFonts w:ascii="Arial" w:hAnsi="Arial"/>
                <w:color w:val="111111"/>
                <w:sz w:val="17"/>
              </w:rPr>
              <w:t>Home Sellers</w:t>
            </w:r>
          </w:p>
        </w:tc>
        <w:tc>
          <w:tcPr>
            <w:tcW w:type="dxa" w:w="4968"/>
            <w:tcMar>
              <w:top w:w="75" w:type="dxa"/>
              <w:start w:w="90" w:type="dxa"/>
              <w:bottom w:w="75" w:type="dxa"/>
              <w:end w:w="90" w:type="dxa"/>
            </w:tcMar>
            <w:vAlign w:val="top"/>
          </w:tcPr>
          <w:p>
            <w:pPr>
              <w:spacing w:after="0"/>
            </w:pPr>
            <w:r>
              <w:rPr>
                <w:rFonts w:ascii="Arial" w:hAnsi="Arial"/>
                <w:color w:val="111111"/>
                <w:sz w:val="17"/>
              </w:rPr>
              <w:t>Real Estate Investors</w:t>
            </w:r>
          </w:p>
        </w:tc>
      </w:tr>
      <w:tr>
        <w:tc>
          <w:tcPr>
            <w:tcW w:type="dxa" w:w="4752"/>
            <w:shd w:fill="FAFAFA"/>
            <w:tcMar>
              <w:top w:w="75" w:type="dxa"/>
              <w:start w:w="90" w:type="dxa"/>
              <w:bottom w:w="75" w:type="dxa"/>
              <w:end w:w="90" w:type="dxa"/>
            </w:tcMar>
            <w:vAlign w:val="top"/>
          </w:tcPr>
          <w:p>
            <w:pPr>
              <w:spacing w:after="0"/>
            </w:pPr>
            <w:r>
              <w:rPr>
                <w:rFonts w:ascii="Arial" w:hAnsi="Arial"/>
                <w:color w:val="111111"/>
                <w:sz w:val="17"/>
              </w:rPr>
              <w:t>Real Estate Agents</w:t>
            </w:r>
          </w:p>
        </w:tc>
        <w:tc>
          <w:tcPr>
            <w:tcW w:type="dxa" w:w="4968"/>
            <w:shd w:fill="FAFAFA"/>
            <w:tcMar>
              <w:top w:w="75" w:type="dxa"/>
              <w:start w:w="90" w:type="dxa"/>
              <w:bottom w:w="75" w:type="dxa"/>
              <w:end w:w="90" w:type="dxa"/>
            </w:tcMar>
            <w:vAlign w:val="top"/>
          </w:tcPr>
          <w:p>
            <w:pPr>
              <w:spacing w:after="0"/>
            </w:pPr>
            <w:r>
              <w:rPr>
                <w:rFonts w:ascii="Arial" w:hAnsi="Arial"/>
                <w:color w:val="111111"/>
                <w:sz w:val="17"/>
              </w:rPr>
              <w:t>HOAs</w:t>
            </w:r>
          </w:p>
        </w:tc>
      </w:tr>
      <w:tr>
        <w:tc>
          <w:tcPr>
            <w:tcW w:type="dxa" w:w="4752"/>
            <w:tcMar>
              <w:top w:w="75" w:type="dxa"/>
              <w:start w:w="90" w:type="dxa"/>
              <w:bottom w:w="75" w:type="dxa"/>
              <w:end w:w="90" w:type="dxa"/>
            </w:tcMar>
            <w:vAlign w:val="top"/>
          </w:tcPr>
          <w:p>
            <w:pPr>
              <w:spacing w:after="0"/>
            </w:pPr>
            <w:r>
              <w:rPr>
                <w:rFonts w:ascii="Arial" w:hAnsi="Arial"/>
                <w:color w:val="111111"/>
                <w:sz w:val="17"/>
              </w:rPr>
              <w:t>Home Inspectors</w:t>
            </w:r>
          </w:p>
        </w:tc>
        <w:tc>
          <w:tcPr>
            <w:tcW w:type="dxa" w:w="4968"/>
            <w:tcMar>
              <w:top w:w="75" w:type="dxa"/>
              <w:start w:w="90" w:type="dxa"/>
              <w:bottom w:w="75" w:type="dxa"/>
              <w:end w:w="90" w:type="dxa"/>
            </w:tcMar>
            <w:vAlign w:val="top"/>
          </w:tcPr>
          <w:p>
            <w:pPr>
              <w:spacing w:after="0"/>
            </w:pPr>
            <w:r>
              <w:rPr>
                <w:rFonts w:ascii="Arial" w:hAnsi="Arial"/>
                <w:color w:val="111111"/>
                <w:sz w:val="17"/>
              </w:rPr>
              <w:t>Commercial Property Owners</w:t>
            </w:r>
          </w:p>
        </w:tc>
      </w:tr>
      <w:tr>
        <w:tc>
          <w:tcPr>
            <w:tcW w:type="dxa" w:w="4752"/>
            <w:shd w:fill="FAFAFA"/>
            <w:tcMar>
              <w:top w:w="75" w:type="dxa"/>
              <w:start w:w="90" w:type="dxa"/>
              <w:bottom w:w="75" w:type="dxa"/>
              <w:end w:w="90" w:type="dxa"/>
            </w:tcMar>
            <w:vAlign w:val="top"/>
          </w:tcPr>
          <w:p>
            <w:pPr>
              <w:spacing w:after="0"/>
            </w:pPr>
            <w:r>
              <w:rPr>
                <w:rFonts w:ascii="Arial" w:hAnsi="Arial"/>
                <w:color w:val="111111"/>
                <w:sz w:val="17"/>
              </w:rPr>
              <w:t>Contractors / Remodelers</w:t>
            </w:r>
          </w:p>
        </w:tc>
        <w:tc>
          <w:tcPr>
            <w:tcW w:type="dxa" w:w="4968"/>
            <w:shd w:fill="FAFAFA"/>
            <w:tcMar>
              <w:top w:w="75" w:type="dxa"/>
              <w:start w:w="90" w:type="dxa"/>
              <w:bottom w:w="75" w:type="dxa"/>
              <w:end w:w="90" w:type="dxa"/>
            </w:tcMar>
            <w:vAlign w:val="top"/>
          </w:tcPr>
          <w:p>
            <w:pPr>
              <w:spacing w:after="0"/>
            </w:pPr>
            <w:r>
              <w:rPr>
                <w:rFonts w:ascii="Arial" w:hAnsi="Arial"/>
                <w:color w:val="111111"/>
                <w:sz w:val="17"/>
              </w:rPr>
              <w:t>Facility Managers</w:t>
            </w:r>
          </w:p>
        </w:tc>
      </w:tr>
      <w:tr>
        <w:tc>
          <w:tcPr>
            <w:tcW w:type="dxa" w:w="4752"/>
            <w:tcMar>
              <w:top w:w="75" w:type="dxa"/>
              <w:start w:w="90" w:type="dxa"/>
              <w:bottom w:w="75" w:type="dxa"/>
              <w:end w:w="90" w:type="dxa"/>
            </w:tcMar>
            <w:vAlign w:val="top"/>
          </w:tcPr>
          <w:p>
            <w:pPr>
              <w:spacing w:after="0"/>
            </w:pPr>
            <w:r>
              <w:rPr>
                <w:rFonts w:ascii="Arial" w:hAnsi="Arial"/>
                <w:color w:val="111111"/>
                <w:sz w:val="17"/>
              </w:rPr>
            </w:r>
          </w:p>
        </w:tc>
        <w:tc>
          <w:tcPr>
            <w:tcW w:type="dxa" w:w="4968"/>
            <w:tcMar>
              <w:top w:w="75" w:type="dxa"/>
              <w:start w:w="90" w:type="dxa"/>
              <w:bottom w:w="75" w:type="dxa"/>
              <w:end w:w="90" w:type="dxa"/>
            </w:tcMar>
            <w:vAlign w:val="top"/>
          </w:tcPr>
          <w:p>
            <w:pPr>
              <w:spacing w:after="0"/>
            </w:pPr>
            <w:r>
              <w:rPr>
                <w:rFonts w:ascii="Arial" w:hAnsi="Arial"/>
                <w:color w:val="111111"/>
                <w:sz w:val="17"/>
              </w:rPr>
              <w:t>Restaurants and Food-Service Operators</w:t>
            </w:r>
          </w:p>
        </w:tc>
      </w:tr>
    </w:tbl>
    <w:p>
      <w:pPr>
        <w:spacing w:after="20"/>
      </w:pPr>
    </w:p>
    <w:p>
      <w:r>
        <w:br w:type="page"/>
      </w:r>
    </w:p>
    <w:p>
      <w:pPr>
        <w:spacing w:before="160" w:after="200"/>
        <w:keepNext/>
        <w:pBdr>
          <w:bottom w:val="single" w:sz="16" w:space="3" w:color="FFD400"/>
        </w:pBdr>
      </w:pPr>
      <w:r>
        <w:rPr>
          <w:rFonts w:ascii="Arial" w:hAnsi="Arial"/>
          <w:b/>
          <w:color w:val="111111"/>
          <w:sz w:val="44"/>
        </w:rPr>
        <w:t>12. Phase 1: Website Rebuild &amp; Launch</w:t>
      </w:r>
    </w:p>
    <w:p>
      <w:pPr>
        <w:spacing w:after="100" w:line="259" w:lineRule="auto"/>
      </w:pPr>
      <w:r>
        <w:rPr>
          <w:rFonts w:ascii="Arial" w:hAnsi="Arial"/>
          <w:color w:val="111111"/>
          <w:sz w:val="19"/>
        </w:rPr>
        <w:t>The $6,000 initial project will focus on building the highest-value launch foundation, not on publishing every page identified in the long-term SEO architecture. The recommended launch scope is approximately 50 to 75 priority pages, with final count based on page complexity, approved content, and validated service coverage.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6912"/>
            <w:shd w:fill="111111"/>
            <w:tcMar>
              <w:top w:w="85" w:type="dxa"/>
              <w:start w:w="90" w:type="dxa"/>
              <w:bottom w:w="85" w:type="dxa"/>
              <w:end w:w="90" w:type="dxa"/>
            </w:tcMar>
          </w:tcPr>
          <w:p>
            <w:pPr>
              <w:spacing w:after="0"/>
              <w:jc w:val="left"/>
            </w:pPr>
            <w:r>
              <w:rPr>
                <w:rFonts w:ascii="Arial" w:hAnsi="Arial"/>
                <w:b/>
                <w:color w:val="FFFFFF"/>
                <w:sz w:val="16"/>
              </w:rPr>
              <w:t>Launch Page System</w:t>
            </w:r>
          </w:p>
        </w:tc>
        <w:tc>
          <w:tcPr>
            <w:tcW w:type="dxa" w:w="2808"/>
            <w:shd w:fill="111111"/>
            <w:tcMar>
              <w:top w:w="85" w:type="dxa"/>
              <w:start w:w="90" w:type="dxa"/>
              <w:bottom w:w="85" w:type="dxa"/>
              <w:end w:w="90" w:type="dxa"/>
            </w:tcMar>
          </w:tcPr>
          <w:p>
            <w:pPr>
              <w:spacing w:after="0"/>
              <w:jc w:val="left"/>
            </w:pPr>
            <w:r>
              <w:rPr>
                <w:rFonts w:ascii="Arial" w:hAnsi="Arial"/>
                <w:b/>
                <w:color w:val="FFFFFF"/>
                <w:sz w:val="16"/>
              </w:rPr>
              <w:t>Planning Range</w:t>
            </w:r>
          </w:p>
        </w:tc>
      </w:tr>
      <w:tr>
        <w:tc>
          <w:tcPr>
            <w:tcW w:type="dxa" w:w="6912"/>
            <w:tcMar>
              <w:top w:w="75" w:type="dxa"/>
              <w:start w:w="90" w:type="dxa"/>
              <w:bottom w:w="75" w:type="dxa"/>
              <w:end w:w="90" w:type="dxa"/>
            </w:tcMar>
            <w:vAlign w:val="top"/>
          </w:tcPr>
          <w:p>
            <w:pPr>
              <w:spacing w:after="0"/>
            </w:pPr>
            <w:r>
              <w:rPr>
                <w:rFonts w:ascii="Arial" w:hAnsi="Arial"/>
                <w:color w:val="111111"/>
                <w:sz w:val="17"/>
              </w:rPr>
              <w:t>Core company and conversion pages</w:t>
            </w:r>
          </w:p>
        </w:tc>
        <w:tc>
          <w:tcPr>
            <w:tcW w:type="dxa" w:w="2808"/>
            <w:tcMar>
              <w:top w:w="75" w:type="dxa"/>
              <w:start w:w="90" w:type="dxa"/>
              <w:bottom w:w="75" w:type="dxa"/>
              <w:end w:w="90" w:type="dxa"/>
            </w:tcMar>
            <w:vAlign w:val="top"/>
          </w:tcPr>
          <w:p>
            <w:pPr>
              <w:spacing w:after="0"/>
            </w:pPr>
            <w:r>
              <w:rPr>
                <w:rFonts w:ascii="Arial" w:hAnsi="Arial"/>
                <w:color w:val="111111"/>
                <w:sz w:val="17"/>
              </w:rPr>
              <w:t>8-10</w:t>
            </w:r>
          </w:p>
        </w:tc>
      </w:tr>
      <w:tr>
        <w:tc>
          <w:tcPr>
            <w:tcW w:type="dxa" w:w="6912"/>
            <w:shd w:fill="FAFAFA"/>
            <w:tcMar>
              <w:top w:w="75" w:type="dxa"/>
              <w:start w:w="90" w:type="dxa"/>
              <w:bottom w:w="75" w:type="dxa"/>
              <w:end w:w="90" w:type="dxa"/>
            </w:tcMar>
            <w:vAlign w:val="top"/>
          </w:tcPr>
          <w:p>
            <w:pPr>
              <w:spacing w:after="0"/>
            </w:pPr>
            <w:r>
              <w:rPr>
                <w:rFonts w:ascii="Arial" w:hAnsi="Arial"/>
                <w:color w:val="111111"/>
                <w:sz w:val="17"/>
              </w:rPr>
              <w:t>Core and high-intent service pages</w:t>
            </w:r>
          </w:p>
        </w:tc>
        <w:tc>
          <w:tcPr>
            <w:tcW w:type="dxa" w:w="2808"/>
            <w:shd w:fill="FAFAFA"/>
            <w:tcMar>
              <w:top w:w="75" w:type="dxa"/>
              <w:start w:w="90" w:type="dxa"/>
              <w:bottom w:w="75" w:type="dxa"/>
              <w:end w:w="90" w:type="dxa"/>
            </w:tcMar>
            <w:vAlign w:val="top"/>
          </w:tcPr>
          <w:p>
            <w:pPr>
              <w:spacing w:after="0"/>
            </w:pPr>
            <w:r>
              <w:rPr>
                <w:rFonts w:ascii="Arial" w:hAnsi="Arial"/>
                <w:color w:val="111111"/>
                <w:sz w:val="17"/>
              </w:rPr>
              <w:t>10-12</w:t>
            </w:r>
          </w:p>
        </w:tc>
      </w:tr>
      <w:tr>
        <w:tc>
          <w:tcPr>
            <w:tcW w:type="dxa" w:w="6912"/>
            <w:tcMar>
              <w:top w:w="75" w:type="dxa"/>
              <w:start w:w="90" w:type="dxa"/>
              <w:bottom w:w="75" w:type="dxa"/>
              <w:end w:w="90" w:type="dxa"/>
            </w:tcMar>
            <w:vAlign w:val="top"/>
          </w:tcPr>
          <w:p>
            <w:pPr>
              <w:spacing w:after="0"/>
            </w:pPr>
            <w:r>
              <w:rPr>
                <w:rFonts w:ascii="Arial" w:hAnsi="Arial"/>
                <w:color w:val="111111"/>
                <w:sz w:val="17"/>
              </w:rPr>
              <w:t>Commercial pages</w:t>
            </w:r>
          </w:p>
        </w:tc>
        <w:tc>
          <w:tcPr>
            <w:tcW w:type="dxa" w:w="2808"/>
            <w:tcMar>
              <w:top w:w="75" w:type="dxa"/>
              <w:start w:w="90" w:type="dxa"/>
              <w:bottom w:w="75" w:type="dxa"/>
              <w:end w:w="90" w:type="dxa"/>
            </w:tcMar>
            <w:vAlign w:val="top"/>
          </w:tcPr>
          <w:p>
            <w:pPr>
              <w:spacing w:after="0"/>
            </w:pPr>
            <w:r>
              <w:rPr>
                <w:rFonts w:ascii="Arial" w:hAnsi="Arial"/>
                <w:color w:val="111111"/>
                <w:sz w:val="17"/>
              </w:rPr>
              <w:t>4-6</w:t>
            </w:r>
          </w:p>
        </w:tc>
      </w:tr>
      <w:tr>
        <w:tc>
          <w:tcPr>
            <w:tcW w:type="dxa" w:w="6912"/>
            <w:shd w:fill="FAFAFA"/>
            <w:tcMar>
              <w:top w:w="75" w:type="dxa"/>
              <w:start w:w="90" w:type="dxa"/>
              <w:bottom w:w="75" w:type="dxa"/>
              <w:end w:w="90" w:type="dxa"/>
            </w:tcMar>
            <w:vAlign w:val="top"/>
          </w:tcPr>
          <w:p>
            <w:pPr>
              <w:spacing w:after="0"/>
            </w:pPr>
            <w:r>
              <w:rPr>
                <w:rFonts w:ascii="Arial" w:hAnsi="Arial"/>
                <w:color w:val="111111"/>
                <w:sz w:val="17"/>
              </w:rPr>
              <w:t>Market hubs</w:t>
            </w:r>
          </w:p>
        </w:tc>
        <w:tc>
          <w:tcPr>
            <w:tcW w:type="dxa" w:w="2808"/>
            <w:shd w:fill="FAFAFA"/>
            <w:tcMar>
              <w:top w:w="75" w:type="dxa"/>
              <w:start w:w="90" w:type="dxa"/>
              <w:bottom w:w="75" w:type="dxa"/>
              <w:end w:w="90" w:type="dxa"/>
            </w:tcMar>
            <w:vAlign w:val="top"/>
          </w:tcPr>
          <w:p>
            <w:pPr>
              <w:spacing w:after="0"/>
            </w:pPr>
            <w:r>
              <w:rPr>
                <w:rFonts w:ascii="Arial" w:hAnsi="Arial"/>
                <w:color w:val="111111"/>
                <w:sz w:val="17"/>
              </w:rPr>
              <w:t>3</w:t>
            </w:r>
          </w:p>
        </w:tc>
      </w:tr>
      <w:tr>
        <w:tc>
          <w:tcPr>
            <w:tcW w:type="dxa" w:w="6912"/>
            <w:tcMar>
              <w:top w:w="75" w:type="dxa"/>
              <w:start w:w="90" w:type="dxa"/>
              <w:bottom w:w="75" w:type="dxa"/>
              <w:end w:w="90" w:type="dxa"/>
            </w:tcMar>
            <w:vAlign w:val="top"/>
          </w:tcPr>
          <w:p>
            <w:pPr>
              <w:spacing w:after="0"/>
            </w:pPr>
            <w:r>
              <w:rPr>
                <w:rFonts w:ascii="Arial" w:hAnsi="Arial"/>
                <w:color w:val="111111"/>
                <w:sz w:val="17"/>
              </w:rPr>
              <w:t>Priority location pages</w:t>
            </w:r>
          </w:p>
        </w:tc>
        <w:tc>
          <w:tcPr>
            <w:tcW w:type="dxa" w:w="2808"/>
            <w:tcMar>
              <w:top w:w="75" w:type="dxa"/>
              <w:start w:w="90" w:type="dxa"/>
              <w:bottom w:w="75" w:type="dxa"/>
              <w:end w:w="90" w:type="dxa"/>
            </w:tcMar>
            <w:vAlign w:val="top"/>
          </w:tcPr>
          <w:p>
            <w:pPr>
              <w:spacing w:after="0"/>
            </w:pPr>
            <w:r>
              <w:rPr>
                <w:rFonts w:ascii="Arial" w:hAnsi="Arial"/>
                <w:color w:val="111111"/>
                <w:sz w:val="17"/>
              </w:rPr>
              <w:t>12-16</w:t>
            </w:r>
          </w:p>
        </w:tc>
      </w:tr>
      <w:tr>
        <w:tc>
          <w:tcPr>
            <w:tcW w:type="dxa" w:w="6912"/>
            <w:shd w:fill="FAFAFA"/>
            <w:tcMar>
              <w:top w:w="75" w:type="dxa"/>
              <w:start w:w="90" w:type="dxa"/>
              <w:bottom w:w="75" w:type="dxa"/>
              <w:end w:w="90" w:type="dxa"/>
            </w:tcMar>
            <w:vAlign w:val="top"/>
          </w:tcPr>
          <w:p>
            <w:pPr>
              <w:spacing w:after="0"/>
            </w:pPr>
            <w:r>
              <w:rPr>
                <w:rFonts w:ascii="Arial" w:hAnsi="Arial"/>
                <w:color w:val="111111"/>
                <w:sz w:val="17"/>
              </w:rPr>
              <w:t>Priority service + location pages</w:t>
            </w:r>
          </w:p>
        </w:tc>
        <w:tc>
          <w:tcPr>
            <w:tcW w:type="dxa" w:w="2808"/>
            <w:shd w:fill="FAFAFA"/>
            <w:tcMar>
              <w:top w:w="75" w:type="dxa"/>
              <w:start w:w="90" w:type="dxa"/>
              <w:bottom w:w="75" w:type="dxa"/>
              <w:end w:w="90" w:type="dxa"/>
            </w:tcMar>
            <w:vAlign w:val="top"/>
          </w:tcPr>
          <w:p>
            <w:pPr>
              <w:spacing w:after="0"/>
            </w:pPr>
            <w:r>
              <w:rPr>
                <w:rFonts w:ascii="Arial" w:hAnsi="Arial"/>
                <w:color w:val="111111"/>
                <w:sz w:val="17"/>
              </w:rPr>
              <w:t>10-16</w:t>
            </w:r>
          </w:p>
        </w:tc>
      </w:tr>
      <w:tr>
        <w:tc>
          <w:tcPr>
            <w:tcW w:type="dxa" w:w="6912"/>
            <w:tcMar>
              <w:top w:w="75" w:type="dxa"/>
              <w:start w:w="90" w:type="dxa"/>
              <w:bottom w:w="75" w:type="dxa"/>
              <w:end w:w="90" w:type="dxa"/>
            </w:tcMar>
            <w:vAlign w:val="top"/>
          </w:tcPr>
          <w:p>
            <w:pPr>
              <w:spacing w:after="0"/>
            </w:pPr>
            <w:r>
              <w:rPr>
                <w:rFonts w:ascii="Arial" w:hAnsi="Arial"/>
                <w:color w:val="111111"/>
                <w:sz w:val="17"/>
              </w:rPr>
              <w:t>Audience, comparison, alternative, resource, and FAQ pages</w:t>
            </w:r>
          </w:p>
        </w:tc>
        <w:tc>
          <w:tcPr>
            <w:tcW w:type="dxa" w:w="2808"/>
            <w:tcMar>
              <w:top w:w="75" w:type="dxa"/>
              <w:start w:w="90" w:type="dxa"/>
              <w:bottom w:w="75" w:type="dxa"/>
              <w:end w:w="90" w:type="dxa"/>
            </w:tcMar>
            <w:vAlign w:val="top"/>
          </w:tcPr>
          <w:p>
            <w:pPr>
              <w:spacing w:after="0"/>
            </w:pPr>
            <w:r>
              <w:rPr>
                <w:rFonts w:ascii="Arial" w:hAnsi="Arial"/>
                <w:color w:val="111111"/>
                <w:sz w:val="17"/>
              </w:rPr>
              <w:t>5-10</w:t>
            </w:r>
          </w:p>
        </w:tc>
      </w:tr>
      <w:tr>
        <w:tc>
          <w:tcPr>
            <w:tcW w:type="dxa" w:w="6912"/>
            <w:shd w:fill="FAFAFA"/>
            <w:tcMar>
              <w:top w:w="75" w:type="dxa"/>
              <w:start w:w="90" w:type="dxa"/>
              <w:bottom w:w="75" w:type="dxa"/>
              <w:end w:w="90" w:type="dxa"/>
            </w:tcMar>
            <w:vAlign w:val="top"/>
          </w:tcPr>
          <w:p>
            <w:pPr>
              <w:spacing w:after="0"/>
            </w:pPr>
            <w:r>
              <w:rPr>
                <w:rFonts w:ascii="Arial" w:hAnsi="Arial"/>
                <w:color w:val="111111"/>
                <w:sz w:val="17"/>
              </w:rPr>
              <w:t>Target launch range</w:t>
            </w:r>
          </w:p>
        </w:tc>
        <w:tc>
          <w:tcPr>
            <w:tcW w:type="dxa" w:w="2808"/>
            <w:shd w:fill="FAFAFA"/>
            <w:tcMar>
              <w:top w:w="75" w:type="dxa"/>
              <w:start w:w="90" w:type="dxa"/>
              <w:bottom w:w="75" w:type="dxa"/>
              <w:end w:w="90" w:type="dxa"/>
            </w:tcMar>
            <w:vAlign w:val="top"/>
          </w:tcPr>
          <w:p>
            <w:pPr>
              <w:spacing w:after="0"/>
            </w:pPr>
            <w:r>
              <w:rPr>
                <w:rFonts w:ascii="Arial" w:hAnsi="Arial"/>
                <w:color w:val="111111"/>
                <w:sz w:val="17"/>
              </w:rPr>
              <w:t>Approximately 50-75 pages</w:t>
            </w:r>
          </w:p>
        </w:tc>
      </w:tr>
    </w:tbl>
    <w:p>
      <w:pPr>
        <w:spacing w:after="20"/>
      </w:pPr>
    </w:p>
    <w:tbl>
      <w:tblPr>
        <w:tblW w:type="auto" w:w="0"/>
        <w:jc w:val="center"/>
        <w:tblLayout w:type="fixed"/>
        <w:tblLook w:firstColumn="1" w:firstRow="1" w:lastColumn="0" w:lastRow="0" w:noHBand="0" w:noVBand="1" w:val="04A0"/>
      </w:tblPr>
      <w:tblGrid>
        <w:gridCol w:w="10080"/>
      </w:tblGrid>
      <w:tr>
        <w:tc>
          <w:tcPr>
            <w:tcW w:type="dxa" w:w="9864"/>
            <w:shd w:fill="FFF8CC"/>
            <w:tcMar>
              <w:top w:w="120" w:type="dxa"/>
              <w:start w:w="150" w:type="dxa"/>
              <w:bottom w:w="120" w:type="dxa"/>
              <w:end w:w="150" w:type="dxa"/>
            </w:tcMar>
            <w:tcBorders>
              <w:left w:val="single" w:sz="28" w:color="FFD400"/>
            </w:tcBorders>
          </w:tcPr>
          <w:p>
            <w:pPr>
              <w:spacing w:after="40"/>
            </w:pPr>
            <w:r>
              <w:rPr>
                <w:rFonts w:ascii="Arial" w:hAnsi="Arial"/>
                <w:b/>
                <w:color w:val="FFD400"/>
                <w:sz w:val="21"/>
              </w:rPr>
              <w:t>Launch principle</w:t>
            </w:r>
          </w:p>
          <w:p>
            <w:pPr>
              <w:spacing w:after="0"/>
            </w:pPr>
            <w:r>
              <w:rPr>
                <w:rFonts w:ascii="Arial" w:hAnsi="Arial"/>
                <w:color w:val="111111"/>
                <w:sz w:val="18"/>
              </w:rPr>
              <w:t>The launch website will be a complete operating website. Additional pages represent strategic growth opportunities, not missing components. This keeps the initial investment efficient while preserving a much larger roadmap for continued SEO expansion.</w:t>
            </w:r>
          </w:p>
        </w:tc>
      </w:tr>
    </w:tbl>
    <w:p>
      <w:pPr>
        <w:spacing w:after="20"/>
      </w:pPr>
    </w:p>
    <w:p>
      <w:pPr>
        <w:spacing w:before="160" w:after="200"/>
        <w:keepNext/>
        <w:pBdr>
          <w:bottom w:val="single" w:sz="16" w:space="3" w:color="FFD400"/>
        </w:pBdr>
      </w:pPr>
      <w:r>
        <w:rPr>
          <w:rFonts w:ascii="Arial" w:hAnsi="Arial"/>
          <w:b/>
          <w:color w:val="111111"/>
          <w:sz w:val="44"/>
        </w:rPr>
        <w:t>13. Website Launch Deliverables</w:t>
      </w:r>
    </w:p>
    <w:tbl>
      <w:tblPr>
        <w:tblW w:type="auto" w:w="0"/>
        <w:jc w:val="center"/>
        <w:tblLayout w:type="fixed"/>
        <w:tblLook w:firstColumn="1" w:firstRow="1" w:lastColumn="0" w:lastRow="0" w:noHBand="0" w:noVBand="1" w:val="04A0"/>
      </w:tblPr>
      <w:tblGrid>
        <w:gridCol w:w="5040"/>
        <w:gridCol w:w="5040"/>
      </w:tblGrid>
      <w:tr>
        <w:tc>
          <w:tcPr>
            <w:tcW w:type="dxa" w:w="4824"/>
            <w:shd w:fill="EAF2FF"/>
            <w:tcMar>
              <w:top w:w="120" w:type="dxa"/>
              <w:start w:w="130" w:type="dxa"/>
              <w:bottom w:w="120" w:type="dxa"/>
              <w:end w:w="130" w:type="dxa"/>
            </w:tcMar>
          </w:tcPr>
          <w:p>
            <w:r>
              <w:rPr>
                <w:rFonts w:ascii="Arial" w:hAnsi="Arial"/>
                <w:b/>
                <w:color w:val="0B63F6"/>
                <w:sz w:val="20"/>
              </w:rPr>
              <w:t>STRATEGY &amp; CONTENT</w:t>
            </w:r>
          </w:p>
          <w:p>
            <w:pPr>
              <w:pStyle w:val="ListBullet"/>
              <w:spacing w:after="20"/>
              <w:ind w:left="216" w:hanging="173"/>
            </w:pPr>
            <w:r>
              <w:rPr>
                <w:rFonts w:ascii="Arial" w:hAnsi="Arial"/>
                <w:color w:val="111111"/>
                <w:sz w:val="17"/>
              </w:rPr>
              <w:t>Information architecture</w:t>
            </w:r>
          </w:p>
          <w:p>
            <w:pPr>
              <w:pStyle w:val="ListBullet"/>
              <w:spacing w:after="20"/>
              <w:ind w:left="216" w:hanging="173"/>
            </w:pPr>
            <w:r>
              <w:rPr>
                <w:rFonts w:ascii="Arial" w:hAnsi="Arial"/>
                <w:color w:val="111111"/>
                <w:sz w:val="17"/>
              </w:rPr>
              <w:t>Priority page planning</w:t>
            </w:r>
          </w:p>
          <w:p>
            <w:pPr>
              <w:pStyle w:val="ListBullet"/>
              <w:spacing w:after="20"/>
              <w:ind w:left="216" w:hanging="173"/>
            </w:pPr>
            <w:r>
              <w:rPr>
                <w:rFonts w:ascii="Arial" w:hAnsi="Arial"/>
                <w:color w:val="111111"/>
                <w:sz w:val="17"/>
              </w:rPr>
              <w:t>Core content development</w:t>
            </w:r>
          </w:p>
          <w:p>
            <w:pPr>
              <w:pStyle w:val="ListBullet"/>
              <w:spacing w:after="20"/>
              <w:ind w:left="216" w:hanging="173"/>
            </w:pPr>
            <w:r>
              <w:rPr>
                <w:rFonts w:ascii="Arial" w:hAnsi="Arial"/>
                <w:color w:val="111111"/>
                <w:sz w:val="17"/>
              </w:rPr>
              <w:t>Service and market taxonomy</w:t>
            </w:r>
          </w:p>
          <w:p>
            <w:pPr>
              <w:pStyle w:val="ListBullet"/>
              <w:spacing w:after="20"/>
              <w:ind w:left="216" w:hanging="173"/>
            </w:pPr>
            <w:r>
              <w:rPr>
                <w:rFonts w:ascii="Arial" w:hAnsi="Arial"/>
                <w:color w:val="111111"/>
                <w:sz w:val="17"/>
              </w:rPr>
              <w:t>Conversion pathways</w:t>
            </w:r>
          </w:p>
          <w:p>
            <w:pPr>
              <w:pStyle w:val="ListBullet"/>
              <w:spacing w:after="20"/>
              <w:ind w:left="216" w:hanging="173"/>
            </w:pPr>
            <w:r>
              <w:rPr>
                <w:rFonts w:ascii="Arial" w:hAnsi="Arial"/>
                <w:color w:val="111111"/>
                <w:sz w:val="17"/>
              </w:rPr>
              <w:t>Initial local-search alignment</w:t>
            </w:r>
          </w:p>
        </w:tc>
        <w:tc>
          <w:tcPr>
            <w:tcW w:type="dxa" w:w="4824"/>
            <w:shd w:fill="FFF8CC"/>
            <w:tcMar>
              <w:top w:w="120" w:type="dxa"/>
              <w:start w:w="130" w:type="dxa"/>
              <w:bottom w:w="120" w:type="dxa"/>
              <w:end w:w="130" w:type="dxa"/>
            </w:tcMar>
          </w:tcPr>
          <w:p>
            <w:r>
              <w:rPr>
                <w:rFonts w:ascii="Arial" w:hAnsi="Arial"/>
                <w:b/>
                <w:color w:val="111111"/>
                <w:sz w:val="20"/>
              </w:rPr>
              <w:t>BUILD &amp; TECHNICAL</w:t>
            </w:r>
          </w:p>
          <w:p>
            <w:pPr>
              <w:pStyle w:val="ListBullet"/>
              <w:spacing w:after="20"/>
              <w:ind w:left="216" w:hanging="173"/>
            </w:pPr>
            <w:r>
              <w:rPr>
                <w:rFonts w:ascii="Arial" w:hAnsi="Arial"/>
                <w:color w:val="111111"/>
                <w:sz w:val="17"/>
              </w:rPr>
              <w:t>Responsive website development</w:t>
            </w:r>
          </w:p>
          <w:p>
            <w:pPr>
              <w:pStyle w:val="ListBullet"/>
              <w:spacing w:after="20"/>
              <w:ind w:left="216" w:hanging="173"/>
            </w:pPr>
            <w:r>
              <w:rPr>
                <w:rFonts w:ascii="Arial" w:hAnsi="Arial"/>
                <w:color w:val="111111"/>
                <w:sz w:val="17"/>
              </w:rPr>
              <w:t>Technical SEO setup</w:t>
            </w:r>
          </w:p>
          <w:p>
            <w:pPr>
              <w:pStyle w:val="ListBullet"/>
              <w:spacing w:after="20"/>
              <w:ind w:left="216" w:hanging="173"/>
            </w:pPr>
            <w:r>
              <w:rPr>
                <w:rFonts w:ascii="Arial" w:hAnsi="Arial"/>
                <w:color w:val="111111"/>
                <w:sz w:val="17"/>
              </w:rPr>
              <w:t>Metadata and canonicals</w:t>
            </w:r>
          </w:p>
          <w:p>
            <w:pPr>
              <w:pStyle w:val="ListBullet"/>
              <w:spacing w:after="20"/>
              <w:ind w:left="216" w:hanging="173"/>
            </w:pPr>
            <w:r>
              <w:rPr>
                <w:rFonts w:ascii="Arial" w:hAnsi="Arial"/>
                <w:color w:val="111111"/>
                <w:sz w:val="17"/>
              </w:rPr>
              <w:t>Internal linking and breadcrumbs</w:t>
            </w:r>
          </w:p>
          <w:p>
            <w:pPr>
              <w:pStyle w:val="ListBullet"/>
              <w:spacing w:after="20"/>
              <w:ind w:left="216" w:hanging="173"/>
            </w:pPr>
            <w:r>
              <w:rPr>
                <w:rFonts w:ascii="Arial" w:hAnsi="Arial"/>
                <w:color w:val="111111"/>
                <w:sz w:val="17"/>
              </w:rPr>
              <w:t>Structured data where appropriate</w:t>
            </w:r>
          </w:p>
          <w:p>
            <w:pPr>
              <w:pStyle w:val="ListBullet"/>
              <w:spacing w:after="20"/>
              <w:ind w:left="216" w:hanging="173"/>
            </w:pPr>
            <w:r>
              <w:rPr>
                <w:rFonts w:ascii="Arial" w:hAnsi="Arial"/>
                <w:color w:val="111111"/>
                <w:sz w:val="17"/>
              </w:rPr>
              <w:t>Sitemaps, analytics, Search Console, Bing Webmaster Tools</w:t>
            </w:r>
          </w:p>
          <w:p>
            <w:pPr>
              <w:pStyle w:val="ListBullet"/>
              <w:spacing w:after="20"/>
              <w:ind w:left="216" w:hanging="173"/>
            </w:pPr>
            <w:r>
              <w:rPr>
                <w:rFonts w:ascii="Arial" w:hAnsi="Arial"/>
                <w:color w:val="111111"/>
                <w:sz w:val="17"/>
              </w:rPr>
              <w:t>Migration, redirects, QA, launch</w:t>
            </w:r>
          </w:p>
        </w:tc>
      </w:tr>
    </w:tbl>
    <w:p>
      <w:pPr>
        <w:spacing w:after="20"/>
      </w:pPr>
    </w:p>
    <w:p>
      <w:pPr>
        <w:spacing w:after="100" w:line="259" w:lineRule="auto"/>
      </w:pPr>
      <w:r>
        <w:rPr>
          <w:rFonts w:ascii="Arial" w:hAnsi="Arial"/>
          <w:color w:val="111111"/>
          <w:sz w:val="19"/>
        </w:rPr>
        <w:t>The site will be designed to scale. Page templates, content relationships, navigation, internal links, and technical systems will be built so that new SEO pages can be added efficiently during the ongoing engagement.</w:t>
      </w:r>
    </w:p>
    <w:p>
      <w:pPr>
        <w:spacing w:before="160" w:after="200"/>
        <w:keepNext/>
        <w:pBdr>
          <w:bottom w:val="single" w:sz="16" w:space="3" w:color="FFD400"/>
        </w:pBdr>
      </w:pPr>
      <w:r>
        <w:rPr>
          <w:rFonts w:ascii="Arial" w:hAnsi="Arial"/>
          <w:b/>
          <w:color w:val="111111"/>
          <w:sz w:val="44"/>
        </w:rPr>
        <w:t>14. Phase 2: Post-Launch SEO Expansion</w:t>
      </w:r>
    </w:p>
    <w:p>
      <w:pPr>
        <w:spacing w:after="100" w:line="259" w:lineRule="auto"/>
      </w:pPr>
      <w:r>
        <w:rPr>
          <w:rFonts w:ascii="Arial" w:hAnsi="Arial"/>
          <w:color w:val="111111"/>
          <w:sz w:val="19"/>
        </w:rPr>
        <w:t>After launch, Sirius Systems will continue expanding the website based on the highest-priority remaining opportunities. The goal is to grow the site deliberately rather than publish large numbers of pages without evidence of demand or strategic fit.</w:t>
      </w:r>
    </w:p>
    <w:p>
      <w:pPr>
        <w:pStyle w:val="ListBullet"/>
        <w:spacing w:after="40"/>
        <w:ind w:left="317" w:hanging="202"/>
      </w:pPr>
      <w:r>
        <w:rPr>
          <w:rFonts w:ascii="Arial" w:hAnsi="Arial"/>
          <w:color w:val="111111"/>
          <w:sz w:val="18"/>
        </w:rPr>
        <w:t>Additional location pages</w:t>
      </w:r>
    </w:p>
    <w:p>
      <w:pPr>
        <w:pStyle w:val="ListBullet"/>
        <w:spacing w:after="40"/>
        <w:ind w:left="317" w:hanging="202"/>
      </w:pPr>
      <w:r>
        <w:rPr>
          <w:rFonts w:ascii="Arial" w:hAnsi="Arial"/>
          <w:color w:val="111111"/>
          <w:sz w:val="18"/>
        </w:rPr>
        <w:t>Service + location pages</w:t>
      </w:r>
    </w:p>
    <w:p>
      <w:pPr>
        <w:pStyle w:val="ListBullet"/>
        <w:spacing w:after="40"/>
        <w:ind w:left="317" w:hanging="202"/>
      </w:pPr>
      <w:r>
        <w:rPr>
          <w:rFonts w:ascii="Arial" w:hAnsi="Arial"/>
          <w:color w:val="111111"/>
          <w:sz w:val="18"/>
        </w:rPr>
        <w:t>Homebuyer and real estate pages</w:t>
      </w:r>
    </w:p>
    <w:p>
      <w:pPr>
        <w:pStyle w:val="ListBullet"/>
        <w:spacing w:after="40"/>
        <w:ind w:left="317" w:hanging="202"/>
      </w:pPr>
      <w:r>
        <w:rPr>
          <w:rFonts w:ascii="Arial" w:hAnsi="Arial"/>
          <w:color w:val="111111"/>
          <w:sz w:val="18"/>
        </w:rPr>
        <w:t>Commercial service and commercial location pages</w:t>
      </w:r>
    </w:p>
    <w:p>
      <w:pPr>
        <w:pStyle w:val="ListBullet"/>
        <w:spacing w:after="40"/>
        <w:ind w:left="317" w:hanging="202"/>
      </w:pPr>
      <w:r>
        <w:rPr>
          <w:rFonts w:ascii="Arial" w:hAnsi="Arial"/>
          <w:color w:val="111111"/>
          <w:sz w:val="18"/>
        </w:rPr>
        <w:t>Audience + location pages where useful</w:t>
      </w:r>
    </w:p>
    <w:p>
      <w:pPr>
        <w:pStyle w:val="ListBullet"/>
        <w:spacing w:after="40"/>
        <w:ind w:left="317" w:hanging="202"/>
      </w:pPr>
      <w:r>
        <w:rPr>
          <w:rFonts w:ascii="Arial" w:hAnsi="Arial"/>
          <w:color w:val="111111"/>
          <w:sz w:val="18"/>
        </w:rPr>
        <w:t>Comparison and alternative pages</w:t>
      </w:r>
    </w:p>
    <w:p>
      <w:pPr>
        <w:pStyle w:val="ListBullet"/>
        <w:spacing w:after="40"/>
        <w:ind w:left="317" w:hanging="202"/>
      </w:pPr>
      <w:r>
        <w:rPr>
          <w:rFonts w:ascii="Arial" w:hAnsi="Arial"/>
          <w:color w:val="111111"/>
          <w:sz w:val="18"/>
        </w:rPr>
        <w:t>Problem, pipe-type, inspection, maintenance, and educational resources</w:t>
      </w:r>
    </w:p>
    <w:p>
      <w:pPr>
        <w:pStyle w:val="ListBullet"/>
        <w:spacing w:after="40"/>
        <w:ind w:left="317" w:hanging="202"/>
      </w:pPr>
      <w:r>
        <w:rPr>
          <w:rFonts w:ascii="Arial" w:hAnsi="Arial"/>
          <w:color w:val="111111"/>
          <w:sz w:val="18"/>
        </w:rPr>
        <w:t>Optimization of pages already earning impressions but not yet converting or ranking strongly</w:t>
      </w:r>
    </w:p>
    <w:p>
      <w:pPr>
        <w:spacing w:before="160" w:after="200"/>
        <w:keepNext/>
        <w:pBdr>
          <w:bottom w:val="single" w:sz="16" w:space="3" w:color="FFD400"/>
        </w:pBdr>
      </w:pPr>
      <w:r>
        <w:rPr>
          <w:rFonts w:ascii="Arial" w:hAnsi="Arial"/>
          <w:b/>
          <w:color w:val="111111"/>
          <w:sz w:val="44"/>
        </w:rPr>
        <w:t>15. Phase 3: Geographic &amp; Topical Expansion</w:t>
      </w:r>
    </w:p>
    <w:p>
      <w:pPr>
        <w:spacing w:after="100" w:line="259" w:lineRule="auto"/>
      </w:pPr>
      <w:r>
        <w:rPr>
          <w:rFonts w:ascii="Arial" w:hAnsi="Arial"/>
          <w:color w:val="111111"/>
          <w:sz w:val="19"/>
        </w:rPr>
        <w:t>As the site gains data and authority, expansion can move deeper into secondary cities, neighborhoods, communities, commercial districts, specific audience segments, sewer problems, pipe materials, home-buying education, and maintenance topics.</w:t>
      </w:r>
    </w:p>
    <w:p>
      <w:pPr>
        <w:spacing w:before="200" w:after="80"/>
      </w:pPr>
      <w:r>
        <w:rPr>
          <w:rFonts w:ascii="Arial" w:hAnsi="Arial"/>
          <w:b/>
          <w:color w:val="0B63F6"/>
          <w:sz w:val="28"/>
        </w:rPr>
        <w:t>Long-term content systems</w:t>
      </w:r>
    </w:p>
    <w:p>
      <w:pPr>
        <w:pStyle w:val="ListBullet"/>
        <w:spacing w:after="40"/>
        <w:ind w:left="317" w:hanging="202"/>
      </w:pPr>
      <w:r>
        <w:rPr>
          <w:rFonts w:ascii="Arial" w:hAnsi="Arial"/>
          <w:color w:val="111111"/>
          <w:sz w:val="18"/>
        </w:rPr>
        <w:t>Sewer problems and symptoms</w:t>
      </w:r>
    </w:p>
    <w:p>
      <w:pPr>
        <w:pStyle w:val="ListBullet"/>
        <w:spacing w:after="40"/>
        <w:ind w:left="317" w:hanging="202"/>
      </w:pPr>
      <w:r>
        <w:rPr>
          <w:rFonts w:ascii="Arial" w:hAnsi="Arial"/>
          <w:color w:val="111111"/>
          <w:sz w:val="18"/>
        </w:rPr>
        <w:t>Drain problems</w:t>
      </w:r>
    </w:p>
    <w:p>
      <w:pPr>
        <w:pStyle w:val="ListBullet"/>
        <w:spacing w:after="40"/>
        <w:ind w:left="317" w:hanging="202"/>
      </w:pPr>
      <w:r>
        <w:rPr>
          <w:rFonts w:ascii="Arial" w:hAnsi="Arial"/>
          <w:color w:val="111111"/>
          <w:sz w:val="18"/>
        </w:rPr>
        <w:t>Pipe types and materials</w:t>
      </w:r>
    </w:p>
    <w:p>
      <w:pPr>
        <w:pStyle w:val="ListBullet"/>
        <w:spacing w:after="40"/>
        <w:ind w:left="317" w:hanging="202"/>
      </w:pPr>
      <w:r>
        <w:rPr>
          <w:rFonts w:ascii="Arial" w:hAnsi="Arial"/>
          <w:color w:val="111111"/>
          <w:sz w:val="18"/>
        </w:rPr>
        <w:t>Sewer inspection education</w:t>
      </w:r>
    </w:p>
    <w:p>
      <w:pPr>
        <w:pStyle w:val="ListBullet"/>
        <w:spacing w:after="40"/>
        <w:ind w:left="317" w:hanging="202"/>
      </w:pPr>
      <w:r>
        <w:rPr>
          <w:rFonts w:ascii="Arial" w:hAnsi="Arial"/>
          <w:color w:val="111111"/>
          <w:sz w:val="18"/>
        </w:rPr>
        <w:t>Home-buying and real estate resources</w:t>
      </w:r>
    </w:p>
    <w:p>
      <w:pPr>
        <w:pStyle w:val="ListBullet"/>
        <w:spacing w:after="40"/>
        <w:ind w:left="317" w:hanging="202"/>
      </w:pPr>
      <w:r>
        <w:rPr>
          <w:rFonts w:ascii="Arial" w:hAnsi="Arial"/>
          <w:color w:val="111111"/>
          <w:sz w:val="18"/>
        </w:rPr>
        <w:t>Preventative maintenance</w:t>
      </w:r>
    </w:p>
    <w:p>
      <w:pPr>
        <w:pStyle w:val="ListBullet"/>
        <w:spacing w:after="40"/>
        <w:ind w:left="317" w:hanging="202"/>
      </w:pPr>
      <w:r>
        <w:rPr>
          <w:rFonts w:ascii="Arial" w:hAnsi="Arial"/>
          <w:color w:val="111111"/>
          <w:sz w:val="18"/>
        </w:rPr>
        <w:t>Commercial education</w:t>
      </w:r>
    </w:p>
    <w:p>
      <w:pPr>
        <w:pStyle w:val="ListBullet"/>
        <w:spacing w:after="40"/>
        <w:ind w:left="317" w:hanging="202"/>
      </w:pPr>
      <w:r>
        <w:rPr>
          <w:rFonts w:ascii="Arial" w:hAnsi="Arial"/>
          <w:color w:val="111111"/>
          <w:sz w:val="18"/>
        </w:rPr>
        <w:t>Comparisons and alternatives</w:t>
      </w:r>
    </w:p>
    <w:p>
      <w:pPr>
        <w:pStyle w:val="ListBullet"/>
        <w:spacing w:after="40"/>
        <w:ind w:left="317" w:hanging="202"/>
      </w:pPr>
      <w:r>
        <w:rPr>
          <w:rFonts w:ascii="Arial" w:hAnsi="Arial"/>
          <w:color w:val="111111"/>
          <w:sz w:val="18"/>
        </w:rPr>
        <w:t>FAQs and glossary content</w:t>
      </w:r>
    </w:p>
    <w:p>
      <w:pPr>
        <w:pStyle w:val="ListBullet"/>
        <w:spacing w:after="40"/>
        <w:ind w:left="317" w:hanging="202"/>
      </w:pPr>
      <w:r>
        <w:rPr>
          <w:rFonts w:ascii="Arial" w:hAnsi="Arial"/>
          <w:color w:val="111111"/>
          <w:sz w:val="18"/>
        </w:rPr>
        <w:t>Ongoing blog and timely educational content</w:t>
      </w:r>
    </w:p>
    <w:p>
      <w:pPr>
        <w:spacing w:before="160" w:after="200"/>
        <w:keepNext/>
        <w:pBdr>
          <w:bottom w:val="single" w:sz="16" w:space="3" w:color="FFD400"/>
        </w:pBdr>
      </w:pPr>
      <w:r>
        <w:rPr>
          <w:rFonts w:ascii="Arial" w:hAnsi="Arial"/>
          <w:b/>
          <w:color w:val="111111"/>
          <w:sz w:val="44"/>
        </w:rPr>
        <w:t>16. Phase 4: Data-Driven SEO Growth</w:t>
      </w:r>
    </w:p>
    <w:p>
      <w:pPr>
        <w:spacing w:after="100" w:line="259" w:lineRule="auto"/>
      </w:pPr>
      <w:r>
        <w:rPr>
          <w:rFonts w:ascii="Arial" w:hAnsi="Arial"/>
          <w:color w:val="111111"/>
          <w:sz w:val="19"/>
        </w:rPr>
        <w:t>Over time, the roadmap should become increasingly driven by real performance data. The expansion system will use visibility, lead, conversion, market, and competitive signals to decide what to build next.</w:t>
      </w:r>
    </w:p>
    <w:tbl>
      <w:tblPr>
        <w:tblW w:type="auto" w:w="0"/>
        <w:jc w:val="center"/>
        <w:tblLayout w:type="fixed"/>
        <w:tblLook w:firstColumn="1" w:firstRow="1" w:lastColumn="0" w:lastRow="0" w:noHBand="0" w:noVBand="1" w:val="04A0"/>
      </w:tblPr>
      <w:tblGrid>
        <w:gridCol w:w="10080"/>
      </w:tblGrid>
      <w:tr>
        <w:tc>
          <w:tcPr>
            <w:tcW w:type="dxa" w:w="9864"/>
            <w:shd w:fill="EAF2FF"/>
            <w:tcMar>
              <w:top w:w="120" w:type="dxa"/>
              <w:start w:w="150" w:type="dxa"/>
              <w:bottom w:w="120" w:type="dxa"/>
              <w:end w:w="150" w:type="dxa"/>
            </w:tcMar>
            <w:tcBorders>
              <w:left w:val="single" w:sz="28" w:color="0B63F6"/>
            </w:tcBorders>
          </w:tcPr>
          <w:p>
            <w:pPr>
              <w:spacing w:after="40"/>
            </w:pPr>
            <w:r>
              <w:rPr>
                <w:rFonts w:ascii="Arial" w:hAnsi="Arial"/>
                <w:b/>
                <w:color w:val="0B63F6"/>
                <w:sz w:val="21"/>
              </w:rPr>
              <w:t>SEO growth cycle</w:t>
            </w:r>
          </w:p>
          <w:p>
            <w:pPr>
              <w:spacing w:after="0"/>
            </w:pPr>
            <w:r>
              <w:rPr>
                <w:rFonts w:ascii="Arial" w:hAnsi="Arial"/>
                <w:color w:val="111111"/>
                <w:sz w:val="18"/>
              </w:rPr>
              <w:t>Research  &gt;  Prioritize  &gt;  Create  &gt;  Publish  &gt;  Measure  &gt;  Optimize  &gt;  Expand</w:t>
            </w:r>
          </w:p>
        </w:tc>
      </w:tr>
    </w:tbl>
    <w:p>
      <w:pPr>
        <w:spacing w:after="20"/>
      </w:pPr>
    </w:p>
    <w:p>
      <w:pPr>
        <w:pStyle w:val="ListBullet"/>
        <w:spacing w:after="40"/>
        <w:ind w:left="317" w:hanging="202"/>
      </w:pPr>
      <w:r>
        <w:rPr>
          <w:rFonts w:ascii="Arial" w:hAnsi="Arial"/>
          <w:color w:val="111111"/>
          <w:sz w:val="18"/>
        </w:rPr>
        <w:t>Google Search Console impressions, clicks, queries, and page performance</w:t>
      </w:r>
    </w:p>
    <w:p>
      <w:pPr>
        <w:pStyle w:val="ListBullet"/>
        <w:spacing w:after="40"/>
        <w:ind w:left="317" w:hanging="202"/>
      </w:pPr>
      <w:r>
        <w:rPr>
          <w:rFonts w:ascii="Arial" w:hAnsi="Arial"/>
          <w:color w:val="111111"/>
          <w:sz w:val="18"/>
        </w:rPr>
        <w:t>Rankings and competitor movement</w:t>
      </w:r>
    </w:p>
    <w:p>
      <w:pPr>
        <w:pStyle w:val="ListBullet"/>
        <w:spacing w:after="40"/>
        <w:ind w:left="317" w:hanging="202"/>
      </w:pPr>
      <w:r>
        <w:rPr>
          <w:rFonts w:ascii="Arial" w:hAnsi="Arial"/>
          <w:color w:val="111111"/>
          <w:sz w:val="18"/>
        </w:rPr>
        <w:t>Organic calls, forms, inspection requests, and commercial inquiries</w:t>
      </w:r>
    </w:p>
    <w:p>
      <w:pPr>
        <w:pStyle w:val="ListBullet"/>
        <w:spacing w:after="40"/>
        <w:ind w:left="317" w:hanging="202"/>
      </w:pPr>
      <w:r>
        <w:rPr>
          <w:rFonts w:ascii="Arial" w:hAnsi="Arial"/>
          <w:color w:val="111111"/>
          <w:sz w:val="18"/>
        </w:rPr>
        <w:t>Google Business Profile activity and review growth</w:t>
      </w:r>
    </w:p>
    <w:p>
      <w:pPr>
        <w:pStyle w:val="ListBullet"/>
        <w:spacing w:after="40"/>
        <w:ind w:left="317" w:hanging="202"/>
      </w:pPr>
      <w:r>
        <w:rPr>
          <w:rFonts w:ascii="Arial" w:hAnsi="Arial"/>
          <w:color w:val="111111"/>
          <w:sz w:val="18"/>
        </w:rPr>
        <w:t>Service and market profitability</w:t>
      </w:r>
    </w:p>
    <w:p>
      <w:pPr>
        <w:pStyle w:val="ListBullet"/>
        <w:spacing w:after="40"/>
        <w:ind w:left="317" w:hanging="202"/>
      </w:pPr>
      <w:r>
        <w:rPr>
          <w:rFonts w:ascii="Arial" w:hAnsi="Arial"/>
          <w:color w:val="111111"/>
          <w:sz w:val="18"/>
        </w:rPr>
        <w:t>Content gaps and emerging search demand</w:t>
      </w:r>
    </w:p>
    <w:p>
      <w:pPr>
        <w:pStyle w:val="ListBullet"/>
        <w:spacing w:after="40"/>
        <w:ind w:left="317" w:hanging="202"/>
      </w:pPr>
      <w:r>
        <w:rPr>
          <w:rFonts w:ascii="Arial" w:hAnsi="Arial"/>
          <w:color w:val="111111"/>
          <w:sz w:val="18"/>
        </w:rPr>
        <w:t>New service or geographic expansion opportunities</w:t>
      </w:r>
    </w:p>
    <w:p>
      <w:r>
        <w:br w:type="page"/>
      </w:r>
    </w:p>
    <w:p>
      <w:pPr>
        <w:spacing w:before="160" w:after="200"/>
        <w:keepNext/>
        <w:pBdr>
          <w:bottom w:val="single" w:sz="16" w:space="3" w:color="FFD400"/>
        </w:pBdr>
      </w:pPr>
      <w:r>
        <w:rPr>
          <w:rFonts w:ascii="Arial" w:hAnsi="Arial"/>
          <w:b/>
          <w:color w:val="111111"/>
          <w:sz w:val="44"/>
        </w:rPr>
        <w:t>17. Google Business Profile &amp; Local SEO Strategy</w:t>
      </w:r>
    </w:p>
    <w:p>
      <w:pPr>
        <w:spacing w:after="100" w:line="259" w:lineRule="auto"/>
      </w:pPr>
      <w:r>
        <w:rPr>
          <w:rFonts w:ascii="Arial" w:hAnsi="Arial"/>
          <w:color w:val="111111"/>
          <w:sz w:val="19"/>
        </w:rPr>
        <w:t>Local SEO is a major workstream because the company currently has one Google Business Profile in St. Louis and no established profiles in San Diego or Las Vegas. Profile creation and verification will always be based on Google eligibility requirements and real operating details.</w:t>
      </w:r>
    </w:p>
    <w:p>
      <w:pPr>
        <w:keepNext/>
        <w:spacing w:before="200" w:after="80"/>
      </w:pPr>
      <w:r>
        <w:rPr>
          <w:rFonts w:ascii="Arial" w:hAnsi="Arial"/>
          <w:b/>
          <w:color w:val="0B63F6"/>
          <w:sz w:val="28"/>
        </w:rPr>
        <w:t>St. Louis</w:t>
      </w:r>
    </w:p>
    <w:p>
      <w:pPr>
        <w:pStyle w:val="ListBullet"/>
        <w:spacing w:after="40"/>
        <w:ind w:left="317" w:hanging="202"/>
      </w:pPr>
      <w:r>
        <w:rPr>
          <w:rFonts w:ascii="Arial" w:hAnsi="Arial"/>
          <w:color w:val="111111"/>
          <w:sz w:val="18"/>
        </w:rPr>
        <w:t>Audit and optimize the existing profile.</w:t>
      </w:r>
    </w:p>
    <w:p>
      <w:pPr>
        <w:pStyle w:val="ListBullet"/>
        <w:spacing w:after="40"/>
        <w:ind w:left="317" w:hanging="202"/>
      </w:pPr>
      <w:r>
        <w:rPr>
          <w:rFonts w:ascii="Arial" w:hAnsi="Arial"/>
          <w:color w:val="111111"/>
          <w:sz w:val="18"/>
        </w:rPr>
        <w:t>Review categories, services, business description, service areas, website links, appointment links, photos, and profile completeness.</w:t>
      </w:r>
    </w:p>
    <w:p>
      <w:pPr>
        <w:pStyle w:val="ListBullet"/>
        <w:spacing w:after="40"/>
        <w:ind w:left="317" w:hanging="202"/>
      </w:pPr>
      <w:r>
        <w:rPr>
          <w:rFonts w:ascii="Arial" w:hAnsi="Arial"/>
          <w:color w:val="111111"/>
          <w:sz w:val="18"/>
        </w:rPr>
        <w:t>Align profile services and geography with the website architecture.</w:t>
      </w:r>
    </w:p>
    <w:p>
      <w:pPr>
        <w:pStyle w:val="ListBullet"/>
        <w:spacing w:after="40"/>
        <w:ind w:left="317" w:hanging="202"/>
      </w:pPr>
      <w:r>
        <w:rPr>
          <w:rFonts w:ascii="Arial" w:hAnsi="Arial"/>
          <w:color w:val="111111"/>
          <w:sz w:val="18"/>
        </w:rPr>
        <w:t>Build an ongoing review acquisition and response process.</w:t>
      </w:r>
    </w:p>
    <w:p>
      <w:pPr>
        <w:pStyle w:val="ListBullet"/>
        <w:spacing w:after="40"/>
        <w:ind w:left="317" w:hanging="202"/>
      </w:pPr>
      <w:r>
        <w:rPr>
          <w:rFonts w:ascii="Arial" w:hAnsi="Arial"/>
          <w:color w:val="111111"/>
          <w:sz w:val="18"/>
        </w:rPr>
        <w:t>Use market-specific tracking where practical.</w:t>
      </w:r>
    </w:p>
    <w:p>
      <w:pPr>
        <w:keepNext/>
        <w:spacing w:before="200" w:after="80"/>
      </w:pPr>
      <w:r>
        <w:rPr>
          <w:rFonts w:ascii="Arial" w:hAnsi="Arial"/>
          <w:b/>
          <w:color w:val="0B63F6"/>
          <w:sz w:val="28"/>
        </w:rPr>
        <w:t>San Diego</w:t>
      </w:r>
    </w:p>
    <w:p>
      <w:pPr>
        <w:pStyle w:val="ListBullet"/>
        <w:spacing w:after="40"/>
        <w:ind w:left="317" w:hanging="202"/>
      </w:pPr>
      <w:r>
        <w:rPr>
          <w:rFonts w:ascii="Arial" w:hAnsi="Arial"/>
          <w:color w:val="111111"/>
          <w:sz w:val="18"/>
        </w:rPr>
        <w:t>Confirm operating location and Google Business Profile eligibility.</w:t>
      </w:r>
    </w:p>
    <w:p>
      <w:pPr>
        <w:pStyle w:val="ListBullet"/>
        <w:spacing w:after="40"/>
        <w:ind w:left="317" w:hanging="202"/>
      </w:pPr>
      <w:r>
        <w:rPr>
          <w:rFonts w:ascii="Arial" w:hAnsi="Arial"/>
          <w:color w:val="111111"/>
          <w:sz w:val="18"/>
        </w:rPr>
        <w:t>Create and support verification when eligible.</w:t>
      </w:r>
    </w:p>
    <w:p>
      <w:pPr>
        <w:pStyle w:val="ListBullet"/>
        <w:spacing w:after="40"/>
        <w:ind w:left="317" w:hanging="202"/>
      </w:pPr>
      <w:r>
        <w:rPr>
          <w:rFonts w:ascii="Arial" w:hAnsi="Arial"/>
          <w:color w:val="111111"/>
          <w:sz w:val="18"/>
        </w:rPr>
        <w:t>Build the local entity around accurate business information.</w:t>
      </w:r>
    </w:p>
    <w:p>
      <w:pPr>
        <w:pStyle w:val="ListBullet"/>
        <w:spacing w:after="40"/>
        <w:ind w:left="317" w:hanging="202"/>
      </w:pPr>
      <w:r>
        <w:rPr>
          <w:rFonts w:ascii="Arial" w:hAnsi="Arial"/>
          <w:color w:val="111111"/>
          <w:sz w:val="18"/>
        </w:rPr>
        <w:t>Connect the profile to the San Diego market hub and validated service areas.</w:t>
      </w:r>
    </w:p>
    <w:p>
      <w:pPr>
        <w:pStyle w:val="ListBullet"/>
        <w:spacing w:after="40"/>
        <w:ind w:left="317" w:hanging="202"/>
      </w:pPr>
      <w:r>
        <w:rPr>
          <w:rFonts w:ascii="Arial" w:hAnsi="Arial"/>
          <w:color w:val="111111"/>
          <w:sz w:val="18"/>
        </w:rPr>
        <w:t>Establish an initial review and activity plan.</w:t>
      </w:r>
    </w:p>
    <w:p>
      <w:pPr>
        <w:keepNext/>
        <w:spacing w:before="200" w:after="80"/>
      </w:pPr>
      <w:r>
        <w:rPr>
          <w:rFonts w:ascii="Arial" w:hAnsi="Arial"/>
          <w:b/>
          <w:color w:val="0B63F6"/>
          <w:sz w:val="28"/>
        </w:rPr>
        <w:t>Las Vegas</w:t>
      </w:r>
    </w:p>
    <w:p>
      <w:pPr>
        <w:pStyle w:val="ListBullet"/>
        <w:spacing w:after="40"/>
        <w:ind w:left="317" w:hanging="202"/>
      </w:pPr>
      <w:r>
        <w:rPr>
          <w:rFonts w:ascii="Arial" w:hAnsi="Arial"/>
          <w:color w:val="111111"/>
          <w:sz w:val="18"/>
        </w:rPr>
        <w:t>Confirm market operations and profile eligibility before creation.</w:t>
      </w:r>
    </w:p>
    <w:p>
      <w:pPr>
        <w:pStyle w:val="ListBullet"/>
        <w:spacing w:after="40"/>
        <w:ind w:left="317" w:hanging="202"/>
      </w:pPr>
      <w:r>
        <w:rPr>
          <w:rFonts w:ascii="Arial" w:hAnsi="Arial"/>
          <w:color w:val="111111"/>
          <w:sz w:val="18"/>
        </w:rPr>
        <w:t>Create and support verification when eligible.</w:t>
      </w:r>
    </w:p>
    <w:p>
      <w:pPr>
        <w:pStyle w:val="ListBullet"/>
        <w:spacing w:after="40"/>
        <w:ind w:left="317" w:hanging="202"/>
      </w:pPr>
      <w:r>
        <w:rPr>
          <w:rFonts w:ascii="Arial" w:hAnsi="Arial"/>
          <w:color w:val="111111"/>
          <w:sz w:val="18"/>
        </w:rPr>
        <w:t>Connect the profile to the Las Vegas market hub and validated service areas.</w:t>
      </w:r>
    </w:p>
    <w:p>
      <w:pPr>
        <w:pStyle w:val="ListBullet"/>
        <w:spacing w:after="40"/>
        <w:ind w:left="317" w:hanging="202"/>
      </w:pPr>
      <w:r>
        <w:rPr>
          <w:rFonts w:ascii="Arial" w:hAnsi="Arial"/>
          <w:color w:val="111111"/>
          <w:sz w:val="18"/>
        </w:rPr>
        <w:t>Develop the initial review base, photos, services, and local entity signals as the market grows.</w:t>
      </w:r>
    </w:p>
    <w:tbl>
      <w:tblPr>
        <w:tblW w:type="auto" w:w="0"/>
        <w:jc w:val="center"/>
        <w:tblLayout w:type="fixed"/>
        <w:tblLook w:firstColumn="1" w:firstRow="1" w:lastColumn="0" w:lastRow="0" w:noHBand="0" w:noVBand="1" w:val="04A0"/>
      </w:tblPr>
      <w:tblGrid>
        <w:gridCol w:w="10080"/>
      </w:tblGrid>
      <w:tr>
        <w:tc>
          <w:tcPr>
            <w:tcW w:type="dxa" w:w="9864"/>
            <w:shd w:fill="FFF8CC"/>
            <w:tcMar>
              <w:top w:w="120" w:type="dxa"/>
              <w:start w:w="150" w:type="dxa"/>
              <w:bottom w:w="120" w:type="dxa"/>
              <w:end w:w="150" w:type="dxa"/>
            </w:tcMar>
            <w:tcBorders>
              <w:left w:val="single" w:sz="28" w:color="FFD400"/>
            </w:tcBorders>
          </w:tcPr>
          <w:p>
            <w:pPr>
              <w:spacing w:after="40"/>
            </w:pPr>
            <w:r>
              <w:rPr>
                <w:rFonts w:ascii="Arial" w:hAnsi="Arial"/>
                <w:b/>
                <w:color w:val="FFD400"/>
                <w:sz w:val="21"/>
              </w:rPr>
              <w:t>Local SEO guardrail</w:t>
            </w:r>
          </w:p>
          <w:p>
            <w:pPr>
              <w:spacing w:after="0"/>
            </w:pPr>
            <w:r>
              <w:rPr>
                <w:rFonts w:ascii="Arial" w:hAnsi="Arial"/>
                <w:color w:val="111111"/>
                <w:sz w:val="18"/>
              </w:rPr>
              <w:t>The website can target legitimate service areas without creating fake business locations. Google Business Profiles will only be created for locations that satisfy current eligibility requirements. Market pages and location pages do not require a separate Google Business Profile for every city or neighborhood.</w:t>
            </w:r>
          </w:p>
        </w:tc>
      </w:tr>
    </w:tbl>
    <w:p>
      <w:pPr>
        <w:spacing w:after="20"/>
      </w:pPr>
    </w:p>
    <w:p>
      <w:pPr>
        <w:spacing w:before="160" w:after="200"/>
        <w:keepNext/>
        <w:pBdr>
          <w:bottom w:val="single" w:sz="16" w:space="3" w:color="FFD400"/>
        </w:pBdr>
      </w:pPr>
      <w:r>
        <w:rPr>
          <w:rFonts w:ascii="Arial" w:hAnsi="Arial"/>
          <w:b/>
          <w:color w:val="111111"/>
          <w:sz w:val="44"/>
        </w:rPr>
        <w:t>18. Social Media Revitalization &amp; Content Distribution</w:t>
      </w:r>
    </w:p>
    <w:p>
      <w:pPr>
        <w:spacing w:after="100" w:line="259" w:lineRule="auto"/>
      </w:pPr>
      <w:r>
        <w:rPr>
          <w:rFonts w:ascii="Arial" w:hAnsi="Arial"/>
          <w:color w:val="111111"/>
          <w:sz w:val="19"/>
        </w:rPr>
        <w:t>Social media should support trust and content distribution rather than operate as a disconnected posting obligation. The current San Diego social presence can be refreshed and aligned with the broader three-market brand.</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11111"/>
            <w:tcMar>
              <w:top w:w="85" w:type="dxa"/>
              <w:start w:w="90" w:type="dxa"/>
              <w:bottom w:w="85" w:type="dxa"/>
              <w:end w:w="90" w:type="dxa"/>
            </w:tcMar>
          </w:tcPr>
          <w:p>
            <w:pPr>
              <w:spacing w:after="0"/>
              <w:jc w:val="left"/>
            </w:pPr>
            <w:r>
              <w:rPr>
                <w:rFonts w:ascii="Arial" w:hAnsi="Arial"/>
                <w:b/>
                <w:color w:val="FFFFFF"/>
                <w:sz w:val="16"/>
              </w:rPr>
              <w:t>Channel</w:t>
            </w:r>
          </w:p>
        </w:tc>
        <w:tc>
          <w:tcPr>
            <w:tcW w:type="dxa" w:w="3168"/>
            <w:shd w:fill="111111"/>
            <w:tcMar>
              <w:top w:w="85" w:type="dxa"/>
              <w:start w:w="90" w:type="dxa"/>
              <w:bottom w:w="85" w:type="dxa"/>
              <w:end w:w="90" w:type="dxa"/>
            </w:tcMar>
          </w:tcPr>
          <w:p>
            <w:pPr>
              <w:spacing w:after="0"/>
              <w:jc w:val="left"/>
            </w:pPr>
            <w:r>
              <w:rPr>
                <w:rFonts w:ascii="Arial" w:hAnsi="Arial"/>
                <w:b/>
                <w:color w:val="FFFFFF"/>
                <w:sz w:val="16"/>
              </w:rPr>
              <w:t>Current State</w:t>
            </w:r>
          </w:p>
        </w:tc>
        <w:tc>
          <w:tcPr>
            <w:tcW w:type="dxa" w:w="5112"/>
            <w:shd w:fill="111111"/>
            <w:tcMar>
              <w:top w:w="85" w:type="dxa"/>
              <w:start w:w="90" w:type="dxa"/>
              <w:bottom w:w="85" w:type="dxa"/>
              <w:end w:w="90" w:type="dxa"/>
            </w:tcMar>
          </w:tcPr>
          <w:p>
            <w:pPr>
              <w:spacing w:after="0"/>
              <w:jc w:val="left"/>
            </w:pPr>
            <w:r>
              <w:rPr>
                <w:rFonts w:ascii="Arial" w:hAnsi="Arial"/>
                <w:b/>
                <w:color w:val="FFFFFF"/>
                <w:sz w:val="16"/>
              </w:rPr>
              <w:t>Recommended Direction</w:t>
            </w:r>
          </w:p>
        </w:tc>
      </w:tr>
      <w:tr>
        <w:tc>
          <w:tcPr>
            <w:tcW w:type="dxa" w:w="1440"/>
            <w:tcMar>
              <w:top w:w="75" w:type="dxa"/>
              <w:start w:w="90" w:type="dxa"/>
              <w:bottom w:w="75" w:type="dxa"/>
              <w:end w:w="90" w:type="dxa"/>
            </w:tcMar>
            <w:vAlign w:val="top"/>
          </w:tcPr>
          <w:p>
            <w:pPr>
              <w:spacing w:after="0"/>
            </w:pPr>
            <w:r>
              <w:rPr>
                <w:rFonts w:ascii="Arial" w:hAnsi="Arial"/>
                <w:color w:val="111111"/>
                <w:sz w:val="16"/>
              </w:rPr>
              <w:t>Instagram</w:t>
            </w:r>
          </w:p>
        </w:tc>
        <w:tc>
          <w:tcPr>
            <w:tcW w:type="dxa" w:w="3168"/>
            <w:tcMar>
              <w:top w:w="75" w:type="dxa"/>
              <w:start w:w="90" w:type="dxa"/>
              <w:bottom w:w="75" w:type="dxa"/>
              <w:end w:w="90" w:type="dxa"/>
            </w:tcMar>
            <w:vAlign w:val="top"/>
          </w:tcPr>
          <w:p>
            <w:pPr>
              <w:spacing w:after="0"/>
            </w:pPr>
            <w:r>
              <w:rPr>
                <w:rFonts w:ascii="Arial" w:hAnsi="Arial"/>
                <w:color w:val="111111"/>
                <w:sz w:val="16"/>
              </w:rPr>
              <w:t>302 followers. Last post approximately 90 weeks ago.</w:t>
            </w:r>
          </w:p>
        </w:tc>
        <w:tc>
          <w:tcPr>
            <w:tcW w:type="dxa" w:w="5112"/>
            <w:tcMar>
              <w:top w:w="75" w:type="dxa"/>
              <w:start w:w="90" w:type="dxa"/>
              <w:bottom w:w="75" w:type="dxa"/>
              <w:end w:w="90" w:type="dxa"/>
            </w:tcMar>
            <w:vAlign w:val="top"/>
          </w:tcPr>
          <w:p>
            <w:pPr>
              <w:spacing w:after="0"/>
            </w:pPr>
            <w:r>
              <w:rPr>
                <w:rFonts w:ascii="Arial" w:hAnsi="Arial"/>
                <w:color w:val="111111"/>
                <w:sz w:val="16"/>
              </w:rPr>
              <w:t>Refresh branding and profile information. Relaunch with education, inspection footage, proof, reviews, market content, and repurposed resources.</w:t>
            </w:r>
          </w:p>
        </w:tc>
      </w:tr>
      <w:tr>
        <w:tc>
          <w:tcPr>
            <w:tcW w:type="dxa" w:w="1440"/>
            <w:shd w:fill="FAFAFA"/>
            <w:tcMar>
              <w:top w:w="75" w:type="dxa"/>
              <w:start w:w="90" w:type="dxa"/>
              <w:bottom w:w="75" w:type="dxa"/>
              <w:end w:w="90" w:type="dxa"/>
            </w:tcMar>
            <w:vAlign w:val="top"/>
          </w:tcPr>
          <w:p>
            <w:pPr>
              <w:spacing w:after="0"/>
            </w:pPr>
            <w:r>
              <w:rPr>
                <w:rFonts w:ascii="Arial" w:hAnsi="Arial"/>
                <w:color w:val="111111"/>
                <w:sz w:val="16"/>
              </w:rPr>
              <w:t>Facebook</w:t>
            </w:r>
          </w:p>
        </w:tc>
        <w:tc>
          <w:tcPr>
            <w:tcW w:type="dxa" w:w="3168"/>
            <w:shd w:fill="FAFAFA"/>
            <w:tcMar>
              <w:top w:w="75" w:type="dxa"/>
              <w:start w:w="90" w:type="dxa"/>
              <w:bottom w:w="75" w:type="dxa"/>
              <w:end w:w="90" w:type="dxa"/>
            </w:tcMar>
            <w:vAlign w:val="top"/>
          </w:tcPr>
          <w:p>
            <w:pPr>
              <w:spacing w:after="0"/>
            </w:pPr>
            <w:r>
              <w:rPr>
                <w:rFonts w:ascii="Arial" w:hAnsi="Arial"/>
                <w:color w:val="111111"/>
                <w:sz w:val="16"/>
              </w:rPr>
              <w:t>5 followers. Last post April 19, 2024.</w:t>
            </w:r>
          </w:p>
        </w:tc>
        <w:tc>
          <w:tcPr>
            <w:tcW w:type="dxa" w:w="5112"/>
            <w:shd w:fill="FAFAFA"/>
            <w:tcMar>
              <w:top w:w="75" w:type="dxa"/>
              <w:start w:w="90" w:type="dxa"/>
              <w:bottom w:w="75" w:type="dxa"/>
              <w:end w:w="90" w:type="dxa"/>
            </w:tcMar>
            <w:vAlign w:val="top"/>
          </w:tcPr>
          <w:p>
            <w:pPr>
              <w:spacing w:after="0"/>
            </w:pPr>
            <w:r>
              <w:rPr>
                <w:rFonts w:ascii="Arial" w:hAnsi="Arial"/>
                <w:color w:val="111111"/>
                <w:sz w:val="16"/>
              </w:rPr>
              <w:t>Refresh the page, connect it to the new site, and use it as a supporting trust and content-distribution channel.</w:t>
            </w:r>
          </w:p>
        </w:tc>
      </w:tr>
    </w:tbl>
    <w:p>
      <w:pPr>
        <w:spacing w:after="20"/>
      </w:pPr>
    </w:p>
    <w:p>
      <w:pPr>
        <w:spacing w:before="200" w:after="80"/>
      </w:pPr>
      <w:r>
        <w:rPr>
          <w:rFonts w:ascii="Arial" w:hAnsi="Arial"/>
          <w:b/>
          <w:color w:val="0B63F6"/>
          <w:sz w:val="28"/>
        </w:rPr>
        <w:t>Recommended content pillars</w:t>
      </w:r>
    </w:p>
    <w:p>
      <w:pPr>
        <w:pStyle w:val="ListBullet"/>
        <w:spacing w:after="40"/>
        <w:ind w:left="317" w:hanging="202"/>
      </w:pPr>
      <w:r>
        <w:rPr>
          <w:rFonts w:ascii="Arial" w:hAnsi="Arial"/>
          <w:color w:val="111111"/>
          <w:sz w:val="18"/>
        </w:rPr>
        <w:t>Sewer education and common problems</w:t>
      </w:r>
    </w:p>
    <w:p>
      <w:pPr>
        <w:pStyle w:val="ListBullet"/>
        <w:spacing w:after="40"/>
        <w:ind w:left="317" w:hanging="202"/>
      </w:pPr>
      <w:r>
        <w:rPr>
          <w:rFonts w:ascii="Arial" w:hAnsi="Arial"/>
          <w:color w:val="111111"/>
          <w:sz w:val="18"/>
        </w:rPr>
        <w:t>Camera inspection clips and findings</w:t>
      </w:r>
    </w:p>
    <w:p>
      <w:pPr>
        <w:pStyle w:val="ListBullet"/>
        <w:spacing w:after="40"/>
        <w:ind w:left="317" w:hanging="202"/>
      </w:pPr>
      <w:r>
        <w:rPr>
          <w:rFonts w:ascii="Arial" w:hAnsi="Arial"/>
          <w:color w:val="111111"/>
          <w:sz w:val="18"/>
        </w:rPr>
        <w:t>Before-and-after cleaning examples</w:t>
      </w:r>
    </w:p>
    <w:p>
      <w:pPr>
        <w:pStyle w:val="ListBullet"/>
        <w:spacing w:after="40"/>
        <w:ind w:left="317" w:hanging="202"/>
      </w:pPr>
      <w:r>
        <w:rPr>
          <w:rFonts w:ascii="Arial" w:hAnsi="Arial"/>
          <w:color w:val="111111"/>
          <w:sz w:val="18"/>
        </w:rPr>
        <w:t>Homebuyer and real estate tips</w:t>
      </w:r>
    </w:p>
    <w:p>
      <w:pPr>
        <w:pStyle w:val="ListBullet"/>
        <w:spacing w:after="40"/>
        <w:ind w:left="317" w:hanging="202"/>
      </w:pPr>
      <w:r>
        <w:rPr>
          <w:rFonts w:ascii="Arial" w:hAnsi="Arial"/>
          <w:color w:val="111111"/>
          <w:sz w:val="18"/>
        </w:rPr>
        <w:t>Hydro jetting and preventative maintenance</w:t>
      </w:r>
    </w:p>
    <w:p>
      <w:pPr>
        <w:pStyle w:val="ListBullet"/>
        <w:spacing w:after="40"/>
        <w:ind w:left="317" w:hanging="202"/>
      </w:pPr>
      <w:r>
        <w:rPr>
          <w:rFonts w:ascii="Arial" w:hAnsi="Arial"/>
          <w:color w:val="111111"/>
          <w:sz w:val="18"/>
        </w:rPr>
        <w:t>Commercial sewer and drain education</w:t>
      </w:r>
    </w:p>
    <w:p>
      <w:pPr>
        <w:pStyle w:val="ListBullet"/>
        <w:spacing w:after="40"/>
        <w:ind w:left="317" w:hanging="202"/>
      </w:pPr>
      <w:r>
        <w:rPr>
          <w:rFonts w:ascii="Arial" w:hAnsi="Arial"/>
          <w:color w:val="111111"/>
          <w:sz w:val="18"/>
        </w:rPr>
        <w:t>Customer reviews and trust proof</w:t>
      </w:r>
    </w:p>
    <w:p>
      <w:pPr>
        <w:pStyle w:val="ListBullet"/>
        <w:spacing w:after="40"/>
        <w:ind w:left="317" w:hanging="202"/>
      </w:pPr>
      <w:r>
        <w:rPr>
          <w:rFonts w:ascii="Arial" w:hAnsi="Arial"/>
          <w:color w:val="111111"/>
          <w:sz w:val="18"/>
        </w:rPr>
        <w:t>Team and company content</w:t>
      </w:r>
    </w:p>
    <w:p>
      <w:pPr>
        <w:pStyle w:val="ListBullet"/>
        <w:spacing w:after="40"/>
        <w:ind w:left="317" w:hanging="202"/>
      </w:pPr>
      <w:r>
        <w:rPr>
          <w:rFonts w:ascii="Arial" w:hAnsi="Arial"/>
          <w:color w:val="111111"/>
          <w:sz w:val="18"/>
        </w:rPr>
        <w:t>Market-specific posts and service-area announcements</w:t>
      </w:r>
    </w:p>
    <w:tbl>
      <w:tblPr>
        <w:tblW w:type="auto" w:w="0"/>
        <w:jc w:val="center"/>
        <w:tblLayout w:type="fixed"/>
        <w:tblLook w:firstColumn="1" w:firstRow="1" w:lastColumn="0" w:lastRow="0" w:noHBand="0" w:noVBand="1" w:val="04A0"/>
      </w:tblPr>
      <w:tblGrid>
        <w:gridCol w:w="10080"/>
      </w:tblGrid>
      <w:tr>
        <w:tc>
          <w:tcPr>
            <w:tcW w:type="dxa" w:w="9864"/>
            <w:shd w:fill="EAF2FF"/>
            <w:tcMar>
              <w:top w:w="120" w:type="dxa"/>
              <w:start w:w="150" w:type="dxa"/>
              <w:bottom w:w="120" w:type="dxa"/>
              <w:end w:w="150" w:type="dxa"/>
            </w:tcMar>
            <w:tcBorders>
              <w:left w:val="single" w:sz="28" w:color="0B63F6"/>
            </w:tcBorders>
          </w:tcPr>
          <w:p>
            <w:pPr>
              <w:spacing w:after="40"/>
            </w:pPr>
            <w:r>
              <w:rPr>
                <w:rFonts w:ascii="Arial" w:hAnsi="Arial"/>
                <w:b/>
                <w:color w:val="0B63F6"/>
                <w:sz w:val="21"/>
              </w:rPr>
              <w:t>Scope boundary</w:t>
            </w:r>
          </w:p>
          <w:p>
            <w:pPr>
              <w:spacing w:after="0"/>
            </w:pPr>
            <w:r>
              <w:rPr>
                <w:rFonts w:ascii="Arial" w:hAnsi="Arial"/>
                <w:color w:val="111111"/>
                <w:sz w:val="18"/>
              </w:rPr>
              <w:t>Basic repurposing of SEO content for social channels can be included in the ongoing SEO program. Full social media management, daily engagement, custom video production, and higher-frequency posting should be scoped separately so the SEO budget remains focused on search growth.</w:t>
            </w:r>
          </w:p>
        </w:tc>
      </w:tr>
    </w:tbl>
    <w:p>
      <w:pPr>
        <w:spacing w:after="20"/>
      </w:pPr>
    </w:p>
    <w:p>
      <w:pPr>
        <w:spacing w:before="160" w:after="200"/>
        <w:keepNext/>
        <w:pBdr>
          <w:bottom w:val="single" w:sz="16" w:space="3" w:color="FFD400"/>
        </w:pBdr>
      </w:pPr>
      <w:r>
        <w:rPr>
          <w:rFonts w:ascii="Arial" w:hAnsi="Arial"/>
          <w:b/>
          <w:color w:val="111111"/>
          <w:sz w:val="44"/>
        </w:rPr>
        <w:t>19. Content Repurposing System</w:t>
      </w:r>
    </w:p>
    <w:p>
      <w:pPr>
        <w:spacing w:after="100" w:line="259" w:lineRule="auto"/>
      </w:pPr>
      <w:r>
        <w:rPr>
          <w:rFonts w:ascii="Arial" w:hAnsi="Arial"/>
          <w:color w:val="111111"/>
          <w:sz w:val="19"/>
        </w:rPr>
        <w:t>The strongest efficiency comes from building one authoritative source asset and distributing it across multiple channels. This allows SEO work to support local search, social media, sales conversations, and education at the same time.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672"/>
            <w:shd w:fill="111111"/>
            <w:tcMar>
              <w:top w:w="85" w:type="dxa"/>
              <w:start w:w="90" w:type="dxa"/>
              <w:bottom w:w="85" w:type="dxa"/>
              <w:end w:w="90" w:type="dxa"/>
            </w:tcMar>
          </w:tcPr>
          <w:p>
            <w:pPr>
              <w:spacing w:after="0"/>
              <w:jc w:val="left"/>
            </w:pPr>
            <w:r>
              <w:rPr>
                <w:rFonts w:ascii="Arial" w:hAnsi="Arial"/>
                <w:b/>
                <w:color w:val="FFFFFF"/>
                <w:sz w:val="16"/>
              </w:rPr>
              <w:t>Source Asset</w:t>
            </w:r>
          </w:p>
        </w:tc>
        <w:tc>
          <w:tcPr>
            <w:tcW w:type="dxa" w:w="6048"/>
            <w:shd w:fill="111111"/>
            <w:tcMar>
              <w:top w:w="85" w:type="dxa"/>
              <w:start w:w="90" w:type="dxa"/>
              <w:bottom w:w="85" w:type="dxa"/>
              <w:end w:w="90" w:type="dxa"/>
            </w:tcMar>
          </w:tcPr>
          <w:p>
            <w:pPr>
              <w:spacing w:after="0"/>
              <w:jc w:val="left"/>
            </w:pPr>
            <w:r>
              <w:rPr>
                <w:rFonts w:ascii="Arial" w:hAnsi="Arial"/>
                <w:b/>
                <w:color w:val="FFFFFF"/>
                <w:sz w:val="16"/>
              </w:rPr>
              <w:t>Repurposed Outputs</w:t>
            </w:r>
          </w:p>
        </w:tc>
      </w:tr>
      <w:tr>
        <w:tc>
          <w:tcPr>
            <w:tcW w:type="dxa" w:w="3672"/>
            <w:tcMar>
              <w:top w:w="75" w:type="dxa"/>
              <w:start w:w="90" w:type="dxa"/>
              <w:bottom w:w="75" w:type="dxa"/>
              <w:end w:w="90" w:type="dxa"/>
            </w:tcMar>
            <w:vAlign w:val="top"/>
          </w:tcPr>
          <w:p>
            <w:pPr>
              <w:spacing w:after="0"/>
            </w:pPr>
            <w:r>
              <w:rPr>
                <w:rFonts w:ascii="Arial" w:hAnsi="Arial"/>
                <w:color w:val="111111"/>
                <w:sz w:val="16"/>
              </w:rPr>
              <w:t>SEO resource: “5 Signs You Need a Sewer Camera Inspection”</w:t>
            </w:r>
          </w:p>
        </w:tc>
        <w:tc>
          <w:tcPr>
            <w:tcW w:type="dxa" w:w="6048"/>
            <w:tcMar>
              <w:top w:w="75" w:type="dxa"/>
              <w:start w:w="90" w:type="dxa"/>
              <w:bottom w:w="75" w:type="dxa"/>
              <w:end w:w="90" w:type="dxa"/>
            </w:tcMar>
            <w:vAlign w:val="top"/>
          </w:tcPr>
          <w:p>
            <w:pPr>
              <w:spacing w:after="0"/>
            </w:pPr>
            <w:r>
              <w:rPr>
                <w:rFonts w:ascii="Arial" w:hAnsi="Arial"/>
                <w:color w:val="111111"/>
                <w:sz w:val="16"/>
              </w:rPr>
              <w:t>Website article, Google Business Profile post, Facebook post, Instagram carousel, short-form video topic, FAQ, email topic, sales education asset.</w:t>
            </w:r>
          </w:p>
        </w:tc>
      </w:tr>
      <w:tr>
        <w:tc>
          <w:tcPr>
            <w:tcW w:type="dxa" w:w="3672"/>
            <w:shd w:fill="FAFAFA"/>
            <w:tcMar>
              <w:top w:w="75" w:type="dxa"/>
              <w:start w:w="90" w:type="dxa"/>
              <w:bottom w:w="75" w:type="dxa"/>
              <w:end w:w="90" w:type="dxa"/>
            </w:tcMar>
            <w:vAlign w:val="top"/>
          </w:tcPr>
          <w:p>
            <w:pPr>
              <w:spacing w:after="0"/>
            </w:pPr>
            <w:r>
              <w:rPr>
                <w:rFonts w:ascii="Arial" w:hAnsi="Arial"/>
                <w:color w:val="111111"/>
                <w:sz w:val="16"/>
              </w:rPr>
              <w:t>Local service page</w:t>
            </w:r>
          </w:p>
        </w:tc>
        <w:tc>
          <w:tcPr>
            <w:tcW w:type="dxa" w:w="6048"/>
            <w:shd w:fill="FAFAFA"/>
            <w:tcMar>
              <w:top w:w="75" w:type="dxa"/>
              <w:start w:w="90" w:type="dxa"/>
              <w:bottom w:w="75" w:type="dxa"/>
              <w:end w:w="90" w:type="dxa"/>
            </w:tcMar>
            <w:vAlign w:val="top"/>
          </w:tcPr>
          <w:p>
            <w:pPr>
              <w:spacing w:after="0"/>
            </w:pPr>
            <w:r>
              <w:rPr>
                <w:rFonts w:ascii="Arial" w:hAnsi="Arial"/>
                <w:color w:val="111111"/>
                <w:sz w:val="16"/>
              </w:rPr>
              <w:t>GBP service content, social post, local FAQ, internal-link target, review request context.</w:t>
            </w:r>
          </w:p>
        </w:tc>
      </w:tr>
      <w:tr>
        <w:tc>
          <w:tcPr>
            <w:tcW w:type="dxa" w:w="3672"/>
            <w:tcMar>
              <w:top w:w="75" w:type="dxa"/>
              <w:start w:w="90" w:type="dxa"/>
              <w:bottom w:w="75" w:type="dxa"/>
              <w:end w:w="90" w:type="dxa"/>
            </w:tcMar>
            <w:vAlign w:val="top"/>
          </w:tcPr>
          <w:p>
            <w:pPr>
              <w:spacing w:after="0"/>
            </w:pPr>
            <w:r>
              <w:rPr>
                <w:rFonts w:ascii="Arial" w:hAnsi="Arial"/>
                <w:color w:val="111111"/>
                <w:sz w:val="16"/>
              </w:rPr>
              <w:t>Inspection case example</w:t>
            </w:r>
          </w:p>
        </w:tc>
        <w:tc>
          <w:tcPr>
            <w:tcW w:type="dxa" w:w="6048"/>
            <w:tcMar>
              <w:top w:w="75" w:type="dxa"/>
              <w:start w:w="90" w:type="dxa"/>
              <w:bottom w:w="75" w:type="dxa"/>
              <w:end w:w="90" w:type="dxa"/>
            </w:tcMar>
            <w:vAlign w:val="top"/>
          </w:tcPr>
          <w:p>
            <w:pPr>
              <w:spacing w:after="0"/>
            </w:pPr>
            <w:r>
              <w:rPr>
                <w:rFonts w:ascii="Arial" w:hAnsi="Arial"/>
                <w:color w:val="111111"/>
                <w:sz w:val="16"/>
              </w:rPr>
              <w:t>Short educational post, visual proof content, FAQ, sales talking point, market-specific social content.</w:t>
            </w:r>
          </w:p>
        </w:tc>
      </w:tr>
    </w:tbl>
    <w:p>
      <w:pPr>
        <w:spacing w:after="20"/>
      </w:pPr>
    </w:p>
    <w:p>
      <w:pPr>
        <w:spacing w:before="160" w:after="200"/>
        <w:keepNext/>
        <w:pBdr>
          <w:bottom w:val="single" w:sz="16" w:space="3" w:color="FFD400"/>
        </w:pBdr>
      </w:pPr>
      <w:r>
        <w:rPr>
          <w:rFonts w:ascii="Arial" w:hAnsi="Arial"/>
          <w:b/>
          <w:color w:val="111111"/>
          <w:sz w:val="44"/>
        </w:rPr>
        <w:t>20. Ongoing SEO Consulting &amp; Digital Growth</w:t>
      </w:r>
    </w:p>
    <w:p>
      <w:pPr>
        <w:spacing w:after="100" w:line="259" w:lineRule="auto"/>
      </w:pPr>
      <w:r>
        <w:rPr>
          <w:rFonts w:ascii="Arial" w:hAnsi="Arial"/>
          <w:color w:val="111111"/>
          <w:sz w:val="19"/>
        </w:rPr>
        <w:t>The ongoing engagement is designed as a managed SEO growth program, not simply a monthly report. Sirius Systems will continue researching, prioritizing, building, optimizing, and measuring the digital footprint after launch.</w:t>
      </w:r>
    </w:p>
    <w:tbl>
      <w:tblPr>
        <w:tblW w:type="auto" w:w="0"/>
        <w:jc w:val="center"/>
        <w:tblLayout w:type="fixed"/>
        <w:tblLook w:firstColumn="1" w:firstRow="1" w:lastColumn="0" w:lastRow="0" w:noHBand="0" w:noVBand="1" w:val="04A0"/>
      </w:tblPr>
      <w:tblGrid>
        <w:gridCol w:w="5040"/>
        <w:gridCol w:w="5040"/>
      </w:tblGrid>
      <w:tr>
        <w:tc>
          <w:tcPr>
            <w:tcW w:type="dxa" w:w="4824"/>
            <w:shd w:fill="EAF2FF"/>
            <w:tcMar>
              <w:top w:w="120" w:type="dxa"/>
              <w:start w:w="130" w:type="dxa"/>
              <w:bottom w:w="120" w:type="dxa"/>
              <w:end w:w="130" w:type="dxa"/>
            </w:tcMar>
          </w:tcPr>
          <w:p>
            <w:r>
              <w:rPr>
                <w:rFonts w:ascii="Arial" w:hAnsi="Arial"/>
                <w:b/>
                <w:color w:val="0B63F6"/>
                <w:sz w:val="20"/>
              </w:rPr>
              <w:t>MONTHLY STRATEGY</w:t>
            </w:r>
          </w:p>
          <w:p>
            <w:pPr>
              <w:pStyle w:val="ListBullet"/>
              <w:spacing w:after="20"/>
              <w:ind w:left="216" w:hanging="173"/>
            </w:pPr>
            <w:r>
              <w:rPr>
                <w:rFonts w:ascii="Arial" w:hAnsi="Arial"/>
                <w:color w:val="111111"/>
                <w:sz w:val="17"/>
              </w:rPr>
              <w:t>SEO consulting and roadmap management</w:t>
            </w:r>
          </w:p>
          <w:p>
            <w:pPr>
              <w:pStyle w:val="ListBullet"/>
              <w:spacing w:after="20"/>
              <w:ind w:left="216" w:hanging="173"/>
            </w:pPr>
            <w:r>
              <w:rPr>
                <w:rFonts w:ascii="Arial" w:hAnsi="Arial"/>
                <w:color w:val="111111"/>
                <w:sz w:val="17"/>
              </w:rPr>
              <w:t>Search Console analysis</w:t>
            </w:r>
          </w:p>
          <w:p>
            <w:pPr>
              <w:pStyle w:val="ListBullet"/>
              <w:spacing w:after="20"/>
              <w:ind w:left="216" w:hanging="173"/>
            </w:pPr>
            <w:r>
              <w:rPr>
                <w:rFonts w:ascii="Arial" w:hAnsi="Arial"/>
                <w:color w:val="111111"/>
                <w:sz w:val="17"/>
              </w:rPr>
              <w:t>Competitive research</w:t>
            </w:r>
          </w:p>
          <w:p>
            <w:pPr>
              <w:pStyle w:val="ListBullet"/>
              <w:spacing w:after="20"/>
              <w:ind w:left="216" w:hanging="173"/>
            </w:pPr>
            <w:r>
              <w:rPr>
                <w:rFonts w:ascii="Arial" w:hAnsi="Arial"/>
                <w:color w:val="111111"/>
                <w:sz w:val="17"/>
              </w:rPr>
              <w:t>Technical SEO monitoring</w:t>
            </w:r>
          </w:p>
          <w:p>
            <w:pPr>
              <w:pStyle w:val="ListBullet"/>
              <w:spacing w:after="20"/>
              <w:ind w:left="216" w:hanging="173"/>
            </w:pPr>
            <w:r>
              <w:rPr>
                <w:rFonts w:ascii="Arial" w:hAnsi="Arial"/>
                <w:color w:val="111111"/>
                <w:sz w:val="17"/>
              </w:rPr>
              <w:t>Local SEO and GBP management</w:t>
            </w:r>
          </w:p>
          <w:p>
            <w:pPr>
              <w:pStyle w:val="ListBullet"/>
              <w:spacing w:after="20"/>
              <w:ind w:left="216" w:hanging="173"/>
            </w:pPr>
            <w:r>
              <w:rPr>
                <w:rFonts w:ascii="Arial" w:hAnsi="Arial"/>
                <w:color w:val="111111"/>
                <w:sz w:val="17"/>
              </w:rPr>
              <w:t>Conversion review</w:t>
            </w:r>
          </w:p>
          <w:p>
            <w:pPr>
              <w:pStyle w:val="ListBullet"/>
              <w:spacing w:after="20"/>
              <w:ind w:left="216" w:hanging="173"/>
            </w:pPr>
            <w:r>
              <w:rPr>
                <w:rFonts w:ascii="Arial" w:hAnsi="Arial"/>
                <w:color w:val="111111"/>
                <w:sz w:val="17"/>
              </w:rPr>
              <w:t>Monthly performance reporting</w:t>
            </w:r>
          </w:p>
        </w:tc>
        <w:tc>
          <w:tcPr>
            <w:tcW w:type="dxa" w:w="4824"/>
            <w:shd w:fill="FFF8CC"/>
            <w:tcMar>
              <w:top w:w="120" w:type="dxa"/>
              <w:start w:w="130" w:type="dxa"/>
              <w:bottom w:w="120" w:type="dxa"/>
              <w:end w:w="130" w:type="dxa"/>
            </w:tcMar>
          </w:tcPr>
          <w:p>
            <w:r>
              <w:rPr>
                <w:rFonts w:ascii="Arial" w:hAnsi="Arial"/>
                <w:b/>
                <w:color w:val="111111"/>
                <w:sz w:val="20"/>
              </w:rPr>
              <w:t>MONTHLY EXECUTION</w:t>
            </w:r>
          </w:p>
          <w:p>
            <w:pPr>
              <w:pStyle w:val="ListBullet"/>
              <w:spacing w:after="20"/>
              <w:ind w:left="216" w:hanging="173"/>
            </w:pPr>
            <w:r>
              <w:rPr>
                <w:rFonts w:ascii="Arial" w:hAnsi="Arial"/>
                <w:color w:val="111111"/>
                <w:sz w:val="17"/>
              </w:rPr>
              <w:t>Approximately 3-4 substantial new SEO pages per month</w:t>
            </w:r>
          </w:p>
          <w:p>
            <w:pPr>
              <w:pStyle w:val="ListBullet"/>
              <w:spacing w:after="20"/>
              <w:ind w:left="216" w:hanging="173"/>
            </w:pPr>
            <w:r>
              <w:rPr>
                <w:rFonts w:ascii="Arial" w:hAnsi="Arial"/>
                <w:color w:val="111111"/>
                <w:sz w:val="17"/>
              </w:rPr>
              <w:t>Existing-page optimization</w:t>
            </w:r>
          </w:p>
          <w:p>
            <w:pPr>
              <w:pStyle w:val="ListBullet"/>
              <w:spacing w:after="20"/>
              <w:ind w:left="216" w:hanging="173"/>
            </w:pPr>
            <w:r>
              <w:rPr>
                <w:rFonts w:ascii="Arial" w:hAnsi="Arial"/>
                <w:color w:val="111111"/>
                <w:sz w:val="17"/>
              </w:rPr>
              <w:t>Internal linking improvements</w:t>
            </w:r>
          </w:p>
          <w:p>
            <w:pPr>
              <w:pStyle w:val="ListBullet"/>
              <w:spacing w:after="20"/>
              <w:ind w:left="216" w:hanging="173"/>
            </w:pPr>
            <w:r>
              <w:rPr>
                <w:rFonts w:ascii="Arial" w:hAnsi="Arial"/>
                <w:color w:val="111111"/>
                <w:sz w:val="17"/>
              </w:rPr>
              <w:t>Content brief and topic development</w:t>
            </w:r>
          </w:p>
          <w:p>
            <w:pPr>
              <w:pStyle w:val="ListBullet"/>
              <w:spacing w:after="20"/>
              <w:ind w:left="216" w:hanging="173"/>
            </w:pPr>
            <w:r>
              <w:rPr>
                <w:rFonts w:ascii="Arial" w:hAnsi="Arial"/>
                <w:color w:val="111111"/>
                <w:sz w:val="17"/>
              </w:rPr>
              <w:t>AEO and AI-search optimization</w:t>
            </w:r>
          </w:p>
          <w:p>
            <w:pPr>
              <w:pStyle w:val="ListBullet"/>
              <w:spacing w:after="20"/>
              <w:ind w:left="216" w:hanging="173"/>
            </w:pPr>
            <w:r>
              <w:rPr>
                <w:rFonts w:ascii="Arial" w:hAnsi="Arial"/>
                <w:color w:val="111111"/>
                <w:sz w:val="17"/>
              </w:rPr>
              <w:t>Basic social content repurposing</w:t>
            </w:r>
          </w:p>
        </w:tc>
      </w:tr>
    </w:tbl>
    <w:p>
      <w:pPr>
        <w:spacing w:after="20"/>
      </w:pPr>
    </w:p>
    <w:p>
      <w:pPr>
        <w:spacing w:after="100" w:line="259" w:lineRule="auto"/>
      </w:pPr>
      <w:r>
        <w:rPr>
          <w:rFonts w:ascii="Arial" w:hAnsi="Arial"/>
          <w:color w:val="111111"/>
          <w:sz w:val="19"/>
        </w:rPr>
        <w:t>Monthly page volume may vary by page complexity and by the amount of optimization, technical, GBP, or local-search work required in a given month. Quality, relevance, and business impact will take priority over publishing volume.</w:t>
      </w:r>
    </w:p>
    <w:p>
      <w:pPr>
        <w:spacing w:before="160" w:after="200"/>
        <w:keepNext/>
        <w:pBdr>
          <w:bottom w:val="single" w:sz="16" w:space="3" w:color="FFD400"/>
        </w:pBdr>
      </w:pPr>
      <w:r>
        <w:rPr>
          <w:rFonts w:ascii="Arial" w:hAnsi="Arial"/>
          <w:b/>
          <w:color w:val="111111"/>
          <w:sz w:val="44"/>
        </w:rPr>
        <w:t>21. SEO, AEO &amp; AI Search Strategy</w:t>
      </w:r>
    </w:p>
    <w:p>
      <w:pPr>
        <w:spacing w:after="100" w:line="259" w:lineRule="auto"/>
      </w:pPr>
      <w:r>
        <w:rPr>
          <w:rFonts w:ascii="Arial" w:hAnsi="Arial"/>
          <w:color w:val="111111"/>
          <w:sz w:val="19"/>
        </w:rPr>
        <w:t>The content and technical strategy will be designed for traditional organic search and for the growing number of answer and AI-driven discovery experiences. The objective is not to chase a single platform, but to structure authoritative, useful, locally relevant content that can be understood and surfaced across multiple search environments.</w:t>
      </w:r>
    </w:p>
    <w:p>
      <w:pPr>
        <w:pStyle w:val="ListBullet"/>
        <w:spacing w:after="40"/>
        <w:ind w:left="317" w:hanging="202"/>
      </w:pPr>
      <w:r>
        <w:rPr>
          <w:rFonts w:ascii="Arial" w:hAnsi="Arial"/>
          <w:color w:val="111111"/>
          <w:sz w:val="18"/>
        </w:rPr>
        <w:t>Google organic search and local search</w:t>
      </w:r>
    </w:p>
    <w:p>
      <w:pPr>
        <w:pStyle w:val="ListBullet"/>
        <w:spacing w:after="40"/>
        <w:ind w:left="317" w:hanging="202"/>
      </w:pPr>
      <w:r>
        <w:rPr>
          <w:rFonts w:ascii="Arial" w:hAnsi="Arial"/>
          <w:color w:val="111111"/>
          <w:sz w:val="18"/>
        </w:rPr>
        <w:t>Google Business Profile and Google Maps</w:t>
      </w:r>
    </w:p>
    <w:p>
      <w:pPr>
        <w:pStyle w:val="ListBullet"/>
        <w:spacing w:after="40"/>
        <w:ind w:left="317" w:hanging="202"/>
      </w:pPr>
      <w:r>
        <w:rPr>
          <w:rFonts w:ascii="Arial" w:hAnsi="Arial"/>
          <w:color w:val="111111"/>
          <w:sz w:val="18"/>
        </w:rPr>
        <w:t>Bing search and Bing Webmaster Tools</w:t>
      </w:r>
    </w:p>
    <w:p>
      <w:pPr>
        <w:pStyle w:val="ListBullet"/>
        <w:spacing w:after="40"/>
        <w:ind w:left="317" w:hanging="202"/>
      </w:pPr>
      <w:r>
        <w:rPr>
          <w:rFonts w:ascii="Arial" w:hAnsi="Arial"/>
          <w:color w:val="111111"/>
          <w:sz w:val="18"/>
        </w:rPr>
        <w:t>Featured snippets and People Also Ask opportunities</w:t>
      </w:r>
    </w:p>
    <w:p>
      <w:pPr>
        <w:pStyle w:val="ListBullet"/>
        <w:spacing w:after="40"/>
        <w:ind w:left="317" w:hanging="202"/>
      </w:pPr>
      <w:r>
        <w:rPr>
          <w:rFonts w:ascii="Arial" w:hAnsi="Arial"/>
          <w:color w:val="111111"/>
          <w:sz w:val="18"/>
        </w:rPr>
        <w:t>Answer-engine optimization</w:t>
      </w:r>
    </w:p>
    <w:p>
      <w:pPr>
        <w:pStyle w:val="ListBullet"/>
        <w:spacing w:after="40"/>
        <w:ind w:left="317" w:hanging="202"/>
      </w:pPr>
      <w:r>
        <w:rPr>
          <w:rFonts w:ascii="Arial" w:hAnsi="Arial"/>
          <w:color w:val="111111"/>
          <w:sz w:val="18"/>
        </w:rPr>
        <w:t>AI-driven search and citation opportunities</w:t>
      </w:r>
    </w:p>
    <w:p>
      <w:pPr>
        <w:pStyle w:val="ListBullet"/>
        <w:spacing w:after="40"/>
        <w:ind w:left="317" w:hanging="202"/>
      </w:pPr>
      <w:r>
        <w:rPr>
          <w:rFonts w:ascii="Arial" w:hAnsi="Arial"/>
          <w:color w:val="111111"/>
          <w:sz w:val="18"/>
        </w:rPr>
        <w:t>Entity consistency, structured content, and clear subject relationships</w:t>
      </w:r>
    </w:p>
    <w:p>
      <w:pPr>
        <w:spacing w:before="160" w:after="200"/>
        <w:keepNext/>
        <w:pBdr>
          <w:bottom w:val="single" w:sz="16" w:space="3" w:color="FFD400"/>
        </w:pBdr>
      </w:pPr>
      <w:r>
        <w:rPr>
          <w:rFonts w:ascii="Arial" w:hAnsi="Arial"/>
          <w:b/>
          <w:color w:val="111111"/>
          <w:sz w:val="44"/>
        </w:rPr>
        <w:t>22. Conversion Strategy</w:t>
      </w:r>
    </w:p>
    <w:p>
      <w:pPr>
        <w:spacing w:after="100" w:line="259" w:lineRule="auto"/>
      </w:pPr>
      <w:r>
        <w:rPr>
          <w:rFonts w:ascii="Arial" w:hAnsi="Arial"/>
          <w:color w:val="111111"/>
          <w:sz w:val="19"/>
        </w:rPr>
        <w:t>Traffic only matters if it produces the right conversations. The website will make service requests clear and reduce friction between search discovery and contacting The Sewer Pros.</w:t>
      </w:r>
    </w:p>
    <w:p>
      <w:pPr>
        <w:pStyle w:val="ListBullet"/>
        <w:spacing w:after="40"/>
        <w:ind w:left="317" w:hanging="202"/>
      </w:pPr>
      <w:r>
        <w:rPr>
          <w:rFonts w:ascii="Arial" w:hAnsi="Arial"/>
          <w:color w:val="111111"/>
          <w:sz w:val="18"/>
        </w:rPr>
        <w:t>Prominent phone and service-request paths</w:t>
      </w:r>
    </w:p>
    <w:p>
      <w:pPr>
        <w:pStyle w:val="ListBullet"/>
        <w:spacing w:after="40"/>
        <w:ind w:left="317" w:hanging="202"/>
      </w:pPr>
      <w:r>
        <w:rPr>
          <w:rFonts w:ascii="Arial" w:hAnsi="Arial"/>
          <w:color w:val="111111"/>
          <w:sz w:val="18"/>
        </w:rPr>
        <w:t>Request Inspection and Schedule Service calls to action</w:t>
      </w:r>
    </w:p>
    <w:p>
      <w:pPr>
        <w:pStyle w:val="ListBullet"/>
        <w:spacing w:after="40"/>
        <w:ind w:left="317" w:hanging="202"/>
      </w:pPr>
      <w:r>
        <w:rPr>
          <w:rFonts w:ascii="Arial" w:hAnsi="Arial"/>
          <w:color w:val="111111"/>
          <w:sz w:val="18"/>
        </w:rPr>
        <w:t>Market-specific contact routing where needed</w:t>
      </w:r>
    </w:p>
    <w:p>
      <w:pPr>
        <w:pStyle w:val="ListBullet"/>
        <w:spacing w:after="40"/>
        <w:ind w:left="317" w:hanging="202"/>
      </w:pPr>
      <w:r>
        <w:rPr>
          <w:rFonts w:ascii="Arial" w:hAnsi="Arial"/>
          <w:color w:val="111111"/>
          <w:sz w:val="18"/>
        </w:rPr>
        <w:t>Commercial inquiry paths</w:t>
      </w:r>
    </w:p>
    <w:p>
      <w:pPr>
        <w:pStyle w:val="ListBullet"/>
        <w:spacing w:after="40"/>
        <w:ind w:left="317" w:hanging="202"/>
      </w:pPr>
      <w:r>
        <w:rPr>
          <w:rFonts w:ascii="Arial" w:hAnsi="Arial"/>
          <w:color w:val="111111"/>
          <w:sz w:val="18"/>
        </w:rPr>
        <w:t>Real estate and homebuyer inspection pathways</w:t>
      </w:r>
    </w:p>
    <w:p>
      <w:pPr>
        <w:pStyle w:val="ListBullet"/>
        <w:spacing w:after="40"/>
        <w:ind w:left="317" w:hanging="202"/>
      </w:pPr>
      <w:r>
        <w:rPr>
          <w:rFonts w:ascii="Arial" w:hAnsi="Arial"/>
          <w:color w:val="111111"/>
          <w:sz w:val="18"/>
        </w:rPr>
        <w:t>Short, useful forms</w:t>
      </w:r>
    </w:p>
    <w:p>
      <w:pPr>
        <w:pStyle w:val="ListBullet"/>
        <w:spacing w:after="40"/>
        <w:ind w:left="317" w:hanging="202"/>
      </w:pPr>
      <w:r>
        <w:rPr>
          <w:rFonts w:ascii="Arial" w:hAnsi="Arial"/>
          <w:color w:val="111111"/>
          <w:sz w:val="18"/>
        </w:rPr>
        <w:t>Reviews and trust proof</w:t>
      </w:r>
    </w:p>
    <w:p>
      <w:pPr>
        <w:pStyle w:val="ListBullet"/>
        <w:spacing w:after="40"/>
        <w:ind w:left="317" w:hanging="202"/>
      </w:pPr>
      <w:r>
        <w:rPr>
          <w:rFonts w:ascii="Arial" w:hAnsi="Arial"/>
          <w:color w:val="111111"/>
          <w:sz w:val="18"/>
        </w:rPr>
        <w:t>Independent-inspection positioning and documentation examples</w:t>
      </w:r>
    </w:p>
    <w:p>
      <w:pPr>
        <w:pStyle w:val="ListBullet"/>
        <w:spacing w:after="40"/>
        <w:ind w:left="317" w:hanging="202"/>
      </w:pPr>
      <w:r>
        <w:rPr>
          <w:rFonts w:ascii="Arial" w:hAnsi="Arial"/>
          <w:color w:val="111111"/>
          <w:sz w:val="18"/>
        </w:rPr>
        <w:t>Clear next steps on service and location pages</w:t>
      </w:r>
    </w:p>
    <w:p>
      <w:r>
        <w:br w:type="page"/>
      </w:r>
    </w:p>
    <w:p>
      <w:pPr>
        <w:spacing w:before="160" w:after="200"/>
        <w:keepNext/>
        <w:pBdr>
          <w:bottom w:val="single" w:sz="16" w:space="3" w:color="FFD400"/>
        </w:pBdr>
      </w:pPr>
      <w:r>
        <w:rPr>
          <w:rFonts w:ascii="Arial" w:hAnsi="Arial"/>
          <w:b/>
          <w:color w:val="111111"/>
          <w:sz w:val="44"/>
        </w:rPr>
        <w:t>23. Measurement &amp; Reporting</w:t>
      </w:r>
    </w:p>
    <w:p>
      <w:pPr>
        <w:spacing w:after="100" w:line="259" w:lineRule="auto"/>
      </w:pPr>
      <w:r>
        <w:rPr>
          <w:rFonts w:ascii="Arial" w:hAnsi="Arial"/>
          <w:color w:val="111111"/>
          <w:sz w:val="19"/>
        </w:rPr>
        <w:t>Reporting will focus on visibility and business outcomes. The goal is to identify what is working, where opportunity is emerging, and what should be prioritized next.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shd w:fill="111111"/>
            <w:tcMar>
              <w:top w:w="85" w:type="dxa"/>
              <w:start w:w="90" w:type="dxa"/>
              <w:bottom w:w="85" w:type="dxa"/>
              <w:end w:w="90" w:type="dxa"/>
            </w:tcMar>
          </w:tcPr>
          <w:p>
            <w:pPr>
              <w:spacing w:after="0"/>
              <w:jc w:val="left"/>
            </w:pPr>
            <w:r>
              <w:rPr>
                <w:rFonts w:ascii="Arial" w:hAnsi="Arial"/>
                <w:b/>
                <w:color w:val="FFFFFF"/>
                <w:sz w:val="16"/>
              </w:rPr>
              <w:t>Measurement Area</w:t>
            </w:r>
          </w:p>
        </w:tc>
        <w:tc>
          <w:tcPr>
            <w:tcW w:type="dxa" w:w="7128"/>
            <w:shd w:fill="111111"/>
            <w:tcMar>
              <w:top w:w="85" w:type="dxa"/>
              <w:start w:w="90" w:type="dxa"/>
              <w:bottom w:w="85" w:type="dxa"/>
              <w:end w:w="90" w:type="dxa"/>
            </w:tcMar>
          </w:tcPr>
          <w:p>
            <w:pPr>
              <w:spacing w:after="0"/>
              <w:jc w:val="left"/>
            </w:pPr>
            <w:r>
              <w:rPr>
                <w:rFonts w:ascii="Arial" w:hAnsi="Arial"/>
                <w:b/>
                <w:color w:val="FFFFFF"/>
                <w:sz w:val="16"/>
              </w:rPr>
              <w:t>Examples</w:t>
            </w:r>
          </w:p>
        </w:tc>
      </w:tr>
      <w:tr>
        <w:tc>
          <w:tcPr>
            <w:tcW w:type="dxa" w:w="2592"/>
            <w:tcMar>
              <w:top w:w="75" w:type="dxa"/>
              <w:start w:w="90" w:type="dxa"/>
              <w:bottom w:w="75" w:type="dxa"/>
              <w:end w:w="90" w:type="dxa"/>
            </w:tcMar>
            <w:vAlign w:val="top"/>
          </w:tcPr>
          <w:p>
            <w:pPr>
              <w:spacing w:after="0"/>
            </w:pPr>
            <w:r>
              <w:rPr>
                <w:rFonts w:ascii="Arial" w:hAnsi="Arial"/>
                <w:color w:val="111111"/>
                <w:sz w:val="17"/>
              </w:rPr>
              <w:t>Search visibility</w:t>
            </w:r>
          </w:p>
        </w:tc>
        <w:tc>
          <w:tcPr>
            <w:tcW w:type="dxa" w:w="7128"/>
            <w:tcMar>
              <w:top w:w="75" w:type="dxa"/>
              <w:start w:w="90" w:type="dxa"/>
              <w:bottom w:w="75" w:type="dxa"/>
              <w:end w:w="90" w:type="dxa"/>
            </w:tcMar>
            <w:vAlign w:val="top"/>
          </w:tcPr>
          <w:p>
            <w:pPr>
              <w:spacing w:after="0"/>
            </w:pPr>
            <w:r>
              <w:rPr>
                <w:rFonts w:ascii="Arial" w:hAnsi="Arial"/>
                <w:color w:val="111111"/>
                <w:sz w:val="17"/>
              </w:rPr>
              <w:t>Impressions, clicks, ranking queries, ranking pages, keyword and topic expansion.</w:t>
            </w:r>
          </w:p>
        </w:tc>
      </w:tr>
      <w:tr>
        <w:tc>
          <w:tcPr>
            <w:tcW w:type="dxa" w:w="2592"/>
            <w:shd w:fill="FAFAFA"/>
            <w:tcMar>
              <w:top w:w="75" w:type="dxa"/>
              <w:start w:w="90" w:type="dxa"/>
              <w:bottom w:w="75" w:type="dxa"/>
              <w:end w:w="90" w:type="dxa"/>
            </w:tcMar>
            <w:vAlign w:val="top"/>
          </w:tcPr>
          <w:p>
            <w:pPr>
              <w:spacing w:after="0"/>
            </w:pPr>
            <w:r>
              <w:rPr>
                <w:rFonts w:ascii="Arial" w:hAnsi="Arial"/>
                <w:color w:val="111111"/>
                <w:sz w:val="17"/>
              </w:rPr>
              <w:t>Local search</w:t>
            </w:r>
          </w:p>
        </w:tc>
        <w:tc>
          <w:tcPr>
            <w:tcW w:type="dxa" w:w="7128"/>
            <w:shd w:fill="FAFAFA"/>
            <w:tcMar>
              <w:top w:w="75" w:type="dxa"/>
              <w:start w:w="90" w:type="dxa"/>
              <w:bottom w:w="75" w:type="dxa"/>
              <w:end w:w="90" w:type="dxa"/>
            </w:tcMar>
            <w:vAlign w:val="top"/>
          </w:tcPr>
          <w:p>
            <w:pPr>
              <w:spacing w:after="0"/>
            </w:pPr>
            <w:r>
              <w:rPr>
                <w:rFonts w:ascii="Arial" w:hAnsi="Arial"/>
                <w:color w:val="111111"/>
                <w:sz w:val="17"/>
              </w:rPr>
              <w:t>Google Business Profile visibility, calls, website clicks, review growth, market activity.</w:t>
            </w:r>
          </w:p>
        </w:tc>
      </w:tr>
      <w:tr>
        <w:tc>
          <w:tcPr>
            <w:tcW w:type="dxa" w:w="2592"/>
            <w:tcMar>
              <w:top w:w="75" w:type="dxa"/>
              <w:start w:w="90" w:type="dxa"/>
              <w:bottom w:w="75" w:type="dxa"/>
              <w:end w:w="90" w:type="dxa"/>
            </w:tcMar>
            <w:vAlign w:val="top"/>
          </w:tcPr>
          <w:p>
            <w:pPr>
              <w:spacing w:after="0"/>
            </w:pPr>
            <w:r>
              <w:rPr>
                <w:rFonts w:ascii="Arial" w:hAnsi="Arial"/>
                <w:color w:val="111111"/>
                <w:sz w:val="17"/>
              </w:rPr>
              <w:t>Lead generation</w:t>
            </w:r>
          </w:p>
        </w:tc>
        <w:tc>
          <w:tcPr>
            <w:tcW w:type="dxa" w:w="7128"/>
            <w:tcMar>
              <w:top w:w="75" w:type="dxa"/>
              <w:start w:w="90" w:type="dxa"/>
              <w:bottom w:w="75" w:type="dxa"/>
              <w:end w:w="90" w:type="dxa"/>
            </w:tcMar>
            <w:vAlign w:val="top"/>
          </w:tcPr>
          <w:p>
            <w:pPr>
              <w:spacing w:after="0"/>
            </w:pPr>
            <w:r>
              <w:rPr>
                <w:rFonts w:ascii="Arial" w:hAnsi="Arial"/>
                <w:color w:val="111111"/>
                <w:sz w:val="17"/>
              </w:rPr>
              <w:t>Calls, forms, inspection requests, commercial inquiries, conversion paths.</w:t>
            </w:r>
          </w:p>
        </w:tc>
      </w:tr>
      <w:tr>
        <w:tc>
          <w:tcPr>
            <w:tcW w:type="dxa" w:w="2592"/>
            <w:shd w:fill="FAFAFA"/>
            <w:tcMar>
              <w:top w:w="75" w:type="dxa"/>
              <w:start w:w="90" w:type="dxa"/>
              <w:bottom w:w="75" w:type="dxa"/>
              <w:end w:w="90" w:type="dxa"/>
            </w:tcMar>
            <w:vAlign w:val="top"/>
          </w:tcPr>
          <w:p>
            <w:pPr>
              <w:spacing w:after="0"/>
            </w:pPr>
            <w:r>
              <w:rPr>
                <w:rFonts w:ascii="Arial" w:hAnsi="Arial"/>
                <w:color w:val="111111"/>
                <w:sz w:val="17"/>
              </w:rPr>
              <w:t>Website performance</w:t>
            </w:r>
          </w:p>
        </w:tc>
        <w:tc>
          <w:tcPr>
            <w:tcW w:type="dxa" w:w="7128"/>
            <w:shd w:fill="FAFAFA"/>
            <w:tcMar>
              <w:top w:w="75" w:type="dxa"/>
              <w:start w:w="90" w:type="dxa"/>
              <w:bottom w:w="75" w:type="dxa"/>
              <w:end w:w="90" w:type="dxa"/>
            </w:tcMar>
            <w:vAlign w:val="top"/>
          </w:tcPr>
          <w:p>
            <w:pPr>
              <w:spacing w:after="0"/>
            </w:pPr>
            <w:r>
              <w:rPr>
                <w:rFonts w:ascii="Arial" w:hAnsi="Arial"/>
                <w:color w:val="111111"/>
                <w:sz w:val="17"/>
              </w:rPr>
              <w:t>Organic traffic, conversion rate, top landing pages, service and market performance.</w:t>
            </w:r>
          </w:p>
        </w:tc>
      </w:tr>
      <w:tr>
        <w:tc>
          <w:tcPr>
            <w:tcW w:type="dxa" w:w="2592"/>
            <w:tcMar>
              <w:top w:w="75" w:type="dxa"/>
              <w:start w:w="90" w:type="dxa"/>
              <w:bottom w:w="75" w:type="dxa"/>
              <w:end w:w="90" w:type="dxa"/>
            </w:tcMar>
            <w:vAlign w:val="top"/>
          </w:tcPr>
          <w:p>
            <w:pPr>
              <w:spacing w:after="0"/>
            </w:pPr>
            <w:r>
              <w:rPr>
                <w:rFonts w:ascii="Arial" w:hAnsi="Arial"/>
                <w:color w:val="111111"/>
                <w:sz w:val="17"/>
              </w:rPr>
              <w:t>Content growth</w:t>
            </w:r>
          </w:p>
        </w:tc>
        <w:tc>
          <w:tcPr>
            <w:tcW w:type="dxa" w:w="7128"/>
            <w:tcMar>
              <w:top w:w="75" w:type="dxa"/>
              <w:start w:w="90" w:type="dxa"/>
              <w:bottom w:w="75" w:type="dxa"/>
              <w:end w:w="90" w:type="dxa"/>
            </w:tcMar>
            <w:vAlign w:val="top"/>
          </w:tcPr>
          <w:p>
            <w:pPr>
              <w:spacing w:after="0"/>
            </w:pPr>
            <w:r>
              <w:rPr>
                <w:rFonts w:ascii="Arial" w:hAnsi="Arial"/>
                <w:color w:val="111111"/>
                <w:sz w:val="17"/>
              </w:rPr>
              <w:t>Newly ranking pages, page improvements, internal-link opportunities, content gaps.</w:t>
            </w:r>
          </w:p>
        </w:tc>
      </w:tr>
    </w:tbl>
    <w:p>
      <w:pPr>
        <w:spacing w:after="20"/>
      </w:pPr>
    </w:p>
    <w:p>
      <w:pPr>
        <w:spacing w:before="160" w:after="200"/>
        <w:keepNext/>
        <w:pBdr>
          <w:bottom w:val="single" w:sz="16" w:space="3" w:color="FFD400"/>
        </w:pBdr>
      </w:pPr>
      <w:r>
        <w:rPr>
          <w:rFonts w:ascii="Arial" w:hAnsi="Arial"/>
          <w:b/>
          <w:color w:val="111111"/>
          <w:sz w:val="44"/>
        </w:rPr>
        <w:t>24. Project Timeline &amp; Rollout</w:t>
      </w:r>
    </w:p>
    <w:p>
      <w:pPr>
        <w:spacing w:after="100" w:line="259" w:lineRule="auto"/>
      </w:pPr>
      <w:r>
        <w:rPr>
          <w:rFonts w:ascii="Arial" w:hAnsi="Arial"/>
          <w:color w:val="111111"/>
          <w:sz w:val="19"/>
        </w:rPr>
        <w:t>The estimated initial rebuild timeline is approximately 6 to 8 weeks, contingent on access, approvals, service validation, and timely feedback. Some workstreams will overlap to keep the project moving efficiently.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76"/>
            <w:shd w:fill="111111"/>
            <w:tcMar>
              <w:top w:w="85" w:type="dxa"/>
              <w:start w:w="90" w:type="dxa"/>
              <w:bottom w:w="85" w:type="dxa"/>
              <w:end w:w="90" w:type="dxa"/>
            </w:tcMar>
          </w:tcPr>
          <w:p>
            <w:pPr>
              <w:spacing w:after="0"/>
              <w:jc w:val="left"/>
            </w:pPr>
            <w:r>
              <w:rPr>
                <w:rFonts w:ascii="Arial" w:hAnsi="Arial"/>
                <w:b/>
                <w:color w:val="FFFFFF"/>
                <w:sz w:val="16"/>
              </w:rPr>
              <w:t>Phase</w:t>
            </w:r>
          </w:p>
        </w:tc>
        <w:tc>
          <w:tcPr>
            <w:tcW w:type="dxa" w:w="1800"/>
            <w:shd w:fill="111111"/>
            <w:tcMar>
              <w:top w:w="85" w:type="dxa"/>
              <w:start w:w="90" w:type="dxa"/>
              <w:bottom w:w="85" w:type="dxa"/>
              <w:end w:w="90" w:type="dxa"/>
            </w:tcMar>
          </w:tcPr>
          <w:p>
            <w:pPr>
              <w:spacing w:after="0"/>
              <w:jc w:val="left"/>
            </w:pPr>
            <w:r>
              <w:rPr>
                <w:rFonts w:ascii="Arial" w:hAnsi="Arial"/>
                <w:b/>
                <w:color w:val="FFFFFF"/>
                <w:sz w:val="16"/>
              </w:rPr>
              <w:t>Estimated Timing</w:t>
            </w:r>
          </w:p>
        </w:tc>
        <w:tc>
          <w:tcPr>
            <w:tcW w:type="dxa" w:w="5544"/>
            <w:shd w:fill="111111"/>
            <w:tcMar>
              <w:top w:w="85" w:type="dxa"/>
              <w:start w:w="90" w:type="dxa"/>
              <w:bottom w:w="85" w:type="dxa"/>
              <w:end w:w="90" w:type="dxa"/>
            </w:tcMar>
          </w:tcPr>
          <w:p>
            <w:pPr>
              <w:spacing w:after="0"/>
              <w:jc w:val="left"/>
            </w:pPr>
            <w:r>
              <w:rPr>
                <w:rFonts w:ascii="Arial" w:hAnsi="Arial"/>
                <w:b/>
                <w:color w:val="FFFFFF"/>
                <w:sz w:val="16"/>
              </w:rPr>
              <w:t>Primary Work</w:t>
            </w:r>
          </w:p>
        </w:tc>
      </w:tr>
      <w:tr>
        <w:tc>
          <w:tcPr>
            <w:tcW w:type="dxa" w:w="2376"/>
            <w:tcMar>
              <w:top w:w="75" w:type="dxa"/>
              <w:start w:w="90" w:type="dxa"/>
              <w:bottom w:w="75" w:type="dxa"/>
              <w:end w:w="90" w:type="dxa"/>
            </w:tcMar>
            <w:vAlign w:val="top"/>
          </w:tcPr>
          <w:p>
            <w:pPr>
              <w:spacing w:after="0"/>
            </w:pPr>
            <w:r>
              <w:rPr>
                <w:rFonts w:ascii="Arial" w:hAnsi="Arial"/>
                <w:color w:val="111111"/>
                <w:sz w:val="16"/>
              </w:rPr>
              <w:t>1. Discovery &amp; Access</w:t>
            </w:r>
          </w:p>
        </w:tc>
        <w:tc>
          <w:tcPr>
            <w:tcW w:type="dxa" w:w="1800"/>
            <w:tcMar>
              <w:top w:w="75" w:type="dxa"/>
              <w:start w:w="90" w:type="dxa"/>
              <w:bottom w:w="75" w:type="dxa"/>
              <w:end w:w="90" w:type="dxa"/>
            </w:tcMar>
            <w:vAlign w:val="top"/>
          </w:tcPr>
          <w:p>
            <w:pPr>
              <w:spacing w:after="0"/>
            </w:pPr>
            <w:r>
              <w:rPr>
                <w:rFonts w:ascii="Arial" w:hAnsi="Arial"/>
                <w:color w:val="111111"/>
                <w:sz w:val="16"/>
              </w:rPr>
              <w:t>Week 1</w:t>
            </w:r>
          </w:p>
        </w:tc>
        <w:tc>
          <w:tcPr>
            <w:tcW w:type="dxa" w:w="5544"/>
            <w:tcMar>
              <w:top w:w="75" w:type="dxa"/>
              <w:start w:w="90" w:type="dxa"/>
              <w:bottom w:w="75" w:type="dxa"/>
              <w:end w:w="90" w:type="dxa"/>
            </w:tcMar>
            <w:vAlign w:val="top"/>
          </w:tcPr>
          <w:p>
            <w:pPr>
              <w:spacing w:after="0"/>
            </w:pPr>
            <w:r>
              <w:rPr>
                <w:rFonts w:ascii="Arial" w:hAnsi="Arial"/>
                <w:color w:val="111111"/>
                <w:sz w:val="16"/>
              </w:rPr>
              <w:t>Confirm goals, services, operating markets, access, brand assets, current accounts, conversion paths.</w:t>
            </w:r>
          </w:p>
        </w:tc>
      </w:tr>
      <w:tr>
        <w:tc>
          <w:tcPr>
            <w:tcW w:type="dxa" w:w="2376"/>
            <w:shd w:fill="FAFAFA"/>
            <w:tcMar>
              <w:top w:w="75" w:type="dxa"/>
              <w:start w:w="90" w:type="dxa"/>
              <w:bottom w:w="75" w:type="dxa"/>
              <w:end w:w="90" w:type="dxa"/>
            </w:tcMar>
            <w:vAlign w:val="top"/>
          </w:tcPr>
          <w:p>
            <w:pPr>
              <w:spacing w:after="0"/>
            </w:pPr>
            <w:r>
              <w:rPr>
                <w:rFonts w:ascii="Arial" w:hAnsi="Arial"/>
                <w:color w:val="111111"/>
                <w:sz w:val="16"/>
              </w:rPr>
              <w:t>2. Architecture &amp; Priority Planning</w:t>
            </w:r>
          </w:p>
        </w:tc>
        <w:tc>
          <w:tcPr>
            <w:tcW w:type="dxa" w:w="1800"/>
            <w:shd w:fill="FAFAFA"/>
            <w:tcMar>
              <w:top w:w="75" w:type="dxa"/>
              <w:start w:w="90" w:type="dxa"/>
              <w:bottom w:w="75" w:type="dxa"/>
              <w:end w:w="90" w:type="dxa"/>
            </w:tcMar>
            <w:vAlign w:val="top"/>
          </w:tcPr>
          <w:p>
            <w:pPr>
              <w:spacing w:after="0"/>
            </w:pPr>
            <w:r>
              <w:rPr>
                <w:rFonts w:ascii="Arial" w:hAnsi="Arial"/>
                <w:color w:val="111111"/>
                <w:sz w:val="16"/>
              </w:rPr>
              <w:t>Weeks 1-2</w:t>
            </w:r>
          </w:p>
        </w:tc>
        <w:tc>
          <w:tcPr>
            <w:tcW w:type="dxa" w:w="5544"/>
            <w:shd w:fill="FAFAFA"/>
            <w:tcMar>
              <w:top w:w="75" w:type="dxa"/>
              <w:start w:w="90" w:type="dxa"/>
              <w:bottom w:w="75" w:type="dxa"/>
              <w:end w:w="90" w:type="dxa"/>
            </w:tcMar>
            <w:vAlign w:val="top"/>
          </w:tcPr>
          <w:p>
            <w:pPr>
              <w:spacing w:after="0"/>
            </w:pPr>
            <w:r>
              <w:rPr>
                <w:rFonts w:ascii="Arial" w:hAnsi="Arial"/>
                <w:color w:val="111111"/>
                <w:sz w:val="16"/>
              </w:rPr>
              <w:t>Finalize launch page list, market hierarchy, service taxonomy, internal-link plan, migration priorities.</w:t>
            </w:r>
          </w:p>
        </w:tc>
      </w:tr>
      <w:tr>
        <w:tc>
          <w:tcPr>
            <w:tcW w:type="dxa" w:w="2376"/>
            <w:tcMar>
              <w:top w:w="75" w:type="dxa"/>
              <w:start w:w="90" w:type="dxa"/>
              <w:bottom w:w="75" w:type="dxa"/>
              <w:end w:w="90" w:type="dxa"/>
            </w:tcMar>
            <w:vAlign w:val="top"/>
          </w:tcPr>
          <w:p>
            <w:pPr>
              <w:spacing w:after="0"/>
            </w:pPr>
            <w:r>
              <w:rPr>
                <w:rFonts w:ascii="Arial" w:hAnsi="Arial"/>
                <w:color w:val="111111"/>
                <w:sz w:val="16"/>
              </w:rPr>
              <w:t>3. Design &amp; Development</w:t>
            </w:r>
          </w:p>
        </w:tc>
        <w:tc>
          <w:tcPr>
            <w:tcW w:type="dxa" w:w="1800"/>
            <w:tcMar>
              <w:top w:w="75" w:type="dxa"/>
              <w:start w:w="90" w:type="dxa"/>
              <w:bottom w:w="75" w:type="dxa"/>
              <w:end w:w="90" w:type="dxa"/>
            </w:tcMar>
            <w:vAlign w:val="top"/>
          </w:tcPr>
          <w:p>
            <w:pPr>
              <w:spacing w:after="0"/>
            </w:pPr>
            <w:r>
              <w:rPr>
                <w:rFonts w:ascii="Arial" w:hAnsi="Arial"/>
                <w:color w:val="111111"/>
                <w:sz w:val="16"/>
              </w:rPr>
              <w:t>Weeks 2-5</w:t>
            </w:r>
          </w:p>
        </w:tc>
        <w:tc>
          <w:tcPr>
            <w:tcW w:type="dxa" w:w="5544"/>
            <w:tcMar>
              <w:top w:w="75" w:type="dxa"/>
              <w:start w:w="90" w:type="dxa"/>
              <w:bottom w:w="75" w:type="dxa"/>
              <w:end w:w="90" w:type="dxa"/>
            </w:tcMar>
            <w:vAlign w:val="top"/>
          </w:tcPr>
          <w:p>
            <w:pPr>
              <w:spacing w:after="0"/>
            </w:pPr>
            <w:r>
              <w:rPr>
                <w:rFonts w:ascii="Arial" w:hAnsi="Arial"/>
                <w:color w:val="111111"/>
                <w:sz w:val="16"/>
              </w:rPr>
              <w:t>Build responsive website system, templates, navigation, conversion components, technical foundation.</w:t>
            </w:r>
          </w:p>
        </w:tc>
      </w:tr>
      <w:tr>
        <w:tc>
          <w:tcPr>
            <w:tcW w:type="dxa" w:w="2376"/>
            <w:shd w:fill="FAFAFA"/>
            <w:tcMar>
              <w:top w:w="75" w:type="dxa"/>
              <w:start w:w="90" w:type="dxa"/>
              <w:bottom w:w="75" w:type="dxa"/>
              <w:end w:w="90" w:type="dxa"/>
            </w:tcMar>
            <w:vAlign w:val="top"/>
          </w:tcPr>
          <w:p>
            <w:pPr>
              <w:spacing w:after="0"/>
            </w:pPr>
            <w:r>
              <w:rPr>
                <w:rFonts w:ascii="Arial" w:hAnsi="Arial"/>
                <w:color w:val="111111"/>
                <w:sz w:val="16"/>
              </w:rPr>
              <w:t>4. Content &amp; SEO Implementation</w:t>
            </w:r>
          </w:p>
        </w:tc>
        <w:tc>
          <w:tcPr>
            <w:tcW w:type="dxa" w:w="1800"/>
            <w:shd w:fill="FAFAFA"/>
            <w:tcMar>
              <w:top w:w="75" w:type="dxa"/>
              <w:start w:w="90" w:type="dxa"/>
              <w:bottom w:w="75" w:type="dxa"/>
              <w:end w:w="90" w:type="dxa"/>
            </w:tcMar>
            <w:vAlign w:val="top"/>
          </w:tcPr>
          <w:p>
            <w:pPr>
              <w:spacing w:after="0"/>
            </w:pPr>
            <w:r>
              <w:rPr>
                <w:rFonts w:ascii="Arial" w:hAnsi="Arial"/>
                <w:color w:val="111111"/>
                <w:sz w:val="16"/>
              </w:rPr>
              <w:t>Weeks 3-6</w:t>
            </w:r>
          </w:p>
        </w:tc>
        <w:tc>
          <w:tcPr>
            <w:tcW w:type="dxa" w:w="5544"/>
            <w:shd w:fill="FAFAFA"/>
            <w:tcMar>
              <w:top w:w="75" w:type="dxa"/>
              <w:start w:w="90" w:type="dxa"/>
              <w:bottom w:w="75" w:type="dxa"/>
              <w:end w:w="90" w:type="dxa"/>
            </w:tcMar>
            <w:vAlign w:val="top"/>
          </w:tcPr>
          <w:p>
            <w:pPr>
              <w:spacing w:after="0"/>
            </w:pPr>
            <w:r>
              <w:rPr>
                <w:rFonts w:ascii="Arial" w:hAnsi="Arial"/>
                <w:color w:val="111111"/>
                <w:sz w:val="16"/>
              </w:rPr>
              <w:t>Develop and optimize launch pages, metadata, internal links, structured content, local alignment.</w:t>
            </w:r>
          </w:p>
        </w:tc>
      </w:tr>
      <w:tr>
        <w:tc>
          <w:tcPr>
            <w:tcW w:type="dxa" w:w="2376"/>
            <w:tcMar>
              <w:top w:w="75" w:type="dxa"/>
              <w:start w:w="90" w:type="dxa"/>
              <w:bottom w:w="75" w:type="dxa"/>
              <w:end w:w="90" w:type="dxa"/>
            </w:tcMar>
            <w:vAlign w:val="top"/>
          </w:tcPr>
          <w:p>
            <w:pPr>
              <w:spacing w:after="0"/>
            </w:pPr>
            <w:r>
              <w:rPr>
                <w:rFonts w:ascii="Arial" w:hAnsi="Arial"/>
                <w:color w:val="111111"/>
                <w:sz w:val="16"/>
              </w:rPr>
              <w:t>5. QA, Migration &amp; Launch</w:t>
            </w:r>
          </w:p>
        </w:tc>
        <w:tc>
          <w:tcPr>
            <w:tcW w:type="dxa" w:w="1800"/>
            <w:tcMar>
              <w:top w:w="75" w:type="dxa"/>
              <w:start w:w="90" w:type="dxa"/>
              <w:bottom w:w="75" w:type="dxa"/>
              <w:end w:w="90" w:type="dxa"/>
            </w:tcMar>
            <w:vAlign w:val="top"/>
          </w:tcPr>
          <w:p>
            <w:pPr>
              <w:spacing w:after="0"/>
            </w:pPr>
            <w:r>
              <w:rPr>
                <w:rFonts w:ascii="Arial" w:hAnsi="Arial"/>
                <w:color w:val="111111"/>
                <w:sz w:val="16"/>
              </w:rPr>
              <w:t>Weeks 6-8</w:t>
            </w:r>
          </w:p>
        </w:tc>
        <w:tc>
          <w:tcPr>
            <w:tcW w:type="dxa" w:w="5544"/>
            <w:tcMar>
              <w:top w:w="75" w:type="dxa"/>
              <w:start w:w="90" w:type="dxa"/>
              <w:bottom w:w="75" w:type="dxa"/>
              <w:end w:w="90" w:type="dxa"/>
            </w:tcMar>
            <w:vAlign w:val="top"/>
          </w:tcPr>
          <w:p>
            <w:pPr>
              <w:spacing w:after="0"/>
            </w:pPr>
            <w:r>
              <w:rPr>
                <w:rFonts w:ascii="Arial" w:hAnsi="Arial"/>
                <w:color w:val="111111"/>
                <w:sz w:val="16"/>
              </w:rPr>
              <w:t>Redirects, analytics, Search Console, Bing, testing, mobile QA, launch.</w:t>
            </w:r>
          </w:p>
        </w:tc>
      </w:tr>
      <w:tr>
        <w:tc>
          <w:tcPr>
            <w:tcW w:type="dxa" w:w="2376"/>
            <w:shd w:fill="FAFAFA"/>
            <w:tcMar>
              <w:top w:w="75" w:type="dxa"/>
              <w:start w:w="90" w:type="dxa"/>
              <w:bottom w:w="75" w:type="dxa"/>
              <w:end w:w="90" w:type="dxa"/>
            </w:tcMar>
            <w:vAlign w:val="top"/>
          </w:tcPr>
          <w:p>
            <w:pPr>
              <w:spacing w:after="0"/>
            </w:pPr>
            <w:r>
              <w:rPr>
                <w:rFonts w:ascii="Arial" w:hAnsi="Arial"/>
                <w:color w:val="111111"/>
                <w:sz w:val="16"/>
              </w:rPr>
              <w:t>6. Ongoing SEO Growth</w:t>
            </w:r>
          </w:p>
        </w:tc>
        <w:tc>
          <w:tcPr>
            <w:tcW w:type="dxa" w:w="1800"/>
            <w:shd w:fill="FAFAFA"/>
            <w:tcMar>
              <w:top w:w="75" w:type="dxa"/>
              <w:start w:w="90" w:type="dxa"/>
              <w:bottom w:w="75" w:type="dxa"/>
              <w:end w:w="90" w:type="dxa"/>
            </w:tcMar>
            <w:vAlign w:val="top"/>
          </w:tcPr>
          <w:p>
            <w:pPr>
              <w:spacing w:after="0"/>
            </w:pPr>
            <w:r>
              <w:rPr>
                <w:rFonts w:ascii="Arial" w:hAnsi="Arial"/>
                <w:color w:val="111111"/>
                <w:sz w:val="16"/>
              </w:rPr>
              <w:t>After launch</w:t>
            </w:r>
          </w:p>
        </w:tc>
        <w:tc>
          <w:tcPr>
            <w:tcW w:type="dxa" w:w="5544"/>
            <w:shd w:fill="FAFAFA"/>
            <w:tcMar>
              <w:top w:w="75" w:type="dxa"/>
              <w:start w:w="90" w:type="dxa"/>
              <w:bottom w:w="75" w:type="dxa"/>
              <w:end w:w="90" w:type="dxa"/>
            </w:tcMar>
            <w:vAlign w:val="top"/>
          </w:tcPr>
          <w:p>
            <w:pPr>
              <w:spacing w:after="0"/>
            </w:pPr>
            <w:r>
              <w:rPr>
                <w:rFonts w:ascii="Arial" w:hAnsi="Arial"/>
                <w:color w:val="111111"/>
                <w:sz w:val="16"/>
              </w:rPr>
              <w:t>Monthly expansion, optimization, GBP/local SEO, competitive research, reporting, and strategy.</w:t>
            </w:r>
          </w:p>
        </w:tc>
      </w:tr>
    </w:tbl>
    <w:p>
      <w:pPr>
        <w:spacing w:after="20"/>
      </w:pPr>
    </w:p>
    <w:p>
      <w:r>
        <w:br w:type="page"/>
      </w:r>
    </w:p>
    <w:p>
      <w:pPr>
        <w:spacing w:before="160" w:after="200"/>
        <w:keepNext/>
        <w:pBdr>
          <w:bottom w:val="single" w:sz="16" w:space="3" w:color="FFD400"/>
        </w:pBdr>
      </w:pPr>
      <w:r>
        <w:rPr>
          <w:rFonts w:ascii="Arial" w:hAnsi="Arial"/>
          <w:b/>
          <w:color w:val="111111"/>
          <w:sz w:val="44"/>
        </w:rPr>
        <w:t>25. Investment</w:t>
      </w:r>
    </w:p>
    <w:p>
      <w:pPr>
        <w:spacing w:before="200" w:after="80"/>
      </w:pPr>
      <w:r>
        <w:rPr>
          <w:rFonts w:ascii="Arial" w:hAnsi="Arial"/>
          <w:b/>
          <w:color w:val="0B63F6"/>
          <w:sz w:val="28"/>
        </w:rPr>
        <w:t>Initial Website Rebuild &amp; Launch</w:t>
      </w:r>
    </w:p>
    <w:tbl>
      <w:tblPr>
        <w:tblW w:type="auto" w:w="0"/>
        <w:jc w:val="center"/>
        <w:tblLayout w:type="fixed"/>
        <w:tblLook w:firstColumn="1" w:firstRow="1" w:lastColumn="0" w:lastRow="0" w:noHBand="0" w:noVBand="1" w:val="04A0"/>
      </w:tblPr>
      <w:tblGrid>
        <w:gridCol w:w="5040"/>
        <w:gridCol w:w="5040"/>
      </w:tblGrid>
      <w:tr>
        <w:tc>
          <w:tcPr>
            <w:tcW w:type="dxa" w:w="6912"/>
            <w:shd w:fill="111111"/>
            <w:tcMar>
              <w:top w:w="150" w:type="dxa"/>
              <w:start w:w="150" w:type="dxa"/>
              <w:bottom w:w="150" w:type="dxa"/>
              <w:end w:w="150" w:type="dxa"/>
            </w:tcMar>
          </w:tcPr>
          <w:p>
            <w:r>
              <w:rPr>
                <w:rFonts w:ascii="Arial" w:hAnsi="Arial"/>
                <w:b/>
                <w:color w:val="FFFFFF"/>
                <w:sz w:val="20"/>
              </w:rPr>
              <w:t>INITIAL WEBSITE REBUILD &amp; LAUNCH</w:t>
            </w:r>
          </w:p>
          <w:p>
            <w:r>
              <w:rPr>
                <w:rFonts w:ascii="Arial" w:hAnsi="Arial"/>
                <w:color w:val="FFFFFF"/>
                <w:sz w:val="17"/>
              </w:rPr>
              <w:t>Unified three-market website foundation, approximately 50-75 priority launch pages, technical SEO, conversion architecture, migration, analytics, and initial local-search integration.</w:t>
            </w:r>
          </w:p>
        </w:tc>
        <w:tc>
          <w:tcPr>
            <w:tcW w:type="dxa" w:w="2808"/>
            <w:shd w:fill="FFD400"/>
            <w:tcMar>
              <w:top w:w="150" w:type="dxa"/>
              <w:start w:w="150" w:type="dxa"/>
              <w:bottom w:w="150" w:type="dxa"/>
              <w:end w:w="150" w:type="dxa"/>
            </w:tcMar>
          </w:tcPr>
          <w:p>
            <w:pPr>
              <w:jc w:val="center"/>
            </w:pPr>
            <w:r>
              <w:rPr>
                <w:rFonts w:ascii="Arial" w:hAnsi="Arial"/>
                <w:b/>
                <w:color w:val="111111"/>
                <w:sz w:val="40"/>
              </w:rPr>
              <w:t>$6,000</w:t>
            </w:r>
          </w:p>
          <w:p>
            <w:pPr>
              <w:jc w:val="center"/>
            </w:pPr>
            <w:r>
              <w:rPr>
                <w:rFonts w:ascii="Arial" w:hAnsi="Arial"/>
                <w:b/>
                <w:color w:val="111111"/>
                <w:sz w:val="17"/>
              </w:rPr>
              <w:t>ONE-TIME</w:t>
            </w:r>
          </w:p>
        </w:tc>
      </w:tr>
    </w:tbl>
    <w:p>
      <w:pPr>
        <w:spacing w:after="40"/>
      </w:pPr>
    </w:p>
    <w:p>
      <w:pPr>
        <w:spacing w:before="120" w:after="40"/>
      </w:pPr>
      <w:r>
        <w:rPr>
          <w:rFonts w:ascii="Arial" w:hAnsi="Arial"/>
          <w:b/>
          <w:color w:val="111111"/>
          <w:sz w:val="23"/>
        </w:rPr>
        <w:t>Suggested payment schedule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6912"/>
            <w:shd w:fill="111111"/>
            <w:tcMar>
              <w:top w:w="85" w:type="dxa"/>
              <w:start w:w="90" w:type="dxa"/>
              <w:bottom w:w="85" w:type="dxa"/>
              <w:end w:w="90" w:type="dxa"/>
            </w:tcMar>
          </w:tcPr>
          <w:p>
            <w:pPr>
              <w:spacing w:after="0"/>
              <w:jc w:val="left"/>
            </w:pPr>
            <w:r>
              <w:rPr>
                <w:rFonts w:ascii="Arial" w:hAnsi="Arial"/>
                <w:b/>
                <w:color w:val="FFFFFF"/>
                <w:sz w:val="16"/>
              </w:rPr>
              <w:t>Milestone</w:t>
            </w:r>
          </w:p>
        </w:tc>
        <w:tc>
          <w:tcPr>
            <w:tcW w:type="dxa" w:w="2808"/>
            <w:shd w:fill="111111"/>
            <w:tcMar>
              <w:top w:w="85" w:type="dxa"/>
              <w:start w:w="90" w:type="dxa"/>
              <w:bottom w:w="85" w:type="dxa"/>
              <w:end w:w="90" w:type="dxa"/>
            </w:tcMar>
          </w:tcPr>
          <w:p>
            <w:pPr>
              <w:spacing w:after="0"/>
              <w:jc w:val="left"/>
            </w:pPr>
            <w:r>
              <w:rPr>
                <w:rFonts w:ascii="Arial" w:hAnsi="Arial"/>
                <w:b/>
                <w:color w:val="FFFFFF"/>
                <w:sz w:val="16"/>
              </w:rPr>
              <w:t>Amount</w:t>
            </w:r>
          </w:p>
        </w:tc>
      </w:tr>
      <w:tr>
        <w:tc>
          <w:tcPr>
            <w:tcW w:type="dxa" w:w="6912"/>
            <w:tcMar>
              <w:top w:w="75" w:type="dxa"/>
              <w:start w:w="90" w:type="dxa"/>
              <w:bottom w:w="75" w:type="dxa"/>
              <w:end w:w="90" w:type="dxa"/>
            </w:tcMar>
            <w:vAlign w:val="top"/>
          </w:tcPr>
          <w:p>
            <w:pPr>
              <w:spacing w:after="0"/>
            </w:pPr>
            <w:r>
              <w:rPr>
                <w:rFonts w:ascii="Arial" w:hAnsi="Arial"/>
                <w:color w:val="111111"/>
                <w:sz w:val="17"/>
              </w:rPr>
              <w:t>Project kickoff</w:t>
            </w:r>
          </w:p>
        </w:tc>
        <w:tc>
          <w:tcPr>
            <w:tcW w:type="dxa" w:w="2808"/>
            <w:tcMar>
              <w:top w:w="75" w:type="dxa"/>
              <w:start w:w="90" w:type="dxa"/>
              <w:bottom w:w="75" w:type="dxa"/>
              <w:end w:w="90" w:type="dxa"/>
            </w:tcMar>
            <w:vAlign w:val="top"/>
          </w:tcPr>
          <w:p>
            <w:pPr>
              <w:spacing w:after="0"/>
            </w:pPr>
            <w:r>
              <w:rPr>
                <w:rFonts w:ascii="Arial" w:hAnsi="Arial"/>
                <w:color w:val="111111"/>
                <w:sz w:val="17"/>
              </w:rPr>
              <w:t>$3,000</w:t>
            </w:r>
          </w:p>
        </w:tc>
      </w:tr>
      <w:tr>
        <w:tc>
          <w:tcPr>
            <w:tcW w:type="dxa" w:w="6912"/>
            <w:shd w:fill="FAFAFA"/>
            <w:tcMar>
              <w:top w:w="75" w:type="dxa"/>
              <w:start w:w="90" w:type="dxa"/>
              <w:bottom w:w="75" w:type="dxa"/>
              <w:end w:w="90" w:type="dxa"/>
            </w:tcMar>
            <w:vAlign w:val="top"/>
          </w:tcPr>
          <w:p>
            <w:pPr>
              <w:spacing w:after="0"/>
            </w:pPr>
            <w:r>
              <w:rPr>
                <w:rFonts w:ascii="Arial" w:hAnsi="Arial"/>
                <w:color w:val="111111"/>
                <w:sz w:val="17"/>
              </w:rPr>
              <w:t>Architecture / development milestone</w:t>
            </w:r>
          </w:p>
        </w:tc>
        <w:tc>
          <w:tcPr>
            <w:tcW w:type="dxa" w:w="2808"/>
            <w:shd w:fill="FAFAFA"/>
            <w:tcMar>
              <w:top w:w="75" w:type="dxa"/>
              <w:start w:w="90" w:type="dxa"/>
              <w:bottom w:w="75" w:type="dxa"/>
              <w:end w:w="90" w:type="dxa"/>
            </w:tcMar>
            <w:vAlign w:val="top"/>
          </w:tcPr>
          <w:p>
            <w:pPr>
              <w:spacing w:after="0"/>
            </w:pPr>
            <w:r>
              <w:rPr>
                <w:rFonts w:ascii="Arial" w:hAnsi="Arial"/>
                <w:color w:val="111111"/>
                <w:sz w:val="17"/>
              </w:rPr>
              <w:t>$1,500</w:t>
            </w:r>
          </w:p>
        </w:tc>
      </w:tr>
      <w:tr>
        <w:tc>
          <w:tcPr>
            <w:tcW w:type="dxa" w:w="6912"/>
            <w:tcMar>
              <w:top w:w="75" w:type="dxa"/>
              <w:start w:w="90" w:type="dxa"/>
              <w:bottom w:w="75" w:type="dxa"/>
              <w:end w:w="90" w:type="dxa"/>
            </w:tcMar>
            <w:vAlign w:val="top"/>
          </w:tcPr>
          <w:p>
            <w:pPr>
              <w:spacing w:after="0"/>
            </w:pPr>
            <w:r>
              <w:rPr>
                <w:rFonts w:ascii="Arial" w:hAnsi="Arial"/>
                <w:color w:val="111111"/>
                <w:sz w:val="17"/>
              </w:rPr>
              <w:t>Prior to launch</w:t>
            </w:r>
          </w:p>
        </w:tc>
        <w:tc>
          <w:tcPr>
            <w:tcW w:type="dxa" w:w="2808"/>
            <w:tcMar>
              <w:top w:w="75" w:type="dxa"/>
              <w:start w:w="90" w:type="dxa"/>
              <w:bottom w:w="75" w:type="dxa"/>
              <w:end w:w="90" w:type="dxa"/>
            </w:tcMar>
            <w:vAlign w:val="top"/>
          </w:tcPr>
          <w:p>
            <w:pPr>
              <w:spacing w:after="0"/>
            </w:pPr>
            <w:r>
              <w:rPr>
                <w:rFonts w:ascii="Arial" w:hAnsi="Arial"/>
                <w:color w:val="111111"/>
                <w:sz w:val="17"/>
              </w:rPr>
              <w:t>$1,500</w:t>
            </w:r>
          </w:p>
        </w:tc>
      </w:tr>
    </w:tbl>
    <w:p>
      <w:pPr>
        <w:spacing w:after="20"/>
      </w:pPr>
    </w:p>
    <w:p>
      <w:pPr>
        <w:spacing w:before="200" w:after="80"/>
      </w:pPr>
      <w:r>
        <w:rPr>
          <w:rFonts w:ascii="Arial" w:hAnsi="Arial"/>
          <w:b/>
          <w:color w:val="0B63F6"/>
          <w:sz w:val="28"/>
        </w:rPr>
        <w:t>Ongoing SEO Consulting &amp; Digital Growth</w:t>
      </w:r>
    </w:p>
    <w:tbl>
      <w:tblPr>
        <w:tblW w:type="auto" w:w="0"/>
        <w:jc w:val="center"/>
        <w:tblLayout w:type="fixed"/>
        <w:tblLook w:firstColumn="1" w:firstRow="1" w:lastColumn="0" w:lastRow="0" w:noHBand="0" w:noVBand="1" w:val="04A0"/>
      </w:tblPr>
      <w:tblGrid>
        <w:gridCol w:w="5040"/>
        <w:gridCol w:w="5040"/>
      </w:tblGrid>
      <w:tr>
        <w:tc>
          <w:tcPr>
            <w:tcW w:type="dxa" w:w="6912"/>
            <w:shd w:fill="0B63F6"/>
            <w:tcMar>
              <w:top w:w="150" w:type="dxa"/>
              <w:start w:w="150" w:type="dxa"/>
              <w:bottom w:w="150" w:type="dxa"/>
              <w:end w:w="150" w:type="dxa"/>
            </w:tcMar>
          </w:tcPr>
          <w:p>
            <w:r>
              <w:rPr>
                <w:rFonts w:ascii="Arial" w:hAnsi="Arial"/>
                <w:b/>
                <w:color w:val="FFFFFF"/>
                <w:sz w:val="20"/>
              </w:rPr>
              <w:t>ONGOING SEO CONSULTING &amp; DIGITAL GROWTH</w:t>
            </w:r>
          </w:p>
          <w:p>
            <w:r>
              <w:rPr>
                <w:rFonts w:ascii="Arial" w:hAnsi="Arial"/>
                <w:color w:val="FFFFFF"/>
                <w:sz w:val="17"/>
              </w:rPr>
              <w:t>SEO strategy, approximately 3-4 substantial new SEO pages per month, optimization, technical monitoring, internal linking, competitive research, local SEO, GBP work, reporting, AEO/AI search, and basic social content repurposing.</w:t>
            </w:r>
          </w:p>
        </w:tc>
        <w:tc>
          <w:tcPr>
            <w:tcW w:type="dxa" w:w="2808"/>
            <w:shd w:fill="EAF2FF"/>
            <w:tcMar>
              <w:top w:w="150" w:type="dxa"/>
              <w:start w:w="150" w:type="dxa"/>
              <w:bottom w:w="150" w:type="dxa"/>
              <w:end w:w="150" w:type="dxa"/>
            </w:tcMar>
          </w:tcPr>
          <w:p>
            <w:pPr>
              <w:jc w:val="center"/>
            </w:pPr>
            <w:r>
              <w:rPr>
                <w:rFonts w:ascii="Arial" w:hAnsi="Arial"/>
                <w:b/>
                <w:color w:val="0B63F6"/>
                <w:sz w:val="40"/>
              </w:rPr>
              <w:t>$2,500</w:t>
            </w:r>
          </w:p>
          <w:p>
            <w:pPr>
              <w:jc w:val="center"/>
            </w:pPr>
            <w:r>
              <w:rPr>
                <w:rFonts w:ascii="Arial" w:hAnsi="Arial"/>
                <w:b/>
                <w:color w:val="0B63F6"/>
                <w:sz w:val="17"/>
              </w:rPr>
              <w:t>PER MONTH</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9864"/>
            <w:shd w:fill="F3F4F6"/>
            <w:tcMar>
              <w:top w:w="120" w:type="dxa"/>
              <w:start w:w="150" w:type="dxa"/>
              <w:bottom w:w="120" w:type="dxa"/>
              <w:end w:w="150" w:type="dxa"/>
            </w:tcMar>
            <w:tcBorders>
              <w:left w:val="single" w:sz="28" w:color="0B63F6"/>
            </w:tcBorders>
          </w:tcPr>
          <w:p>
            <w:pPr>
              <w:spacing w:after="40"/>
            </w:pPr>
            <w:r>
              <w:rPr>
                <w:rFonts w:ascii="Arial" w:hAnsi="Arial"/>
                <w:b/>
                <w:color w:val="0B63F6"/>
                <w:sz w:val="21"/>
              </w:rPr>
              <w:t>Scope note</w:t>
            </w:r>
          </w:p>
          <w:p>
            <w:pPr>
              <w:spacing w:after="0"/>
            </w:pPr>
            <w:r>
              <w:rPr>
                <w:rFonts w:ascii="Arial" w:hAnsi="Arial"/>
                <w:color w:val="111111"/>
                <w:sz w:val="18"/>
              </w:rPr>
              <w:t>Paid media budget, advertising spend, full social media management, custom video production, premium third-party software, and other third-party fees are not included unless specifically added to the final agreement.</w:t>
            </w:r>
          </w:p>
        </w:tc>
      </w:tr>
    </w:tbl>
    <w:p>
      <w:pPr>
        <w:spacing w:after="20"/>
      </w:pPr>
    </w:p>
    <w:p>
      <w:r>
        <w:br w:type="page"/>
      </w:r>
    </w:p>
    <w:p>
      <w:pPr>
        <w:spacing w:before="160" w:after="200"/>
        <w:keepNext/>
        <w:pBdr>
          <w:bottom w:val="single" w:sz="16" w:space="3" w:color="FFD400"/>
        </w:pBdr>
      </w:pPr>
      <w:r>
        <w:rPr>
          <w:rFonts w:ascii="Arial" w:hAnsi="Arial"/>
          <w:b/>
          <w:color w:val="111111"/>
          <w:sz w:val="44"/>
        </w:rPr>
        <w:t>26. Initial Launch vs. Ongoing Growth</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824"/>
            <w:shd w:fill="111111"/>
            <w:tcMar>
              <w:top w:w="85" w:type="dxa"/>
              <w:start w:w="90" w:type="dxa"/>
              <w:bottom w:w="85" w:type="dxa"/>
              <w:end w:w="90" w:type="dxa"/>
            </w:tcMar>
          </w:tcPr>
          <w:p>
            <w:pPr>
              <w:spacing w:after="0"/>
              <w:jc w:val="left"/>
            </w:pPr>
            <w:r>
              <w:rPr>
                <w:rFonts w:ascii="Arial" w:hAnsi="Arial"/>
                <w:b/>
                <w:color w:val="FFFFFF"/>
                <w:sz w:val="16"/>
              </w:rPr>
              <w:t>Initial Website Rebuild &amp; Launch</w:t>
            </w:r>
          </w:p>
        </w:tc>
        <w:tc>
          <w:tcPr>
            <w:tcW w:type="dxa" w:w="4896"/>
            <w:shd w:fill="111111"/>
            <w:tcMar>
              <w:top w:w="85" w:type="dxa"/>
              <w:start w:w="90" w:type="dxa"/>
              <w:bottom w:w="85" w:type="dxa"/>
              <w:end w:w="90" w:type="dxa"/>
            </w:tcMar>
          </w:tcPr>
          <w:p>
            <w:pPr>
              <w:spacing w:after="0"/>
              <w:jc w:val="left"/>
            </w:pPr>
            <w:r>
              <w:rPr>
                <w:rFonts w:ascii="Arial" w:hAnsi="Arial"/>
                <w:b/>
                <w:color w:val="FFFFFF"/>
                <w:sz w:val="16"/>
              </w:rPr>
              <w:t>Ongoing SEO &amp; Digital Growth</w:t>
            </w:r>
          </w:p>
        </w:tc>
      </w:tr>
      <w:tr>
        <w:tc>
          <w:tcPr>
            <w:tcW w:type="dxa" w:w="4824"/>
            <w:tcMar>
              <w:top w:w="75" w:type="dxa"/>
              <w:start w:w="90" w:type="dxa"/>
              <w:bottom w:w="75" w:type="dxa"/>
              <w:end w:w="90" w:type="dxa"/>
            </w:tcMar>
            <w:vAlign w:val="top"/>
          </w:tcPr>
          <w:p>
            <w:pPr>
              <w:spacing w:after="0"/>
            </w:pPr>
            <w:r>
              <w:rPr>
                <w:rFonts w:ascii="Arial" w:hAnsi="Arial"/>
                <w:color w:val="111111"/>
                <w:sz w:val="16"/>
              </w:rPr>
              <w:t>Unified website architecture</w:t>
            </w:r>
          </w:p>
        </w:tc>
        <w:tc>
          <w:tcPr>
            <w:tcW w:type="dxa" w:w="4896"/>
            <w:tcMar>
              <w:top w:w="75" w:type="dxa"/>
              <w:start w:w="90" w:type="dxa"/>
              <w:bottom w:w="75" w:type="dxa"/>
              <w:end w:w="90" w:type="dxa"/>
            </w:tcMar>
            <w:vAlign w:val="top"/>
          </w:tcPr>
          <w:p>
            <w:pPr>
              <w:spacing w:after="0"/>
            </w:pPr>
            <w:r>
              <w:rPr>
                <w:rFonts w:ascii="Arial" w:hAnsi="Arial"/>
                <w:color w:val="111111"/>
                <w:sz w:val="16"/>
              </w:rPr>
              <w:t>SEO consulting and roadmap management</w:t>
            </w:r>
          </w:p>
        </w:tc>
      </w:tr>
      <w:tr>
        <w:tc>
          <w:tcPr>
            <w:tcW w:type="dxa" w:w="4824"/>
            <w:shd w:fill="FAFAFA"/>
            <w:tcMar>
              <w:top w:w="75" w:type="dxa"/>
              <w:start w:w="90" w:type="dxa"/>
              <w:bottom w:w="75" w:type="dxa"/>
              <w:end w:w="90" w:type="dxa"/>
            </w:tcMar>
            <w:vAlign w:val="top"/>
          </w:tcPr>
          <w:p>
            <w:pPr>
              <w:spacing w:after="0"/>
            </w:pPr>
            <w:r>
              <w:rPr>
                <w:rFonts w:ascii="Arial" w:hAnsi="Arial"/>
                <w:color w:val="111111"/>
                <w:sz w:val="16"/>
              </w:rPr>
              <w:t>Approximately 50-75 priority pages</w:t>
            </w:r>
          </w:p>
        </w:tc>
        <w:tc>
          <w:tcPr>
            <w:tcW w:type="dxa" w:w="4896"/>
            <w:shd w:fill="FAFAFA"/>
            <w:tcMar>
              <w:top w:w="75" w:type="dxa"/>
              <w:start w:w="90" w:type="dxa"/>
              <w:bottom w:w="75" w:type="dxa"/>
              <w:end w:w="90" w:type="dxa"/>
            </w:tcMar>
            <w:vAlign w:val="top"/>
          </w:tcPr>
          <w:p>
            <w:pPr>
              <w:spacing w:after="0"/>
            </w:pPr>
            <w:r>
              <w:rPr>
                <w:rFonts w:ascii="Arial" w:hAnsi="Arial"/>
                <w:color w:val="111111"/>
                <w:sz w:val="16"/>
              </w:rPr>
              <w:t>Approximately 3-4 substantial new SEO pages per month</w:t>
            </w:r>
          </w:p>
        </w:tc>
      </w:tr>
      <w:tr>
        <w:tc>
          <w:tcPr>
            <w:tcW w:type="dxa" w:w="4824"/>
            <w:tcMar>
              <w:top w:w="75" w:type="dxa"/>
              <w:start w:w="90" w:type="dxa"/>
              <w:bottom w:w="75" w:type="dxa"/>
              <w:end w:w="90" w:type="dxa"/>
            </w:tcMar>
            <w:vAlign w:val="top"/>
          </w:tcPr>
          <w:p>
            <w:pPr>
              <w:spacing w:after="0"/>
            </w:pPr>
            <w:r>
              <w:rPr>
                <w:rFonts w:ascii="Arial" w:hAnsi="Arial"/>
                <w:color w:val="111111"/>
                <w:sz w:val="16"/>
              </w:rPr>
              <w:t>Responsive design and development</w:t>
            </w:r>
          </w:p>
        </w:tc>
        <w:tc>
          <w:tcPr>
            <w:tcW w:type="dxa" w:w="4896"/>
            <w:tcMar>
              <w:top w:w="75" w:type="dxa"/>
              <w:start w:w="90" w:type="dxa"/>
              <w:bottom w:w="75" w:type="dxa"/>
              <w:end w:w="90" w:type="dxa"/>
            </w:tcMar>
            <w:vAlign w:val="top"/>
          </w:tcPr>
          <w:p>
            <w:pPr>
              <w:spacing w:after="0"/>
            </w:pPr>
            <w:r>
              <w:rPr>
                <w:rFonts w:ascii="Arial" w:hAnsi="Arial"/>
                <w:color w:val="111111"/>
                <w:sz w:val="16"/>
              </w:rPr>
              <w:t>Existing-page optimization</w:t>
            </w:r>
          </w:p>
        </w:tc>
      </w:tr>
      <w:tr>
        <w:tc>
          <w:tcPr>
            <w:tcW w:type="dxa" w:w="4824"/>
            <w:shd w:fill="FAFAFA"/>
            <w:tcMar>
              <w:top w:w="75" w:type="dxa"/>
              <w:start w:w="90" w:type="dxa"/>
              <w:bottom w:w="75" w:type="dxa"/>
              <w:end w:w="90" w:type="dxa"/>
            </w:tcMar>
            <w:vAlign w:val="top"/>
          </w:tcPr>
          <w:p>
            <w:pPr>
              <w:spacing w:after="0"/>
            </w:pPr>
            <w:r>
              <w:rPr>
                <w:rFonts w:ascii="Arial" w:hAnsi="Arial"/>
                <w:color w:val="111111"/>
                <w:sz w:val="16"/>
              </w:rPr>
              <w:t>Technical SEO setup</w:t>
            </w:r>
          </w:p>
        </w:tc>
        <w:tc>
          <w:tcPr>
            <w:tcW w:type="dxa" w:w="4896"/>
            <w:shd w:fill="FAFAFA"/>
            <w:tcMar>
              <w:top w:w="75" w:type="dxa"/>
              <w:start w:w="90" w:type="dxa"/>
              <w:bottom w:w="75" w:type="dxa"/>
              <w:end w:w="90" w:type="dxa"/>
            </w:tcMar>
            <w:vAlign w:val="top"/>
          </w:tcPr>
          <w:p>
            <w:pPr>
              <w:spacing w:after="0"/>
            </w:pPr>
            <w:r>
              <w:rPr>
                <w:rFonts w:ascii="Arial" w:hAnsi="Arial"/>
                <w:color w:val="111111"/>
                <w:sz w:val="16"/>
              </w:rPr>
              <w:t>Technical SEO monitoring</w:t>
            </w:r>
          </w:p>
        </w:tc>
      </w:tr>
      <w:tr>
        <w:tc>
          <w:tcPr>
            <w:tcW w:type="dxa" w:w="4824"/>
            <w:tcMar>
              <w:top w:w="75" w:type="dxa"/>
              <w:start w:w="90" w:type="dxa"/>
              <w:bottom w:w="75" w:type="dxa"/>
              <w:end w:w="90" w:type="dxa"/>
            </w:tcMar>
            <w:vAlign w:val="top"/>
          </w:tcPr>
          <w:p>
            <w:pPr>
              <w:spacing w:after="0"/>
            </w:pPr>
            <w:r>
              <w:rPr>
                <w:rFonts w:ascii="Arial" w:hAnsi="Arial"/>
                <w:color w:val="111111"/>
                <w:sz w:val="16"/>
              </w:rPr>
              <w:t>Migration and redirects</w:t>
            </w:r>
          </w:p>
        </w:tc>
        <w:tc>
          <w:tcPr>
            <w:tcW w:type="dxa" w:w="4896"/>
            <w:tcMar>
              <w:top w:w="75" w:type="dxa"/>
              <w:start w:w="90" w:type="dxa"/>
              <w:bottom w:w="75" w:type="dxa"/>
              <w:end w:w="90" w:type="dxa"/>
            </w:tcMar>
            <w:vAlign w:val="top"/>
          </w:tcPr>
          <w:p>
            <w:pPr>
              <w:spacing w:after="0"/>
            </w:pPr>
            <w:r>
              <w:rPr>
                <w:rFonts w:ascii="Arial" w:hAnsi="Arial"/>
                <w:color w:val="111111"/>
                <w:sz w:val="16"/>
              </w:rPr>
              <w:t>Internal linking and content expansion</w:t>
            </w:r>
          </w:p>
        </w:tc>
      </w:tr>
      <w:tr>
        <w:tc>
          <w:tcPr>
            <w:tcW w:type="dxa" w:w="4824"/>
            <w:shd w:fill="FAFAFA"/>
            <w:tcMar>
              <w:top w:w="75" w:type="dxa"/>
              <w:start w:w="90" w:type="dxa"/>
              <w:bottom w:w="75" w:type="dxa"/>
              <w:end w:w="90" w:type="dxa"/>
            </w:tcMar>
            <w:vAlign w:val="top"/>
          </w:tcPr>
          <w:p>
            <w:pPr>
              <w:spacing w:after="0"/>
            </w:pPr>
            <w:r>
              <w:rPr>
                <w:rFonts w:ascii="Arial" w:hAnsi="Arial"/>
                <w:color w:val="111111"/>
                <w:sz w:val="16"/>
              </w:rPr>
              <w:t>Analytics, Search Console, Bing setup</w:t>
            </w:r>
          </w:p>
        </w:tc>
        <w:tc>
          <w:tcPr>
            <w:tcW w:type="dxa" w:w="4896"/>
            <w:shd w:fill="FAFAFA"/>
            <w:tcMar>
              <w:top w:w="75" w:type="dxa"/>
              <w:start w:w="90" w:type="dxa"/>
              <w:bottom w:w="75" w:type="dxa"/>
              <w:end w:w="90" w:type="dxa"/>
            </w:tcMar>
            <w:vAlign w:val="top"/>
          </w:tcPr>
          <w:p>
            <w:pPr>
              <w:spacing w:after="0"/>
            </w:pPr>
            <w:r>
              <w:rPr>
                <w:rFonts w:ascii="Arial" w:hAnsi="Arial"/>
                <w:color w:val="111111"/>
                <w:sz w:val="16"/>
              </w:rPr>
              <w:t>Search Console and performance analysis</w:t>
            </w:r>
          </w:p>
        </w:tc>
      </w:tr>
      <w:tr>
        <w:tc>
          <w:tcPr>
            <w:tcW w:type="dxa" w:w="4824"/>
            <w:tcMar>
              <w:top w:w="75" w:type="dxa"/>
              <w:start w:w="90" w:type="dxa"/>
              <w:bottom w:w="75" w:type="dxa"/>
              <w:end w:w="90" w:type="dxa"/>
            </w:tcMar>
            <w:vAlign w:val="top"/>
          </w:tcPr>
          <w:p>
            <w:pPr>
              <w:spacing w:after="0"/>
            </w:pPr>
            <w:r>
              <w:rPr>
                <w:rFonts w:ascii="Arial" w:hAnsi="Arial"/>
                <w:color w:val="111111"/>
                <w:sz w:val="16"/>
              </w:rPr>
              <w:t>Initial local SEO alignment</w:t>
            </w:r>
          </w:p>
        </w:tc>
        <w:tc>
          <w:tcPr>
            <w:tcW w:type="dxa" w:w="4896"/>
            <w:tcMar>
              <w:top w:w="75" w:type="dxa"/>
              <w:start w:w="90" w:type="dxa"/>
              <w:bottom w:w="75" w:type="dxa"/>
              <w:end w:w="90" w:type="dxa"/>
            </w:tcMar>
            <w:vAlign w:val="top"/>
          </w:tcPr>
          <w:p>
            <w:pPr>
              <w:spacing w:after="0"/>
            </w:pPr>
            <w:r>
              <w:rPr>
                <w:rFonts w:ascii="Arial" w:hAnsi="Arial"/>
                <w:color w:val="111111"/>
                <w:sz w:val="16"/>
              </w:rPr>
              <w:t>GBP management and local SEO</w:t>
            </w:r>
          </w:p>
        </w:tc>
      </w:tr>
      <w:tr>
        <w:tc>
          <w:tcPr>
            <w:tcW w:type="dxa" w:w="4824"/>
            <w:shd w:fill="FAFAFA"/>
            <w:tcMar>
              <w:top w:w="75" w:type="dxa"/>
              <w:start w:w="90" w:type="dxa"/>
              <w:bottom w:w="75" w:type="dxa"/>
              <w:end w:w="90" w:type="dxa"/>
            </w:tcMar>
            <w:vAlign w:val="top"/>
          </w:tcPr>
          <w:p>
            <w:pPr>
              <w:spacing w:after="0"/>
            </w:pPr>
            <w:r>
              <w:rPr>
                <w:rFonts w:ascii="Arial" w:hAnsi="Arial"/>
                <w:color w:val="111111"/>
                <w:sz w:val="16"/>
              </w:rPr>
              <w:t>Launch QA and deployment</w:t>
            </w:r>
          </w:p>
        </w:tc>
        <w:tc>
          <w:tcPr>
            <w:tcW w:type="dxa" w:w="4896"/>
            <w:shd w:fill="FAFAFA"/>
            <w:tcMar>
              <w:top w:w="75" w:type="dxa"/>
              <w:start w:w="90" w:type="dxa"/>
              <w:bottom w:w="75" w:type="dxa"/>
              <w:end w:w="90" w:type="dxa"/>
            </w:tcMar>
            <w:vAlign w:val="top"/>
          </w:tcPr>
          <w:p>
            <w:pPr>
              <w:spacing w:after="0"/>
            </w:pPr>
            <w:r>
              <w:rPr>
                <w:rFonts w:ascii="Arial" w:hAnsi="Arial"/>
                <w:color w:val="111111"/>
                <w:sz w:val="16"/>
              </w:rPr>
              <w:t>Competitive research and data-driven growth</w:t>
            </w:r>
          </w:p>
        </w:tc>
      </w:tr>
      <w:tr>
        <w:tc>
          <w:tcPr>
            <w:tcW w:type="dxa" w:w="4824"/>
            <w:tcMar>
              <w:top w:w="75" w:type="dxa"/>
              <w:start w:w="90" w:type="dxa"/>
              <w:bottom w:w="75" w:type="dxa"/>
              <w:end w:w="90" w:type="dxa"/>
            </w:tcMar>
            <w:vAlign w:val="top"/>
          </w:tcPr>
          <w:p>
            <w:pPr>
              <w:spacing w:after="0"/>
            </w:pPr>
            <w:r>
              <w:rPr>
                <w:rFonts w:ascii="Arial" w:hAnsi="Arial"/>
                <w:color w:val="111111"/>
                <w:sz w:val="16"/>
              </w:rPr>
            </w:r>
          </w:p>
        </w:tc>
        <w:tc>
          <w:tcPr>
            <w:tcW w:type="dxa" w:w="4896"/>
            <w:tcMar>
              <w:top w:w="75" w:type="dxa"/>
              <w:start w:w="90" w:type="dxa"/>
              <w:bottom w:w="75" w:type="dxa"/>
              <w:end w:w="90" w:type="dxa"/>
            </w:tcMar>
            <w:vAlign w:val="top"/>
          </w:tcPr>
          <w:p>
            <w:pPr>
              <w:spacing w:after="0"/>
            </w:pPr>
            <w:r>
              <w:rPr>
                <w:rFonts w:ascii="Arial" w:hAnsi="Arial"/>
                <w:color w:val="111111"/>
                <w:sz w:val="16"/>
              </w:rPr>
              <w:t>Basic social content repurposing and reporting</w:t>
            </w:r>
          </w:p>
        </w:tc>
      </w:tr>
    </w:tbl>
    <w:p>
      <w:pPr>
        <w:spacing w:after="20"/>
      </w:pPr>
    </w:p>
    <w:p>
      <w:pPr>
        <w:spacing w:before="160" w:after="200"/>
        <w:keepNext/>
        <w:pBdr>
          <w:bottom w:val="single" w:sz="16" w:space="3" w:color="FFD400"/>
        </w:pBdr>
      </w:pPr>
      <w:r>
        <w:rPr>
          <w:rFonts w:ascii="Arial" w:hAnsi="Arial"/>
          <w:b/>
          <w:color w:val="111111"/>
          <w:sz w:val="44"/>
        </w:rPr>
        <w:t>27. Client Responsibilities &amp; Assumptions</w:t>
      </w:r>
    </w:p>
    <w:p>
      <w:pPr>
        <w:pStyle w:val="ListBullet"/>
        <w:spacing w:after="40"/>
        <w:ind w:left="317" w:hanging="202"/>
      </w:pPr>
      <w:r>
        <w:rPr>
          <w:rFonts w:ascii="Arial" w:hAnsi="Arial"/>
          <w:color w:val="111111"/>
          <w:sz w:val="18"/>
        </w:rPr>
        <w:t>Confirm service availability and limitations by market.</w:t>
      </w:r>
    </w:p>
    <w:p>
      <w:pPr>
        <w:pStyle w:val="ListBullet"/>
        <w:spacing w:after="40"/>
        <w:ind w:left="317" w:hanging="202"/>
      </w:pPr>
      <w:r>
        <w:rPr>
          <w:rFonts w:ascii="Arial" w:hAnsi="Arial"/>
          <w:color w:val="111111"/>
          <w:sz w:val="18"/>
        </w:rPr>
        <w:t>Confirm Las Vegas operating details before market-specific claims or Google Business Profile work.</w:t>
      </w:r>
    </w:p>
    <w:p>
      <w:pPr>
        <w:pStyle w:val="ListBullet"/>
        <w:spacing w:after="40"/>
        <w:ind w:left="317" w:hanging="202"/>
      </w:pPr>
      <w:r>
        <w:rPr>
          <w:rFonts w:ascii="Arial" w:hAnsi="Arial"/>
          <w:color w:val="111111"/>
          <w:sz w:val="18"/>
        </w:rPr>
        <w:t>Provide accurate business-location information required for local search and profile eligibility.</w:t>
      </w:r>
    </w:p>
    <w:p>
      <w:pPr>
        <w:pStyle w:val="ListBullet"/>
        <w:spacing w:after="40"/>
        <w:ind w:left="317" w:hanging="202"/>
      </w:pPr>
      <w:r>
        <w:rPr>
          <w:rFonts w:ascii="Arial" w:hAnsi="Arial"/>
          <w:color w:val="111111"/>
          <w:sz w:val="18"/>
        </w:rPr>
        <w:t>Provide access to domains, websites, analytics, Google accounts, Search Console, Google Business Profiles, and social accounts as needed.</w:t>
      </w:r>
    </w:p>
    <w:p>
      <w:pPr>
        <w:pStyle w:val="ListBullet"/>
        <w:spacing w:after="40"/>
        <w:ind w:left="317" w:hanging="202"/>
      </w:pPr>
      <w:r>
        <w:rPr>
          <w:rFonts w:ascii="Arial" w:hAnsi="Arial"/>
          <w:color w:val="111111"/>
          <w:sz w:val="18"/>
        </w:rPr>
        <w:t>Provide current logos, brand assets, photos, reviews, service information, and operational details where available.</w:t>
      </w:r>
    </w:p>
    <w:p>
      <w:pPr>
        <w:pStyle w:val="ListBullet"/>
        <w:spacing w:after="40"/>
        <w:ind w:left="317" w:hanging="202"/>
      </w:pPr>
      <w:r>
        <w:rPr>
          <w:rFonts w:ascii="Arial" w:hAnsi="Arial"/>
          <w:color w:val="111111"/>
          <w:sz w:val="18"/>
        </w:rPr>
        <w:t>Review and approve strategic content and major website decisions in a timely manner.</w:t>
      </w:r>
    </w:p>
    <w:p>
      <w:pPr>
        <w:pStyle w:val="ListBullet"/>
        <w:spacing w:after="40"/>
        <w:ind w:left="317" w:hanging="202"/>
      </w:pPr>
      <w:r>
        <w:rPr>
          <w:rFonts w:ascii="Arial" w:hAnsi="Arial"/>
          <w:color w:val="111111"/>
          <w:sz w:val="18"/>
        </w:rPr>
        <w:t>Notify Sirius Systems of service, location, ownership, phone, scheduling, or operational changes that affect website accuracy.</w:t>
      </w:r>
    </w:p>
    <w:p>
      <w:pPr>
        <w:spacing w:before="160" w:after="200"/>
        <w:keepNext/>
        <w:pBdr>
          <w:bottom w:val="single" w:sz="16" w:space="3" w:color="FFD400"/>
        </w:pBdr>
      </w:pPr>
      <w:r>
        <w:rPr>
          <w:rFonts w:ascii="Arial" w:hAnsi="Arial"/>
          <w:b/>
          <w:color w:val="111111"/>
          <w:sz w:val="44"/>
        </w:rPr>
        <w:t>28. Ownership, Accounts &amp; Project Terms</w:t>
      </w:r>
    </w:p>
    <w:p>
      <w:pPr>
        <w:spacing w:after="100" w:line="259" w:lineRule="auto"/>
      </w:pPr>
      <w:r>
        <w:rPr>
          <w:rFonts w:ascii="Arial" w:hAnsi="Arial"/>
          <w:color w:val="111111"/>
          <w:sz w:val="19"/>
        </w:rPr>
        <w:t>The final service agreement will govern legal and commercial terms. The working principles for this proposal are that The Sewer Pros should retain control of its domain, Google Business Profiles, social accounts, analytics properties, and other core business accounts. Approved website content and final deliverables will transfer according to the payment and ownership terms in the final agreement.</w:t>
      </w:r>
    </w:p>
    <w:p>
      <w:pPr>
        <w:pStyle w:val="ListBullet"/>
        <w:spacing w:after="40"/>
        <w:ind w:left="317" w:hanging="202"/>
      </w:pPr>
      <w:r>
        <w:rPr>
          <w:rFonts w:ascii="Arial" w:hAnsi="Arial"/>
          <w:color w:val="111111"/>
          <w:sz w:val="18"/>
        </w:rPr>
        <w:t>Third-party platform fees and advertising spend are separate unless explicitly included.</w:t>
      </w:r>
    </w:p>
    <w:p>
      <w:pPr>
        <w:pStyle w:val="ListBullet"/>
        <w:spacing w:after="40"/>
        <w:ind w:left="317" w:hanging="202"/>
      </w:pPr>
      <w:r>
        <w:rPr>
          <w:rFonts w:ascii="Arial" w:hAnsi="Arial"/>
          <w:color w:val="111111"/>
          <w:sz w:val="18"/>
        </w:rPr>
        <w:t>Google Business Profile creation and verification are subject to Google eligibility and verification processes.</w:t>
      </w:r>
    </w:p>
    <w:p>
      <w:pPr>
        <w:pStyle w:val="ListBullet"/>
        <w:spacing w:after="40"/>
        <w:ind w:left="317" w:hanging="202"/>
      </w:pPr>
      <w:r>
        <w:rPr>
          <w:rFonts w:ascii="Arial" w:hAnsi="Arial"/>
          <w:color w:val="111111"/>
          <w:sz w:val="18"/>
        </w:rPr>
        <w:t>Search rankings, map placement, AI citations, traffic, and revenue outcomes cannot be guaranteed because search platforms and competitors are outside either party’s control.</w:t>
      </w:r>
    </w:p>
    <w:p>
      <w:pPr>
        <w:pStyle w:val="ListBullet"/>
        <w:spacing w:after="40"/>
        <w:ind w:left="317" w:hanging="202"/>
      </w:pPr>
      <w:r>
        <w:rPr>
          <w:rFonts w:ascii="Arial" w:hAnsi="Arial"/>
          <w:color w:val="111111"/>
          <w:sz w:val="18"/>
        </w:rPr>
        <w:t>The program will prioritize sustainable practices, accurate business information, useful content, and measurable improvement rather than guaranteed ranking claims.</w:t>
      </w:r>
    </w:p>
    <w:p>
      <w:r>
        <w:br w:type="page"/>
      </w:r>
    </w:p>
    <w:p>
      <w:pPr>
        <w:spacing w:before="160" w:after="200"/>
        <w:keepNext/>
        <w:pBdr>
          <w:bottom w:val="single" w:sz="16" w:space="3" w:color="FFD400"/>
        </w:pBdr>
      </w:pPr>
      <w:r>
        <w:rPr>
          <w:rFonts w:ascii="Arial" w:hAnsi="Arial"/>
          <w:b/>
          <w:color w:val="111111"/>
          <w:sz w:val="44"/>
        </w:rPr>
        <w:t>29. Why This Approach</w:t>
      </w:r>
    </w:p>
    <w:p>
      <w:pPr>
        <w:spacing w:after="100" w:line="259" w:lineRule="auto"/>
      </w:pPr>
      <w:r>
        <w:rPr>
          <w:rFonts w:ascii="Arial" w:hAnsi="Arial"/>
          <w:color w:val="111111"/>
          <w:sz w:val="19"/>
        </w:rPr>
        <w:t>The Sewer Pros is not simply receiving a redesigned website. This engagement creates a unified digital growth platform that can support three markets today and additional growth in the future.</w:t>
      </w:r>
    </w:p>
    <w:tbl>
      <w:tblPr>
        <w:tblW w:type="auto" w:w="0"/>
        <w:jc w:val="center"/>
        <w:tblLayout w:type="fixed"/>
        <w:tblLook w:firstColumn="1" w:firstRow="1" w:lastColumn="0" w:lastRow="0" w:noHBand="0" w:noVBand="1" w:val="04A0"/>
      </w:tblPr>
      <w:tblGrid>
        <w:gridCol w:w="10080"/>
      </w:tblGrid>
      <w:tr>
        <w:tc>
          <w:tcPr>
            <w:tcW w:type="dxa" w:w="9864"/>
            <w:shd w:fill="FFF8CC"/>
            <w:tcMar>
              <w:top w:w="120" w:type="dxa"/>
              <w:start w:w="150" w:type="dxa"/>
              <w:bottom w:w="120" w:type="dxa"/>
              <w:end w:w="150" w:type="dxa"/>
            </w:tcMar>
            <w:tcBorders>
              <w:left w:val="single" w:sz="28" w:color="FFD400"/>
            </w:tcBorders>
          </w:tcPr>
          <w:p>
            <w:pPr>
              <w:spacing w:after="40"/>
            </w:pPr>
            <w:r>
              <w:rPr>
                <w:rFonts w:ascii="Arial" w:hAnsi="Arial"/>
                <w:b/>
                <w:color w:val="FFD400"/>
                <w:sz w:val="21"/>
              </w:rPr>
              <w:t>The foundation</w:t>
            </w:r>
          </w:p>
          <w:p>
            <w:pPr>
              <w:spacing w:after="0"/>
            </w:pPr>
            <w:r>
              <w:rPr>
                <w:rFonts w:ascii="Arial" w:hAnsi="Arial"/>
                <w:color w:val="111111"/>
                <w:sz w:val="18"/>
              </w:rPr>
              <w:t>Unified brand platform + three-market organic search system + local search infrastructure + commercial acquisition system + content engine + social distribution support + long-term SEO growth architecture.</w:t>
            </w:r>
          </w:p>
        </w:tc>
      </w:tr>
    </w:tbl>
    <w:p>
      <w:pPr>
        <w:spacing w:after="20"/>
      </w:pPr>
    </w:p>
    <w:p>
      <w:pPr>
        <w:spacing w:after="100" w:line="259" w:lineRule="auto"/>
      </w:pPr>
      <w:r>
        <w:rPr>
          <w:rFonts w:ascii="Arial" w:hAnsi="Arial"/>
          <w:color w:val="111111"/>
          <w:sz w:val="19"/>
        </w:rPr>
        <w:t>The initial rebuild establishes the infrastructure. The ongoing engagement increases the value of that infrastructure by continuously identifying, publishing, optimizing, and measuring the next best opportunities.</w:t>
      </w:r>
    </w:p>
    <w:p>
      <w:pPr>
        <w:spacing w:before="160" w:after="200"/>
        <w:keepNext/>
        <w:pBdr>
          <w:bottom w:val="single" w:sz="16" w:space="3" w:color="FFD400"/>
        </w:pBdr>
      </w:pPr>
      <w:r>
        <w:rPr>
          <w:rFonts w:ascii="Arial" w:hAnsi="Arial"/>
          <w:b/>
          <w:color w:val="111111"/>
          <w:sz w:val="44"/>
        </w:rPr>
        <w:t>30. Next Steps &amp; Acceptance</w:t>
      </w:r>
    </w:p>
    <w:p>
      <w:pPr>
        <w:pStyle w:val="ListNumber"/>
        <w:spacing w:after="60"/>
      </w:pPr>
      <w:r>
        <w:rPr>
          <w:rFonts w:ascii="Arial" w:hAnsi="Arial"/>
          <w:color w:val="111111"/>
          <w:sz w:val="19"/>
        </w:rPr>
        <w:t>Review the proposal and confirm the strategic scope.</w:t>
      </w:r>
    </w:p>
    <w:p>
      <w:pPr>
        <w:pStyle w:val="ListNumber"/>
        <w:spacing w:after="60"/>
      </w:pPr>
      <w:r>
        <w:rPr>
          <w:rFonts w:ascii="Arial" w:hAnsi="Arial"/>
          <w:color w:val="111111"/>
          <w:sz w:val="19"/>
        </w:rPr>
        <w:t>Complete the market-level competitor analysis and incorporate final findings.</w:t>
      </w:r>
    </w:p>
    <w:p>
      <w:pPr>
        <w:pStyle w:val="ListNumber"/>
        <w:spacing w:after="60"/>
      </w:pPr>
      <w:r>
        <w:rPr>
          <w:rFonts w:ascii="Arial" w:hAnsi="Arial"/>
          <w:color w:val="111111"/>
          <w:sz w:val="19"/>
        </w:rPr>
        <w:t>Confirm service availability and operating details for each market.</w:t>
      </w:r>
    </w:p>
    <w:p>
      <w:pPr>
        <w:pStyle w:val="ListNumber"/>
        <w:spacing w:after="60"/>
      </w:pPr>
      <w:r>
        <w:rPr>
          <w:rFonts w:ascii="Arial" w:hAnsi="Arial"/>
          <w:color w:val="111111"/>
          <w:sz w:val="19"/>
        </w:rPr>
        <w:t>Finalize the service agreement and payment terms.</w:t>
      </w:r>
    </w:p>
    <w:p>
      <w:pPr>
        <w:pStyle w:val="ListNumber"/>
        <w:spacing w:after="60"/>
      </w:pPr>
      <w:r>
        <w:rPr>
          <w:rFonts w:ascii="Arial" w:hAnsi="Arial"/>
          <w:color w:val="111111"/>
          <w:sz w:val="19"/>
        </w:rPr>
        <w:t>Submit the initial project payment.</w:t>
      </w:r>
    </w:p>
    <w:p>
      <w:pPr>
        <w:pStyle w:val="ListNumber"/>
        <w:spacing w:after="60"/>
      </w:pPr>
      <w:r>
        <w:rPr>
          <w:rFonts w:ascii="Arial" w:hAnsi="Arial"/>
          <w:color w:val="111111"/>
          <w:sz w:val="19"/>
        </w:rPr>
        <w:t>Begin discovery, access collection, architecture, and launch planning.</w:t>
      </w:r>
    </w:p>
    <w:p>
      <w:pPr>
        <w:pStyle w:val="ListNumber"/>
        <w:spacing w:after="60"/>
      </w:pPr>
      <w:r>
        <w:rPr>
          <w:rFonts w:ascii="Arial" w:hAnsi="Arial"/>
          <w:color w:val="111111"/>
          <w:sz w:val="19"/>
        </w:rPr>
        <w:t>Build, QA, and launch the new website.</w:t>
      </w:r>
    </w:p>
    <w:p>
      <w:pPr>
        <w:pStyle w:val="ListNumber"/>
        <w:spacing w:after="60"/>
      </w:pPr>
      <w:r>
        <w:rPr>
          <w:rFonts w:ascii="Arial" w:hAnsi="Arial"/>
          <w:color w:val="111111"/>
          <w:sz w:val="19"/>
        </w:rPr>
        <w:t>Begin the ongoing SEO consulting and digital growth program.</w:t>
      </w:r>
    </w:p>
    <w:p>
      <w:r>
        <w:br w:type="page"/>
      </w:r>
    </w:p>
    <w:p>
      <w:pPr>
        <w:spacing w:before="160" w:after="200"/>
        <w:pBdr>
          <w:bottom w:val="single" w:sz="16" w:space="3" w:color="FFD400"/>
        </w:pBdr>
      </w:pPr>
      <w:r>
        <w:rPr>
          <w:rFonts w:ascii="Arial" w:hAnsi="Arial"/>
          <w:b/>
          <w:color w:val="111111"/>
          <w:sz w:val="44"/>
        </w:rPr>
        <w:t>Proposal Acceptance</w:t>
      </w:r>
    </w:p>
    <w:p>
      <w:pPr>
        <w:spacing w:after="100" w:line="259" w:lineRule="auto"/>
      </w:pPr>
      <w:r>
        <w:rPr>
          <w:rFonts w:ascii="Arial" w:hAnsi="Arial"/>
          <w:color w:val="111111"/>
          <w:sz w:val="19"/>
        </w:rPr>
        <w:t>This proposal summarizes the recommended scope and investment. Final commercial and legal terms will be governed by the executed service agreement.</w:t>
      </w:r>
    </w:p>
    <w:tbl>
      <w:tblPr>
        <w:tblW w:type="auto" w:w="0"/>
        <w:jc w:val="center"/>
        <w:tblLayout w:type="fixed"/>
        <w:tblLook w:firstColumn="1" w:firstRow="1" w:lastColumn="0" w:lastRow="0" w:noHBand="0" w:noVBand="1" w:val="04A0"/>
      </w:tblPr>
      <w:tblGrid>
        <w:gridCol w:w="10080"/>
      </w:tblGrid>
      <w:tr>
        <w:tc>
          <w:tcPr>
            <w:tcW w:type="dxa" w:w="9864"/>
            <w:shd w:fill="FFF8CC"/>
            <w:tcMar>
              <w:top w:w="120" w:type="dxa"/>
              <w:start w:w="150" w:type="dxa"/>
              <w:bottom w:w="120" w:type="dxa"/>
              <w:end w:w="150" w:type="dxa"/>
            </w:tcMar>
            <w:tcBorders>
              <w:left w:val="single" w:sz="28" w:color="FFD400"/>
            </w:tcBorders>
          </w:tcPr>
          <w:p>
            <w:pPr>
              <w:spacing w:after="40"/>
            </w:pPr>
            <w:r>
              <w:rPr>
                <w:rFonts w:ascii="Arial" w:hAnsi="Arial"/>
                <w:b/>
                <w:color w:val="FFD400"/>
                <w:sz w:val="21"/>
              </w:rPr>
              <w:t>Investment summary</w:t>
            </w:r>
          </w:p>
          <w:p>
            <w:pPr>
              <w:spacing w:after="0"/>
            </w:pPr>
            <w:r>
              <w:rPr>
                <w:rFonts w:ascii="Arial" w:hAnsi="Arial"/>
                <w:color w:val="111111"/>
                <w:sz w:val="18"/>
              </w:rPr>
              <w:t>Initial Website Rebuild &amp; Launch: $6,000 one-time. Ongoing SEO Consulting &amp; Digital Growth: $2,500 per month.</w:t>
            </w:r>
          </w:p>
        </w:tc>
      </w:tr>
    </w:tbl>
    <w:p>
      <w:pPr>
        <w:spacing w:after="20"/>
      </w:pPr>
    </w:p>
    <w:tbl>
      <w:tblPr>
        <w:tblW w:type="auto" w:w="0"/>
        <w:jc w:val="center"/>
        <w:tblLayout w:type="fixed"/>
        <w:tblLook w:firstColumn="1" w:firstRow="1" w:lastColumn="0" w:lastRow="0" w:noHBand="0" w:noVBand="1" w:val="04A0"/>
      </w:tblPr>
      <w:tblGrid>
        <w:gridCol w:w="5040"/>
        <w:gridCol w:w="5040"/>
      </w:tblGrid>
      <w:tr>
        <w:tc>
          <w:tcPr>
            <w:tcW w:type="dxa" w:w="3024"/>
            <w:shd w:fill="F3F4F6"/>
            <w:tcMar>
              <w:top w:w="100" w:type="dxa"/>
              <w:start w:w="100" w:type="dxa"/>
              <w:bottom w:w="100" w:type="dxa"/>
              <w:end w:w="100" w:type="dxa"/>
            </w:tcMar>
          </w:tcPr>
          <w:p>
            <w:r>
              <w:rPr>
                <w:rFonts w:ascii="Arial" w:hAnsi="Arial"/>
                <w:b/>
                <w:color w:val="111111"/>
                <w:sz w:val="17"/>
              </w:rPr>
              <w:t>Prepared for</w:t>
            </w:r>
          </w:p>
        </w:tc>
        <w:tc>
          <w:tcPr>
            <w:tcW w:type="dxa" w:w="6696"/>
            <w:tcMar>
              <w:top w:w="100" w:type="dxa"/>
              <w:start w:w="100" w:type="dxa"/>
              <w:bottom w:w="100" w:type="dxa"/>
              <w:end w:w="100" w:type="dxa"/>
            </w:tcMar>
          </w:tcPr>
          <w:p>
            <w:r>
              <w:rPr>
                <w:rFonts w:ascii="Arial" w:hAnsi="Arial"/>
                <w:color w:val="111111"/>
                <w:sz w:val="17"/>
              </w:rPr>
              <w:t>Rick Coffman, The Sewer Pros</w:t>
            </w:r>
          </w:p>
        </w:tc>
      </w:tr>
      <w:tr>
        <w:tc>
          <w:tcPr>
            <w:tcW w:type="dxa" w:w="3024"/>
            <w:shd w:fill="F3F4F6"/>
            <w:tcMar>
              <w:top w:w="100" w:type="dxa"/>
              <w:start w:w="100" w:type="dxa"/>
              <w:bottom w:w="100" w:type="dxa"/>
              <w:end w:w="100" w:type="dxa"/>
            </w:tcMar>
          </w:tcPr>
          <w:p>
            <w:r>
              <w:rPr>
                <w:rFonts w:ascii="Arial" w:hAnsi="Arial"/>
                <w:b/>
                <w:color w:val="111111"/>
                <w:sz w:val="17"/>
              </w:rPr>
              <w:t>Prepared by</w:t>
            </w:r>
          </w:p>
        </w:tc>
        <w:tc>
          <w:tcPr>
            <w:tcW w:type="dxa" w:w="6696"/>
            <w:tcMar>
              <w:top w:w="100" w:type="dxa"/>
              <w:start w:w="100" w:type="dxa"/>
              <w:bottom w:w="100" w:type="dxa"/>
              <w:end w:w="100" w:type="dxa"/>
            </w:tcMar>
          </w:tcPr>
          <w:p>
            <w:r>
              <w:rPr>
                <w:rFonts w:ascii="Arial" w:hAnsi="Arial"/>
                <w:color w:val="111111"/>
                <w:sz w:val="17"/>
              </w:rPr>
              <w:t>Sedrick Harris, Sirius Systems</w:t>
            </w:r>
          </w:p>
        </w:tc>
      </w:tr>
      <w:tr>
        <w:tc>
          <w:tcPr>
            <w:tcW w:type="dxa" w:w="3024"/>
            <w:shd w:fill="F3F4F6"/>
            <w:tcMar>
              <w:top w:w="100" w:type="dxa"/>
              <w:start w:w="100" w:type="dxa"/>
              <w:bottom w:w="100" w:type="dxa"/>
              <w:end w:w="100" w:type="dxa"/>
            </w:tcMar>
          </w:tcPr>
          <w:p>
            <w:r>
              <w:rPr>
                <w:rFonts w:ascii="Arial" w:hAnsi="Arial"/>
                <w:b/>
                <w:color w:val="111111"/>
                <w:sz w:val="17"/>
              </w:rPr>
              <w:t>Accepted by</w:t>
            </w:r>
          </w:p>
        </w:tc>
        <w:tc>
          <w:tcPr>
            <w:tcW w:type="dxa" w:w="6696"/>
            <w:tcMar>
              <w:top w:w="100" w:type="dxa"/>
              <w:start w:w="100" w:type="dxa"/>
              <w:bottom w:w="100" w:type="dxa"/>
              <w:end w:w="100" w:type="dxa"/>
            </w:tcMar>
          </w:tcPr>
          <w:p>
            <w:r>
              <w:rPr>
                <w:rFonts w:ascii="Arial" w:hAnsi="Arial"/>
                <w:color w:val="111111"/>
                <w:sz w:val="17"/>
              </w:rPr>
              <w:t>____________________________________________</w:t>
            </w:r>
          </w:p>
        </w:tc>
      </w:tr>
      <w:tr>
        <w:tc>
          <w:tcPr>
            <w:tcW w:type="dxa" w:w="3024"/>
            <w:shd w:fill="F3F4F6"/>
            <w:tcMar>
              <w:top w:w="100" w:type="dxa"/>
              <w:start w:w="100" w:type="dxa"/>
              <w:bottom w:w="100" w:type="dxa"/>
              <w:end w:w="100" w:type="dxa"/>
            </w:tcMar>
          </w:tcPr>
          <w:p>
            <w:r>
              <w:rPr>
                <w:rFonts w:ascii="Arial" w:hAnsi="Arial"/>
                <w:b/>
                <w:color w:val="111111"/>
                <w:sz w:val="17"/>
              </w:rPr>
              <w:t>Date</w:t>
            </w:r>
          </w:p>
        </w:tc>
        <w:tc>
          <w:tcPr>
            <w:tcW w:type="dxa" w:w="6696"/>
            <w:tcMar>
              <w:top w:w="100" w:type="dxa"/>
              <w:start w:w="100" w:type="dxa"/>
              <w:bottom w:w="100" w:type="dxa"/>
              <w:end w:w="100" w:type="dxa"/>
            </w:tcMar>
          </w:tcPr>
          <w:p>
            <w:r>
              <w:rPr>
                <w:rFonts w:ascii="Arial" w:hAnsi="Arial"/>
                <w:color w:val="111111"/>
                <w:sz w:val="17"/>
              </w:rPr>
              <w:t>____________________________________________</w:t>
            </w:r>
          </w:p>
        </w:tc>
      </w:tr>
    </w:tbl>
    <w:p>
      <w:pPr>
        <w:spacing w:after="80"/>
      </w:pPr>
    </w:p>
    <w:p>
      <w:pPr>
        <w:jc w:val="center"/>
      </w:pPr>
      <w:r>
        <w:rPr>
          <w:rFonts w:ascii="Arial" w:hAnsi="Arial"/>
          <w:b/>
          <w:color w:val="0B63F6"/>
          <w:sz w:val="18"/>
        </w:rPr>
        <w:t>Prepared by Sirius Systems  |  Sedrick Harris</w:t>
      </w:r>
    </w:p>
    <w:p>
      <w:pPr>
        <w:jc w:val="center"/>
      </w:pPr>
      <w:r>
        <w:rPr>
          <w:rFonts w:ascii="Arial" w:hAnsi="Arial"/>
          <w:color w:val="6B7280"/>
          <w:sz w:val="17"/>
        </w:rPr>
        <w:t>Website Strategy  |  SEO  |  Local Search  |  AI &amp; Automation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5"/>
      </w:rPr>
      <w:t>The Sewer Pros Digital Growth Proposal  |  Prepared by Sedrick Harris, Sirius Systems</w:t>
    </w:r>
  </w:p>
  <w:p>
    <w:pPr>
      <w:jc w:val="right"/>
    </w:pPr>
    <w:r>
      <w:rPr>
        <w:rFonts w:ascii="Arial" w:hAnsi="Arial"/>
        <w:color w:val="6B7280"/>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B7280"/>
        <w:sz w:val="15"/>
      </w:rPr>
      <w:t>SIRIUS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Sewer Pros Multi-Market Website Rebuild, SEO &amp; Digital Growth Proposal</dc:title>
  <dc:subject>Website rebuild and ongoing SEO consulting proposal</dc:subject>
  <dc:creator>Sedrick Harris, Sirius Systems</dc:creator>
  <cp:keywords/>
  <dc:description>Prepared for Rick Coffman, The Sewer Pros</dc:description>
  <cp:lastModifiedBy/>
  <cp:revision>1</cp:revision>
  <dcterms:created xsi:type="dcterms:W3CDTF">2013-12-23T23:15:00Z</dcterms:created>
  <dcterms:modified xsi:type="dcterms:W3CDTF">2013-12-23T23:15:00Z</dcterms:modified>
  <cp:category/>
</cp:coreProperties>
</file>