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09" w:footer="709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%1、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chineseCountingThousand"/>
      <w:pStyle w:val="Heading2"/>
      <w:suff w:val="space"/>
      <w:lvlText w:val="（%2）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3.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（%4）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spacing w:before="24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/>
    </w:pPr>
    <w:rPr>
      <w:rFonts w:ascii="Songti SC" w:hAnsi="Songti SC" w:eastAsia="Songti SC" w:cs="Songti SC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16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spacing w:after="6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0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文章-中文论文 - 直接开始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