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customizations.xml" ContentType="application/vnd.ms-word.keyMapCustomization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Title"/>
      </w:pPr>
      <w:r>
        <w:t>在这里输入书名</w:t>
      </w:r>
    </w:p>
    <w:p>
      <w:pPr>
        <w:pStyle w:val="Heading1"/>
      </w:pPr>
      <w:r>
        <w:t>在这里输入章标题</w:t>
      </w:r>
    </w:p>
    <w:p>
      <w:pPr>
        <w:pStyle w:val="BodyText"/>
      </w:pPr>
      <w:r>
        <w:t>从这里开始写。需要拆分时用“标题 2”；写一会儿后打开“导航窗格”，只看标题检查结构。</w:t>
      </w:r>
    </w:p>
    <w:sectPr w:rsidR="00FC693F" w:rsidRPr="0006063C" w:rsidSect="00034616">
      <w:pgSz w:w="11906" w:h="16838"/>
      <w:pgMar w:top="1440" w:right="1440" w:bottom="1440" w:left="1440" w:header="709" w:footer="709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631">
      <wne:acd wne:acdName="acd0"/>
    </wne:keymap>
    <wne:keymap wne:kcmPrimary="0632">
      <wne:acd wne:acdName="acd1"/>
    </wne:keymap>
    <wne:keymap wne:kcmPrimary="0633">
      <wne:acd wne:acdName="acd4"/>
    </wne:keymap>
    <wne:keymap wne:kcmPrimary="0634">
      <wne:acd wne:acdName="acd5"/>
    </wne:keymap>
    <wne:keymap wne:kcmPrimary="0642">
      <wne:acd wne:acdName="acd6"/>
    </wne:keymap>
    <wne:keymap wne:kcmPrimary="0651">
      <wne:acd wne:acdName="acd2"/>
    </wne:keymap>
    <wne:keymap wne:kcmPrimary="0646">
      <wne:fci wne:fciName="InsertFootnoteNow" wne:swArg="0000"/>
    </wne:keymap>
    <wne:keymap wne:kcmPrimary="065A">
      <wne:acd wne:acdName="acd3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</wne:acdManifest>
  </wne:toolbars>
  <wne:acds>
    <wne:acd wne:argValue="AQAAAAEA" wne:acdName="acd0" wne:fciIndexBasedOn="0065"/>
    <wne:acd wne:argValue="AQAAAAIA" wne:acdName="acd1" wne:fciIndexBasedOn="0065"/>
    <wne:acd wne:argValue="AgBBAEMA" wne:acdName="acd2" wne:fciIndexBasedOn="0065"/>
    <wne:acd wne:argValue="AQAAAEIA" wne:acdName="acd3" wne:fciIndexBasedOn="0065"/>
    <wne:acd wne:argValue="AQAAAAMA" wne:acdName="acd4" wne:fciIndexBasedOn="0065"/>
    <wne:acd wne:argValue="AQAAAAQA" wne:acdName="acd5" wne:fciIndexBasedOn="0065"/>
    <wne:acd wne:argValue="AgBoiDxo" wne:acdName="acd6" wne:fciIndexBasedOn="0065"/>
  </wne:acd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numbering.xml><?xml version="1.0" encoding="utf-8"?>
<w:numbering xmlns:w="http://schemas.openxmlformats.org/wordprocessingml/2006/main">
  <w:abstractNum w:abstractNumId="1">
    <w:nsid w:val="4A6C6F6E"/>
    <w:multiLevelType w:val="multilevel"/>
    <w:tmpl w:val="57545432"/>
    <w:lvl w:ilvl="0">
      <w:start w:val="1"/>
      <w:numFmt w:val="decimal"/>
      <w:pStyle w:val="Heading1"/>
      <w:suff w:val="space"/>
      <w:lvlText w:val="第%1章"/>
      <w:lvlJc w:val="left"/>
      <w:pPr>
        <w:ind w:left="0" w:firstLine="0"/>
      </w:pPr>
      <w:rPr>
        <w:rFonts w:ascii="PingFang SC" w:eastAsia="PingFang SC" w:hAnsi="PingFang SC" w:cs="PingFang SC"/>
        <w:sz w:val="28"/>
        <w:szCs w:val="28"/>
      </w:rPr>
    </w:lvl>
    <w:lvl w:ilvl="1">
      <w:start w:val="1"/>
      <w:lvlRestart w:val="1"/>
      <w:numFmt w:val="decimal"/>
      <w:pStyle w:val="Heading2"/>
      <w:suff w:val="space"/>
      <w:lvlText w:val="%1.%2"/>
      <w:lvlJc w:val="left"/>
      <w:pPr>
        <w:ind w:left="284" w:firstLine="0"/>
      </w:pPr>
      <w:rPr>
        <w:rFonts w:ascii="PingFang SC" w:eastAsia="PingFang SC" w:hAnsi="PingFang SC" w:cs="PingFang SC"/>
        <w:sz w:val="26"/>
        <w:szCs w:val="26"/>
      </w:rPr>
    </w:lvl>
    <w:lvl w:ilvl="2">
      <w:start w:val="1"/>
      <w:lvlRestart w:val="2"/>
      <w:numFmt w:val="decimal"/>
      <w:pStyle w:val="Heading3"/>
      <w:suff w:val="space"/>
      <w:lvlText w:val="%1.%2.%3"/>
      <w:lvlJc w:val="left"/>
      <w:pPr>
        <w:ind w:left="568" w:firstLine="0"/>
      </w:pPr>
      <w:rPr>
        <w:rFonts w:ascii="Kaiti SC" w:eastAsia="Kaiti SC" w:hAnsi="Kaiti SC" w:cs="Kaiti SC"/>
        <w:sz w:val="24"/>
        <w:szCs w:val="24"/>
      </w:rPr>
    </w:lvl>
    <w:lvl w:ilvl="3">
      <w:start w:val="1"/>
      <w:lvlRestart w:val="3"/>
      <w:numFmt w:val="decimal"/>
      <w:pStyle w:val="Heading4"/>
      <w:suff w:val="space"/>
      <w:lvlText w:val="%1.%2.%3.%4"/>
      <w:lvlJc w:val="left"/>
      <w:pPr>
        <w:ind w:left="852" w:firstLine="0"/>
      </w:pPr>
      <w:rPr>
        <w:rFonts w:ascii="Songti SC" w:eastAsia="Songti SC" w:hAnsi="Songti SC" w:cs="Songti SC"/>
        <w:sz w:val="24"/>
        <w:szCs w:val="24"/>
      </w:rPr>
    </w:lvl>
  </w:abstractNum>
  <w:num w:numId="1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  <w:updateFields w:val="true"/>
  <w:captions>
    <w:caption w:name="图" w:pos="below" w:numFmt="decimal" w:chapNum="1" w:heading="1" w:separator="hyphen"/>
    <w:caption w:name="表" w:pos="above" w:numFmt="decimal" w:chapNum="1" w:heading="1" w:separator="hyphen"/>
  </w:captions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widowControl/>
      <w:spacing w:line="360" w:lineRule="auto"/>
    </w:pPr>
    <w:rPr>
      <w:rFonts w:ascii="Songti SC" w:hAnsi="Songti SC" w:eastAsia="Songti SC" w:cs="Songti SC"/>
      <w:sz w:val="24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numPr>
        <w:ilvl w:val="0"/>
        <w:numId w:val="1"/>
      </w:numPr>
      <w:keepNext/>
      <w:keepLines/>
      <w:widowControl/>
      <w:spacing w:before="240" w:after="160" w:line="360" w:lineRule="auto"/>
      <w:outlineLvl w:val="0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numPr>
        <w:ilvl w:val="1"/>
        <w:numId w:val="1"/>
      </w:numPr>
      <w:keepNext/>
      <w:keepLines/>
      <w:widowControl/>
      <w:spacing w:before="160" w:after="100" w:line="360" w:lineRule="auto"/>
      <w:outlineLvl w:val="1"/>
    </w:pPr>
    <w:rPr>
      <w:rFonts w:asciiTheme="majorHAnsi" w:eastAsiaTheme="majorEastAsia" w:hAnsiTheme="majorHAnsi" w:cstheme="majorBidi" w:ascii="PingFang SC" w:hAnsi="PingFang SC" w:eastAsia="PingFang SC" w:cs="PingFang SC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numPr>
        <w:ilvl w:val="2"/>
        <w:numId w:val="1"/>
      </w:numPr>
      <w:keepNext/>
      <w:keepLines/>
      <w:widowControl/>
      <w:spacing w:before="120" w:after="80" w:line="360" w:lineRule="auto"/>
      <w:outlineLvl w:val="2"/>
    </w:pPr>
    <w:rPr>
      <w:rFonts w:asciiTheme="majorHAnsi" w:eastAsiaTheme="majorEastAsia" w:hAnsiTheme="majorHAnsi" w:cstheme="majorBidi" w:ascii="Kaiti SC" w:hAnsi="Kaiti SC" w:eastAsia="Kaiti SC" w:cs="Kaiti SC"/>
      <w:b w:val="0"/>
      <w:bCs/>
      <w:color w:val="4F81BD" w:themeColor="accent1"/>
      <w:sz w:val="24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numPr>
        <w:ilvl w:val="3"/>
        <w:numId w:val="1"/>
      </w:numPr>
      <w:keepNext/>
      <w:keepLines/>
      <w:widowControl/>
      <w:spacing w:before="80" w:after="40" w:line="360" w:lineRule="auto"/>
      <w:outlineLvl w:val="3"/>
    </w:pPr>
    <w:rPr>
      <w:rFonts w:asciiTheme="majorHAnsi" w:eastAsiaTheme="majorEastAsia" w:hAnsiTheme="majorHAnsi" w:cstheme="majorBidi" w:ascii="Songti SC" w:hAnsi="Songti SC" w:eastAsia="Songti SC" w:cs="Songti SC"/>
      <w:b w:val="0"/>
      <w:bCs/>
      <w:i/>
      <w:iCs/>
      <w:color w:val="4F81BD" w:themeColor="accent1"/>
      <w:sz w:val="24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keepNext/>
      <w:pBdr>
        <w:bottom w:val="single" w:sz="8" w:space="4" w:color="4F81BD" w:themeColor="accent1"/>
      </w:pBdr>
      <w:spacing w:after="160" w:line="240" w:lineRule="auto"/>
      <w:contextualSpacing/>
      <w:jc w:val="center"/>
    </w:pPr>
    <w:rPr>
      <w:rFonts w:asciiTheme="majorHAnsi" w:eastAsiaTheme="majorEastAsia" w:hAnsiTheme="majorHAnsi" w:cstheme="majorBidi" w:ascii="PingFang SC" w:hAnsi="PingFang SC" w:eastAsia="PingFang SC" w:cs="PingFang SC"/>
      <w:b/>
      <w:color w:val="17365D" w:themeColor="text2" w:themeShade="BF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widowControl/>
      <w:spacing w:after="80" w:line="360" w:lineRule="auto"/>
      <w:ind w:firstLine="454"/>
    </w:pPr>
    <w:rPr>
      <w:rFonts w:ascii="Songti SC" w:hAnsi="Songti SC" w:eastAsia="Songti SC" w:cs="Songti SC"/>
      <w:sz w:val="24"/>
    </w:r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qFormat/>
    <w:rsid w:val="00FC693F"/>
    <w:pPr>
      <w:spacing w:line="300" w:lineRule="auto" w:before="80" w:after="120"/>
      <w:jc w:val="center"/>
      <w:keepLines/>
      <w:widowControl/>
    </w:pPr>
    <w:rPr>
      <w:rFonts w:ascii="Songti SC" w:eastAsia="Songti SC" w:hAnsi="Songti SC" w:cs="Songti SC"/>
      <w:color w:val="000000"/>
      <w:sz w:val="21"/>
      <w:szCs w:val="21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AC">
    <w:name w:val="AC"/>
    <w:pPr>
      <w:spacing w:line="360" w:lineRule="auto"/>
      <w:ind w:left="397" w:right="397"/>
    </w:pPr>
    <w:rPr>
      <w:rFonts w:ascii="Kaiti SC" w:hAnsi="Kaiti SC" w:eastAsia="Kaiti SC" w:cs="Kaiti SC"/>
      <w:sz w:val="24"/>
    </w:rPr>
  </w:style>
  <w:style w:type="paragraph" w:customStyle="1" w:styleId="表格">
    <w:name w:val="表格"/>
    <w:pPr>
      <w:spacing w:after="0" w:line="240" w:lineRule="auto"/>
      <w:ind w:firstLine="0"/>
    </w:pPr>
    <w:rPr>
      <w:rFonts w:ascii="Songti SC" w:hAnsi="Songti SC" w:eastAsia="Songti SC" w:cs="Songti SC"/>
      <w:sz w:val="20"/>
    </w:rPr>
  </w:style>
  <w:style w:type="paragraph" w:customStyle="1" w:styleId="FootnoteText">
    <w:name w:val="footnote text"/>
    <w:pPr>
      <w:spacing w:line="240" w:lineRule="auto" w:before="0" w:after="0"/>
      <w:widowControl/>
      <w:ind w:firstLine="0"/>
    </w:pPr>
    <w:rPr>
      <w:rFonts w:ascii="Songti SC" w:hAnsi="Songti SC" w:eastAsia="Songti SC" w:cs="Songti SC"/>
      <w:sz w:val="18"/>
      <w:color w:val="000000"/>
      <w:szCs w:val="18"/>
    </w:rPr>
    <w:basedOn w:val="Normal"/>
    <w:next w:val="FootnoteText"/>
  </w:style>
  <w:style w:type="paragraph" w:customStyle="1" w:styleId="结构标题">
    <w:name w:val="结构标题"/>
    <w:basedOn w:val="Normal"/>
    <w:pPr>
      <w:keepNext/>
      <w:spacing w:before="240" w:after="120"/>
      <w:ind w:firstLine="0"/>
      <w:outlineLvl w:val="0"/>
    </w:pPr>
    <w:rPr>
      <w:rFonts w:ascii="PingFang SC" w:hAnsi="PingFang SC" w:eastAsia="PingFang SC" w:cs="PingFang SC"/>
      <w:b/>
      <w:sz w:val="28"/>
    </w:rPr>
    <w:qFormat/>
  </w:style>
  <w:style w:type="paragraph" w:customStyle="1" w:styleId="目录标题">
    <w:name w:val="目录标题"/>
    <w:basedOn w:val="Normal"/>
    <w:pPr>
      <w:keepNext/>
      <w:spacing w:before="240" w:after="160"/>
      <w:ind w:firstLine="0"/>
      <w:jc w:val="center"/>
    </w:pPr>
    <w:rPr>
      <w:rFonts w:ascii="PingFang SC" w:hAnsi="PingFang SC" w:eastAsia="PingFang SC" w:cs="PingFang SC"/>
      <w:b/>
      <w:sz w:val="28"/>
    </w:rPr>
  </w:style>
  <w:style w:type="paragraph" w:customStyle="1" w:styleId="摘要">
    <w:name w:val="摘要"/>
    <w:basedOn w:val="Normal"/>
    <w:pPr>
      <w:widowControl/>
      <w:spacing w:line="360" w:lineRule="auto" w:after="100"/>
      <w:ind w:firstLine="0"/>
    </w:pPr>
    <w:rPr>
      <w:rFonts w:ascii="Songti SC" w:hAnsi="Songti SC" w:eastAsia="Songti SC" w:cs="Songti SC"/>
      <w:sz w:val="22"/>
    </w:rPr>
    <w:qFormat/>
  </w:style>
  <w:style w:type="paragraph" w:customStyle="1" w:styleId="关键词">
    <w:name w:val="关键词"/>
    <w:basedOn w:val="Normal"/>
    <w:pPr>
      <w:spacing w:after="200"/>
      <w:ind w:firstLine="0"/>
    </w:pPr>
    <w:rPr>
      <w:rFonts w:ascii="Songti SC" w:hAnsi="Songti SC" w:eastAsia="Songti SC" w:cs="Songti SC"/>
      <w:sz w:val="22"/>
    </w:rPr>
  </w:style>
  <w:style w:type="paragraph" w:customStyle="1" w:styleId="参考文献">
    <w:name w:val="参考文献"/>
    <w:basedOn w:val="Normal"/>
    <w:pPr>
      <w:widowControl/>
      <w:spacing w:line="300" w:lineRule="auto" w:after="60"/>
      <w:ind w:left="397" w:hanging="397"/>
    </w:pPr>
    <w:rPr>
      <w:rFonts w:ascii="Songti SC" w:hAnsi="Songti SC" w:eastAsia="Songti SC" w:cs="Songti SC"/>
      <w:sz w:val="21"/>
    </w:rPr>
    <w:qFormat/>
  </w:style>
  <w:style w:type="paragraph" w:customStyle="1" w:styleId="模板提示">
    <w:name w:val="模板提示"/>
    <w:basedOn w:val="Normal"/>
    <w:pPr>
      <w:spacing w:after="80"/>
      <w:ind w:firstLine="0"/>
    </w:pPr>
    <w:rPr>
      <w:rFonts w:ascii="Songti SC" w:hAnsi="Songti SC" w:eastAsia="Songti SC" w:cs="Songti SC"/>
      <w:color w:val="6E6E6E"/>
      <w:sz w:val="18"/>
    </w:rPr>
  </w:style>
  <w:style w:type="paragraph" w:customStyle="1" w:styleId="作者信息">
    <w:name w:val="作者信息"/>
    <w:basedOn w:val="Normal"/>
    <w:pPr>
      <w:keepNext/>
      <w:spacing w:after="40"/>
      <w:ind w:firstLine="0"/>
      <w:jc w:val="center"/>
    </w:pPr>
    <w:rPr>
      <w:rFonts w:ascii="Songti SC" w:hAnsi="Songti SC" w:eastAsia="Songti SC" w:cs="Songti SC"/>
      <w:sz w:val="22"/>
    </w:rPr>
    <w:qFormat/>
  </w:style>
  <w:style w:type="paragraph" w:customStyle="1" w:styleId="日期">
    <w:name w:val="日期"/>
    <w:basedOn w:val="Normal"/>
    <w:pPr>
      <w:spacing w:after="240"/>
      <w:ind w:firstLine="0"/>
      <w:jc w:val="center"/>
    </w:pPr>
    <w:rPr>
      <w:rFonts w:ascii="Songti SC" w:hAnsi="Songti SC" w:eastAsia="Songti SC" w:cs="Songti SC"/>
      <w:color w:val="505050"/>
      <w:sz w:val="21"/>
    </w:rPr>
    <w:qFormat/>
  </w:style>
  <w:style w:type="paragraph" w:styleId="FigureTableSource">
    <w:name w:val="图表来源"/>
    <w:basedOn w:val="Normal"/>
    <w:next w:val="Normal"/>
    <w:uiPriority w:val="50"/>
    <w:qFormat/>
    <w:pPr>
      <w:jc w:val="center"/>
      <w:spacing w:before="0" w:after="160" w:line="276" w:lineRule="auto"/>
      <w:keepLines/>
      <w:ind w:firstLine="0"/>
    </w:pPr>
    <w:rPr>
      <w:rFonts w:ascii="Songti SC" w:eastAsia="Songti SC" w:hAnsi="Songti SC" w:cs="Songti SC"/>
      <w:color w:val="5F5F5F"/>
      <w:sz w:val="18"/>
      <w:szCs w:val="18"/>
    </w:rPr>
  </w:style>
  <w:style w:type="character" w:styleId="FootnoteReference">
    <w:name w:val="foot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EndnoteText">
    <w:name w:val="endnote text"/>
    <w:basedOn w:val="Normal"/>
    <w:next w:val="EndnoteText"/>
    <w:pPr>
      <w:spacing w:before="0" w:after="0" w:line="240" w:lineRule="auto"/>
      <w:widowControl/>
      <w:ind w:firstLine="0"/>
    </w:pPr>
    <w:rPr>
      <w:rFonts w:ascii="Songti SC" w:eastAsia="Songti SC" w:hAnsi="Songti SC" w:cs="Songti SC"/>
      <w:color w:val="000000"/>
      <w:sz w:val="18"/>
      <w:szCs w:val="18"/>
    </w:rPr>
  </w:style>
  <w:style w:type="character" w:styleId="EndnoteReference">
    <w:name w:val="endnote reference"/>
    <w:basedOn w:val="DefaultParagraphFont"/>
    <w:rPr>
      <w:rFonts w:ascii="Songti SC" w:eastAsia="Songti SC" w:hAnsi="Songti SC" w:cs="Songti SC"/>
      <w:color w:val="000000"/>
      <w:sz w:val="16"/>
      <w:szCs w:val="16"/>
      <w:vertAlign w:val="superscript"/>
    </w:rPr>
  </w:style>
  <w:style w:type="paragraph" w:styleId="Bibliography">
    <w:name w:val="Bibliography"/>
    <w:basedOn w:val="Normal"/>
    <w:next w:val="Bibliography"/>
    <w:qFormat/>
    <w:uiPriority w:val="45"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  <w:style w:type="paragraph" w:styleId="ReferenceEntry">
    <w:name w:val="参考文献条目"/>
    <w:basedOn w:val="Bibliography"/>
    <w:next w:val="ReferenceEntry"/>
    <w:uiPriority w:val="46"/>
    <w:qFormat/>
    <w:pPr>
      <w:spacing w:before="0" w:after="80" w:line="300" w:lineRule="auto"/>
      <w:widowControl/>
      <w:ind w:left="420" w:hanging="420"/>
    </w:pPr>
    <w:rPr>
      <w:rFonts w:ascii="Songti SC" w:eastAsia="Songti SC" w:hAnsi="Songti SC" w:cs="Songti SC"/>
      <w:color w:val="000000"/>
      <w:sz w:val="21"/>
      <w:szCs w:val="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microsoft.com/office/2006/relationships/keyMapCustomizations" Target="customization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书籍-章节数字 - 直接开始 - macOS</dc:title>
  <dc:subject>Word 结构化思考与写作模板</dc:subject>
  <dc:creator/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