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9B7B2" w14:textId="77777777" w:rsidR="00586A55" w:rsidRDefault="004F1373">
      <w:pPr>
        <w:pStyle w:val="Title"/>
      </w:pPr>
      <w:r>
        <w:t>Project 1: World Population</w:t>
      </w:r>
    </w:p>
    <w:p w14:paraId="1879B7B4" w14:textId="77777777" w:rsidR="00586A55" w:rsidRDefault="004F1373">
      <w:pPr>
        <w:pStyle w:val="Date"/>
      </w:pPr>
      <w:r>
        <w:t>2025-10-21</w:t>
      </w:r>
    </w:p>
    <w:p w14:paraId="1879B7B5" w14:textId="77777777" w:rsidR="00586A55" w:rsidRDefault="004F1373">
      <w:pPr>
        <w:pStyle w:val="Heading2"/>
      </w:pPr>
      <w:bookmarkStart w:id="0" w:name="summary"/>
      <w:r>
        <w:t>Summary</w:t>
      </w:r>
    </w:p>
    <w:p w14:paraId="1879B7B6" w14:textId="77777777" w:rsidR="00586A55" w:rsidRDefault="004F1373">
      <w:pPr>
        <w:pStyle w:val="FirstParagraph"/>
      </w:pPr>
      <w:r>
        <w:t>This project aims to conduct a focused data analysis on global population trends, utilizing datasets from the World Population Data and the World Bank Group. The core objective is to identify and visualize key demographic shifts, with a specific focus on population growth rates across different countries and regions.</w:t>
      </w:r>
    </w:p>
    <w:p w14:paraId="1879B7B7" w14:textId="77777777" w:rsidR="00586A55" w:rsidRDefault="004F1373">
      <w:pPr>
        <w:pStyle w:val="BodyText"/>
      </w:pPr>
      <w:r>
        <w:t>The analysis will address the following key questions:</w:t>
      </w:r>
    </w:p>
    <w:p w14:paraId="1879B7B8" w14:textId="77777777" w:rsidR="00586A55" w:rsidRDefault="004F1373">
      <w:pPr>
        <w:pStyle w:val="BodyText"/>
      </w:pPr>
      <w:r>
        <w:t>Population Growth Extremes: Identify countries with the most significant increases and decreases in population, both historically and over the last five years.</w:t>
      </w:r>
    </w:p>
    <w:p w14:paraId="1879B7B9" w14:textId="77777777" w:rsidR="00586A55" w:rsidRDefault="004F1373">
      <w:pPr>
        <w:pStyle w:val="BodyText"/>
      </w:pPr>
      <w:r>
        <w:t>Growth Rate Dynamics: Analyze the distribution of annual growth rates through histograms to highlight countries with the highest and lowest average rates, as well as those with the highest and lowest deviations.</w:t>
      </w:r>
    </w:p>
    <w:p w14:paraId="1879B7BA" w14:textId="77777777" w:rsidR="00586A55" w:rsidRDefault="004F1373">
      <w:pPr>
        <w:pStyle w:val="BodyText"/>
      </w:pPr>
      <w:r>
        <w:t>Regional and Economic Influences: Visualize and examine how population growth varies across different geographic regions and is influenced by a country’s income group.</w:t>
      </w:r>
    </w:p>
    <w:p w14:paraId="1879B7BB" w14:textId="77777777" w:rsidR="00586A55" w:rsidRDefault="004F1373">
      <w:pPr>
        <w:pStyle w:val="Heading2"/>
      </w:pPr>
      <w:bookmarkStart w:id="1" w:name="data"/>
      <w:bookmarkEnd w:id="0"/>
      <w:r>
        <w:t>Data</w:t>
      </w:r>
    </w:p>
    <w:p w14:paraId="1879B7BC" w14:textId="77777777" w:rsidR="00586A55" w:rsidRDefault="004F1373">
      <w:pPr>
        <w:pStyle w:val="FirstParagraph"/>
      </w:pPr>
      <w:r>
        <w:t xml:space="preserve">The data is available from the World Bank Group: </w:t>
      </w:r>
      <w:hyperlink r:id="rId5">
        <w:r>
          <w:rPr>
            <w:rStyle w:val="Hyperlink"/>
          </w:rPr>
          <w:t>https://data.worldbank.org/</w:t>
        </w:r>
      </w:hyperlink>
    </w:p>
    <w:p w14:paraId="1879B7BD" w14:textId="77777777" w:rsidR="00586A55" w:rsidRDefault="004F1373">
      <w:pPr>
        <w:pStyle w:val="BodyText"/>
      </w:pPr>
      <w:r>
        <w:t>The data sets used in this project are downloaded from the following sources:</w:t>
      </w:r>
    </w:p>
    <w:p w14:paraId="1879B7BE" w14:textId="77777777" w:rsidR="00586A55" w:rsidRDefault="004F1373">
      <w:pPr>
        <w:pStyle w:val="Compact"/>
        <w:numPr>
          <w:ilvl w:val="0"/>
          <w:numId w:val="2"/>
        </w:numPr>
      </w:pPr>
      <w:r>
        <w:t xml:space="preserve">Total Population: </w:t>
      </w:r>
      <w:hyperlink r:id="rId6">
        <w:r>
          <w:rPr>
            <w:rStyle w:val="Hyperlink"/>
          </w:rPr>
          <w:t>https://data.worldbank.org/indicator/SP.POP.TOTL</w:t>
        </w:r>
      </w:hyperlink>
    </w:p>
    <w:p w14:paraId="1879B7BF" w14:textId="77777777" w:rsidR="00586A55" w:rsidRDefault="004F1373">
      <w:pPr>
        <w:pStyle w:val="Compact"/>
        <w:numPr>
          <w:ilvl w:val="0"/>
          <w:numId w:val="2"/>
        </w:numPr>
      </w:pPr>
      <w:r>
        <w:t xml:space="preserve">Death rate: </w:t>
      </w:r>
      <w:hyperlink r:id="rId7">
        <w:r>
          <w:rPr>
            <w:rStyle w:val="Hyperlink"/>
          </w:rPr>
          <w:t>https://data.worldbank.org/indicator/SP.DYN.CDRT.IN</w:t>
        </w:r>
      </w:hyperlink>
    </w:p>
    <w:p w14:paraId="1879B7C0" w14:textId="77777777" w:rsidR="00586A55" w:rsidRDefault="004F1373">
      <w:pPr>
        <w:pStyle w:val="Compact"/>
        <w:numPr>
          <w:ilvl w:val="0"/>
          <w:numId w:val="2"/>
        </w:numPr>
      </w:pPr>
      <w:r>
        <w:t xml:space="preserve">Birth rate: </w:t>
      </w:r>
      <w:hyperlink r:id="rId8">
        <w:r>
          <w:rPr>
            <w:rStyle w:val="Hyperlink"/>
          </w:rPr>
          <w:t>https://data.worldbank.org/indicator/SP.DYN.CBRT.IN</w:t>
        </w:r>
      </w:hyperlink>
    </w:p>
    <w:p w14:paraId="1879B7C1" w14:textId="77777777" w:rsidR="00586A55" w:rsidRDefault="004F1373">
      <w:pPr>
        <w:pStyle w:val="Compact"/>
        <w:numPr>
          <w:ilvl w:val="0"/>
          <w:numId w:val="2"/>
        </w:numPr>
      </w:pPr>
      <w:r>
        <w:t xml:space="preserve">Population distribution: </w:t>
      </w:r>
      <w:hyperlink r:id="rId9">
        <w:r>
          <w:rPr>
            <w:rStyle w:val="Hyperlink"/>
          </w:rPr>
          <w:t>https://data.worldbank.org/indicator/SP.POP.1564.TO.ZS</w:t>
        </w:r>
      </w:hyperlink>
    </w:p>
    <w:p w14:paraId="1879B7C2" w14:textId="77777777" w:rsidR="00586A55" w:rsidRDefault="004F1373">
      <w:pPr>
        <w:pStyle w:val="Compact"/>
        <w:numPr>
          <w:ilvl w:val="0"/>
          <w:numId w:val="2"/>
        </w:numPr>
      </w:pPr>
      <w:r>
        <w:t xml:space="preserve">Net Migration Data: </w:t>
      </w:r>
      <w:hyperlink r:id="rId10">
        <w:r>
          <w:rPr>
            <w:rStyle w:val="Hyperlink"/>
          </w:rPr>
          <w:t>https://data.worldbank.org/indicator/SM.POP.NETM</w:t>
        </w:r>
      </w:hyperlink>
    </w:p>
    <w:p w14:paraId="1879B7C3" w14:textId="77777777" w:rsidR="00586A55" w:rsidRDefault="004F1373">
      <w:pPr>
        <w:pStyle w:val="Heading3"/>
      </w:pPr>
      <w:bookmarkStart w:id="2" w:name="data-cleaning-and-transformation"/>
      <w:r>
        <w:t>Data Cleaning and Transformation</w:t>
      </w:r>
    </w:p>
    <w:p w14:paraId="1879B7C4" w14:textId="77777777" w:rsidR="00586A55" w:rsidRDefault="004F1373">
      <w:pPr>
        <w:pStyle w:val="FirstParagraph"/>
      </w:pPr>
      <w:r>
        <w:t>The datasets was first tidied to transform it into a long format, making it easier to manage and visualize. The names of the columns were standardized for better clarity. Rows with any missing values were removed. Invalid country names removed using Valid ISO3 country codes (available in library ‘</w:t>
      </w:r>
      <w:proofErr w:type="spellStart"/>
      <w:r>
        <w:t>countrycode</w:t>
      </w:r>
      <w:proofErr w:type="spellEnd"/>
      <w:r>
        <w:t>’).</w:t>
      </w:r>
    </w:p>
    <w:p w14:paraId="6A9EDF74" w14:textId="77777777" w:rsidR="004F1373" w:rsidRPr="004F1373" w:rsidRDefault="004F1373" w:rsidP="004F1373">
      <w:pPr>
        <w:pStyle w:val="BodyText"/>
      </w:pPr>
    </w:p>
    <w:p w14:paraId="1879B7C5" w14:textId="77777777" w:rsidR="00586A55" w:rsidRDefault="004F1373">
      <w:pPr>
        <w:pStyle w:val="Heading3"/>
      </w:pPr>
      <w:bookmarkStart w:id="3" w:name="preview-the-aggregated-data-sets"/>
      <w:bookmarkEnd w:id="2"/>
      <w:r>
        <w:lastRenderedPageBreak/>
        <w:t>Preview the aggregated data sets</w:t>
      </w:r>
    </w:p>
    <w:p w14:paraId="1879B7C6" w14:textId="77777777" w:rsidR="00586A55" w:rsidRDefault="004F1373">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World population (first 3 rows of merged datasets)</w:t>
      </w:r>
    </w:p>
    <w:tbl>
      <w:tblPr>
        <w:tblStyle w:val="Table"/>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586A55" w14:paraId="1879B7D1" w14:textId="77777777" w:rsidTr="00586A55">
        <w:trPr>
          <w:cnfStyle w:val="100000000000" w:firstRow="1" w:lastRow="0" w:firstColumn="0" w:lastColumn="0" w:oddVBand="0" w:evenVBand="0" w:oddHBand="0" w:evenHBand="0" w:firstRowFirstColumn="0" w:firstRowLastColumn="0" w:lastRowFirstColumn="0" w:lastRowLastColumn="0"/>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79B7C7"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2"/>
                <w:szCs w:val="12"/>
              </w:rPr>
            </w:pPr>
            <w:r>
              <w:rPr>
                <w:rFonts w:ascii="Arial" w:eastAsia="Arial" w:hAnsi="Arial" w:cs="Arial"/>
                <w:color w:val="000000"/>
                <w:sz w:val="12"/>
                <w:szCs w:val="12"/>
              </w:rPr>
              <w:t>Code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79B7C8"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2"/>
                <w:szCs w:val="12"/>
              </w:rPr>
            </w:pPr>
            <w:r>
              <w:rPr>
                <w:rFonts w:ascii="Arial" w:eastAsia="Arial" w:hAnsi="Arial" w:cs="Arial"/>
                <w:color w:val="000000"/>
                <w:sz w:val="12"/>
                <w:szCs w:val="12"/>
              </w:rPr>
              <w:t>Name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79B7C9"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2"/>
                <w:szCs w:val="12"/>
              </w:rPr>
            </w:pPr>
            <w:r>
              <w:rPr>
                <w:rFonts w:ascii="Arial" w:eastAsia="Arial" w:hAnsi="Arial" w:cs="Arial"/>
                <w:color w:val="000000"/>
                <w:sz w:val="12"/>
                <w:szCs w:val="12"/>
              </w:rPr>
              <w:t>Year</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79B7CA"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2"/>
                <w:szCs w:val="12"/>
              </w:rPr>
            </w:pPr>
            <w:r>
              <w:rPr>
                <w:rFonts w:ascii="Arial" w:eastAsia="Arial" w:hAnsi="Arial" w:cs="Arial"/>
                <w:color w:val="000000"/>
                <w:sz w:val="12"/>
                <w:szCs w:val="12"/>
              </w:rPr>
              <w:t>Population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79B7CB"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2"/>
                <w:szCs w:val="12"/>
              </w:rPr>
            </w:pPr>
            <w:r>
              <w:rPr>
                <w:rFonts w:ascii="Arial" w:eastAsia="Arial" w:hAnsi="Arial" w:cs="Arial"/>
                <w:color w:val="000000"/>
                <w:sz w:val="12"/>
                <w:szCs w:val="12"/>
              </w:rPr>
              <w:t>BirthRate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79B7CC"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2"/>
                <w:szCs w:val="12"/>
              </w:rPr>
            </w:pPr>
            <w:r>
              <w:rPr>
                <w:rFonts w:ascii="Arial" w:eastAsia="Arial" w:hAnsi="Arial" w:cs="Arial"/>
                <w:color w:val="000000"/>
                <w:sz w:val="12"/>
                <w:szCs w:val="12"/>
              </w:rPr>
              <w:t>DeathRate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79B7CD"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2"/>
                <w:szCs w:val="12"/>
              </w:rPr>
            </w:pPr>
            <w:r>
              <w:rPr>
                <w:rFonts w:ascii="Arial" w:eastAsia="Arial" w:hAnsi="Arial" w:cs="Arial"/>
                <w:color w:val="000000"/>
                <w:sz w:val="12"/>
                <w:szCs w:val="12"/>
              </w:rPr>
              <w:t>Net_Migration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79B7CE"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2"/>
                <w:szCs w:val="12"/>
              </w:rPr>
            </w:pPr>
            <w:r>
              <w:rPr>
                <w:rFonts w:ascii="Arial" w:eastAsia="Arial" w:hAnsi="Arial" w:cs="Arial"/>
                <w:color w:val="000000"/>
                <w:sz w:val="12"/>
                <w:szCs w:val="12"/>
              </w:rPr>
              <w:t>Percent_15_64</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79B7CF"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2"/>
                <w:szCs w:val="12"/>
              </w:rPr>
            </w:pPr>
            <w:r>
              <w:rPr>
                <w:rFonts w:ascii="Arial" w:eastAsia="Arial" w:hAnsi="Arial" w:cs="Arial"/>
                <w:color w:val="000000"/>
                <w:sz w:val="12"/>
                <w:szCs w:val="12"/>
              </w:rPr>
              <w:t>Region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79B7D0"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2"/>
                <w:szCs w:val="12"/>
              </w:rPr>
            </w:pPr>
            <w:r>
              <w:rPr>
                <w:rFonts w:ascii="Arial" w:eastAsia="Arial" w:hAnsi="Arial" w:cs="Arial"/>
                <w:color w:val="000000"/>
                <w:sz w:val="12"/>
                <w:szCs w:val="12"/>
              </w:rPr>
              <w:t>IncomeGroup</w:t>
            </w:r>
          </w:p>
        </w:tc>
      </w:tr>
      <w:tr w:rsidR="00586A55" w14:paraId="1879B7DC" w14:textId="77777777" w:rsidTr="00586A55">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7D2"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2"/>
                <w:szCs w:val="12"/>
              </w:rPr>
            </w:pPr>
            <w:r>
              <w:rPr>
                <w:rFonts w:ascii="Arial" w:eastAsia="Arial" w:hAnsi="Arial" w:cs="Arial"/>
                <w:color w:val="000000"/>
                <w:sz w:val="12"/>
                <w:szCs w:val="12"/>
              </w:rPr>
              <w:t>AFG</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7D3"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2"/>
                <w:szCs w:val="12"/>
              </w:rPr>
            </w:pPr>
            <w:r>
              <w:rPr>
                <w:rFonts w:ascii="Arial" w:eastAsia="Arial" w:hAnsi="Arial" w:cs="Arial"/>
                <w:color w:val="000000"/>
                <w:sz w:val="12"/>
                <w:szCs w:val="12"/>
              </w:rPr>
              <w:t>Afghanistan</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7D4"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2"/>
                <w:szCs w:val="12"/>
              </w:rPr>
            </w:pPr>
            <w:r>
              <w:rPr>
                <w:rFonts w:ascii="Arial" w:eastAsia="Arial" w:hAnsi="Arial" w:cs="Arial"/>
                <w:color w:val="000000"/>
                <w:sz w:val="12"/>
                <w:szCs w:val="12"/>
              </w:rPr>
              <w:t>1,960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7D5"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2"/>
                <w:szCs w:val="12"/>
              </w:rPr>
            </w:pPr>
            <w:r>
              <w:rPr>
                <w:rFonts w:ascii="Arial" w:eastAsia="Arial" w:hAnsi="Arial" w:cs="Arial"/>
                <w:color w:val="000000"/>
                <w:sz w:val="12"/>
                <w:szCs w:val="12"/>
              </w:rPr>
              <w:t>9,035,043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7D6"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2"/>
                <w:szCs w:val="12"/>
              </w:rPr>
            </w:pPr>
            <w:r>
              <w:rPr>
                <w:rFonts w:ascii="Arial" w:eastAsia="Arial" w:hAnsi="Arial" w:cs="Arial"/>
                <w:color w:val="000000"/>
                <w:sz w:val="12"/>
                <w:szCs w:val="12"/>
              </w:rPr>
              <w:t>50.516</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7D7"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2"/>
                <w:szCs w:val="12"/>
              </w:rPr>
            </w:pPr>
            <w:r>
              <w:rPr>
                <w:rFonts w:ascii="Arial" w:eastAsia="Arial" w:hAnsi="Arial" w:cs="Arial"/>
                <w:color w:val="000000"/>
                <w:sz w:val="12"/>
                <w:szCs w:val="12"/>
              </w:rPr>
              <w:t>31.672</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7D8"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2"/>
                <w:szCs w:val="12"/>
              </w:rPr>
            </w:pPr>
            <w:r>
              <w:rPr>
                <w:rFonts w:ascii="Arial" w:eastAsia="Arial" w:hAnsi="Arial" w:cs="Arial"/>
                <w:color w:val="000000"/>
                <w:sz w:val="12"/>
                <w:szCs w:val="12"/>
              </w:rPr>
              <w:t>2,606</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7D9"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2"/>
                <w:szCs w:val="12"/>
              </w:rPr>
            </w:pPr>
            <w:r>
              <w:rPr>
                <w:rFonts w:ascii="Arial" w:eastAsia="Arial" w:hAnsi="Arial" w:cs="Arial"/>
                <w:color w:val="000000"/>
                <w:sz w:val="12"/>
                <w:szCs w:val="12"/>
              </w:rPr>
              <w:t>55.22988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7DA"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2"/>
                <w:szCs w:val="12"/>
              </w:rPr>
            </w:pPr>
            <w:r>
              <w:rPr>
                <w:rFonts w:ascii="Arial" w:eastAsia="Arial" w:hAnsi="Arial" w:cs="Arial"/>
                <w:color w:val="000000"/>
                <w:sz w:val="12"/>
                <w:szCs w:val="12"/>
              </w:rPr>
              <w:t>Middle East &amp; North Africa</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7DB"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2"/>
                <w:szCs w:val="12"/>
              </w:rPr>
            </w:pPr>
            <w:r>
              <w:rPr>
                <w:rFonts w:ascii="Arial" w:eastAsia="Arial" w:hAnsi="Arial" w:cs="Arial"/>
                <w:color w:val="000000"/>
                <w:sz w:val="12"/>
                <w:szCs w:val="12"/>
              </w:rPr>
              <w:t>Low income</w:t>
            </w:r>
          </w:p>
        </w:tc>
      </w:tr>
      <w:tr w:rsidR="00586A55" w14:paraId="1879B7E7" w14:textId="77777777" w:rsidTr="00586A55">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7DD"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2"/>
                <w:szCs w:val="12"/>
              </w:rPr>
            </w:pPr>
            <w:r>
              <w:rPr>
                <w:rFonts w:ascii="Arial" w:eastAsia="Arial" w:hAnsi="Arial" w:cs="Arial"/>
                <w:color w:val="000000"/>
                <w:sz w:val="12"/>
                <w:szCs w:val="12"/>
              </w:rPr>
              <w:t>AFG</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7DE"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2"/>
                <w:szCs w:val="12"/>
              </w:rPr>
            </w:pPr>
            <w:r>
              <w:rPr>
                <w:rFonts w:ascii="Arial" w:eastAsia="Arial" w:hAnsi="Arial" w:cs="Arial"/>
                <w:color w:val="000000"/>
                <w:sz w:val="12"/>
                <w:szCs w:val="12"/>
              </w:rPr>
              <w:t>Afghanistan</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7DF"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2"/>
                <w:szCs w:val="12"/>
              </w:rPr>
            </w:pPr>
            <w:r>
              <w:rPr>
                <w:rFonts w:ascii="Arial" w:eastAsia="Arial" w:hAnsi="Arial" w:cs="Arial"/>
                <w:color w:val="000000"/>
                <w:sz w:val="12"/>
                <w:szCs w:val="12"/>
              </w:rPr>
              <w:t>1,961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7E0"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2"/>
                <w:szCs w:val="12"/>
              </w:rPr>
            </w:pPr>
            <w:r>
              <w:rPr>
                <w:rFonts w:ascii="Arial" w:eastAsia="Arial" w:hAnsi="Arial" w:cs="Arial"/>
                <w:color w:val="000000"/>
                <w:sz w:val="12"/>
                <w:szCs w:val="12"/>
              </w:rPr>
              <w:t>9,214,083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7E1"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2"/>
                <w:szCs w:val="12"/>
              </w:rPr>
            </w:pPr>
            <w:r>
              <w:rPr>
                <w:rFonts w:ascii="Arial" w:eastAsia="Arial" w:hAnsi="Arial" w:cs="Arial"/>
                <w:color w:val="000000"/>
                <w:sz w:val="12"/>
                <w:szCs w:val="12"/>
              </w:rPr>
              <w:t>50.566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7E2"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2"/>
                <w:szCs w:val="12"/>
              </w:rPr>
            </w:pPr>
            <w:r>
              <w:rPr>
                <w:rFonts w:ascii="Arial" w:eastAsia="Arial" w:hAnsi="Arial" w:cs="Arial"/>
                <w:color w:val="000000"/>
                <w:sz w:val="12"/>
                <w:szCs w:val="12"/>
              </w:rPr>
              <w:t>31.129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7E3"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2"/>
                <w:szCs w:val="12"/>
              </w:rPr>
            </w:pPr>
            <w:r>
              <w:rPr>
                <w:rFonts w:ascii="Arial" w:eastAsia="Arial" w:hAnsi="Arial" w:cs="Arial"/>
                <w:color w:val="000000"/>
                <w:sz w:val="12"/>
                <w:szCs w:val="12"/>
              </w:rPr>
              <w:t>6,109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7E4"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2"/>
                <w:szCs w:val="12"/>
              </w:rPr>
            </w:pPr>
            <w:r>
              <w:rPr>
                <w:rFonts w:ascii="Arial" w:eastAsia="Arial" w:hAnsi="Arial" w:cs="Arial"/>
                <w:color w:val="000000"/>
                <w:sz w:val="12"/>
                <w:szCs w:val="12"/>
              </w:rPr>
              <w:t>55.16205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7E5"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2"/>
                <w:szCs w:val="12"/>
              </w:rPr>
            </w:pPr>
            <w:r>
              <w:rPr>
                <w:rFonts w:ascii="Arial" w:eastAsia="Arial" w:hAnsi="Arial" w:cs="Arial"/>
                <w:color w:val="000000"/>
                <w:sz w:val="12"/>
                <w:szCs w:val="12"/>
              </w:rPr>
              <w:t>Middle East &amp; North Africa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7E6"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2"/>
                <w:szCs w:val="12"/>
              </w:rPr>
            </w:pPr>
            <w:r>
              <w:rPr>
                <w:rFonts w:ascii="Arial" w:eastAsia="Arial" w:hAnsi="Arial" w:cs="Arial"/>
                <w:color w:val="000000"/>
                <w:sz w:val="12"/>
                <w:szCs w:val="12"/>
              </w:rPr>
              <w:t>Low income</w:t>
            </w:r>
          </w:p>
        </w:tc>
      </w:tr>
      <w:tr w:rsidR="00586A55" w14:paraId="1879B7F2" w14:textId="77777777" w:rsidTr="00586A55">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79B7E8"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2"/>
                <w:szCs w:val="12"/>
              </w:rPr>
            </w:pPr>
            <w:r>
              <w:rPr>
                <w:rFonts w:ascii="Arial" w:eastAsia="Arial" w:hAnsi="Arial" w:cs="Arial"/>
                <w:color w:val="000000"/>
                <w:sz w:val="12"/>
                <w:szCs w:val="12"/>
              </w:rPr>
              <w:t>AFG</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79B7E9"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2"/>
                <w:szCs w:val="12"/>
              </w:rPr>
            </w:pPr>
            <w:r>
              <w:rPr>
                <w:rFonts w:ascii="Arial" w:eastAsia="Arial" w:hAnsi="Arial" w:cs="Arial"/>
                <w:color w:val="000000"/>
                <w:sz w:val="12"/>
                <w:szCs w:val="12"/>
              </w:rPr>
              <w:t>Afghanistan</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79B7EA"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2"/>
                <w:szCs w:val="12"/>
              </w:rPr>
            </w:pPr>
            <w:r>
              <w:rPr>
                <w:rFonts w:ascii="Arial" w:eastAsia="Arial" w:hAnsi="Arial" w:cs="Arial"/>
                <w:color w:val="000000"/>
                <w:sz w:val="12"/>
                <w:szCs w:val="12"/>
              </w:rPr>
              <w:t>1,962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79B7EB"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2"/>
                <w:szCs w:val="12"/>
              </w:rPr>
            </w:pPr>
            <w:r>
              <w:rPr>
                <w:rFonts w:ascii="Arial" w:eastAsia="Arial" w:hAnsi="Arial" w:cs="Arial"/>
                <w:color w:val="000000"/>
                <w:sz w:val="12"/>
                <w:szCs w:val="12"/>
              </w:rPr>
              <w:t>9,404,406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79B7EC"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2"/>
                <w:szCs w:val="12"/>
              </w:rPr>
            </w:pPr>
            <w:r>
              <w:rPr>
                <w:rFonts w:ascii="Arial" w:eastAsia="Arial" w:hAnsi="Arial" w:cs="Arial"/>
                <w:color w:val="000000"/>
                <w:sz w:val="12"/>
                <w:szCs w:val="12"/>
              </w:rPr>
              <w:t>50.666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79B7ED"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2"/>
                <w:szCs w:val="12"/>
              </w:rPr>
            </w:pPr>
            <w:r>
              <w:rPr>
                <w:rFonts w:ascii="Arial" w:eastAsia="Arial" w:hAnsi="Arial" w:cs="Arial"/>
                <w:color w:val="000000"/>
                <w:sz w:val="12"/>
                <w:szCs w:val="12"/>
              </w:rPr>
              <w:t>30.630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79B7EE"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2"/>
                <w:szCs w:val="12"/>
              </w:rPr>
            </w:pPr>
            <w:r>
              <w:rPr>
                <w:rFonts w:ascii="Arial" w:eastAsia="Arial" w:hAnsi="Arial" w:cs="Arial"/>
                <w:color w:val="000000"/>
                <w:sz w:val="12"/>
                <w:szCs w:val="12"/>
              </w:rPr>
              <w:t>7,016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79B7EF"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2"/>
                <w:szCs w:val="12"/>
              </w:rPr>
            </w:pPr>
            <w:r>
              <w:rPr>
                <w:rFonts w:ascii="Arial" w:eastAsia="Arial" w:hAnsi="Arial" w:cs="Arial"/>
                <w:color w:val="000000"/>
                <w:sz w:val="12"/>
                <w:szCs w:val="12"/>
              </w:rPr>
              <w:t>55.09435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79B7F0"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2"/>
                <w:szCs w:val="12"/>
              </w:rPr>
            </w:pPr>
            <w:r>
              <w:rPr>
                <w:rFonts w:ascii="Arial" w:eastAsia="Arial" w:hAnsi="Arial" w:cs="Arial"/>
                <w:color w:val="000000"/>
                <w:sz w:val="12"/>
                <w:szCs w:val="12"/>
              </w:rPr>
              <w:t>Middle East &amp; North Africa</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79B7F1"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2"/>
                <w:szCs w:val="12"/>
              </w:rPr>
            </w:pPr>
            <w:r>
              <w:rPr>
                <w:rFonts w:ascii="Arial" w:eastAsia="Arial" w:hAnsi="Arial" w:cs="Arial"/>
                <w:color w:val="000000"/>
                <w:sz w:val="12"/>
                <w:szCs w:val="12"/>
              </w:rPr>
              <w:t>Low income</w:t>
            </w:r>
          </w:p>
        </w:tc>
      </w:tr>
    </w:tbl>
    <w:p w14:paraId="1879B7F3" w14:textId="77777777" w:rsidR="00586A55" w:rsidRDefault="004F1373">
      <w:pPr>
        <w:pStyle w:val="Heading2"/>
      </w:pPr>
      <w:bookmarkStart w:id="4" w:name="X561be6485111af84532ee4f5296f996caee144e"/>
      <w:bookmarkEnd w:id="3"/>
      <w:bookmarkEnd w:id="1"/>
      <w:r>
        <w:t>Part 1: EDA (Exploratory Data Analysis) of population growth:</w:t>
      </w:r>
    </w:p>
    <w:p w14:paraId="1879B7F4" w14:textId="77777777" w:rsidR="00586A55" w:rsidRDefault="004F1373">
      <w:pPr>
        <w:pStyle w:val="FirstParagraph"/>
      </w:pPr>
      <w:r>
        <w:t xml:space="preserve">Population (annual) growth rate, </w:t>
      </w:r>
      <m:oMath>
        <m:sSub>
          <m:sSubPr>
            <m:ctrlPr>
              <w:rPr>
                <w:rFonts w:ascii="Cambria Math" w:hAnsi="Cambria Math"/>
              </w:rPr>
            </m:ctrlPr>
          </m:sSubPr>
          <m:e>
            <m:r>
              <w:rPr>
                <w:rFonts w:ascii="Cambria Math" w:hAnsi="Cambria Math"/>
              </w:rPr>
              <m:t>λ</m:t>
            </m:r>
          </m:e>
          <m:sub>
            <m:r>
              <w:rPr>
                <w:rFonts w:ascii="Cambria Math" w:hAnsi="Cambria Math"/>
              </w:rPr>
              <m:t>t</m:t>
            </m:r>
          </m:sub>
        </m:sSub>
      </m:oMath>
      <w:r>
        <w:t>, can be defined as the number of individuals in one year compared to the year before:</w:t>
      </w:r>
    </w:p>
    <w:p w14:paraId="1879B7F5" w14:textId="77777777" w:rsidR="00586A55" w:rsidRDefault="004F1373">
      <w:pPr>
        <w:pStyle w:val="BodyText"/>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t</m:t>
                  </m:r>
                </m:sub>
              </m:sSub>
            </m:num>
            <m:den>
              <m:sSub>
                <m:sSubPr>
                  <m:ctrlPr>
                    <w:rPr>
                      <w:rFonts w:ascii="Cambria Math" w:hAnsi="Cambria Math"/>
                    </w:rPr>
                  </m:ctrlPr>
                </m:sSubPr>
                <m:e>
                  <m:r>
                    <w:rPr>
                      <w:rFonts w:ascii="Cambria Math" w:hAnsi="Cambria Math"/>
                    </w:rPr>
                    <m:t>N</m:t>
                  </m:r>
                </m:e>
                <m:sub>
                  <m:r>
                    <w:rPr>
                      <w:rFonts w:ascii="Cambria Math" w:hAnsi="Cambria Math"/>
                    </w:rPr>
                    <m:t>t</m:t>
                  </m:r>
                  <m:r>
                    <m:rPr>
                      <m:sty m:val="p"/>
                    </m:rPr>
                    <w:rPr>
                      <w:rFonts w:ascii="Cambria Math" w:hAnsi="Cambria Math"/>
                    </w:rPr>
                    <m:t>-</m:t>
                  </m:r>
                  <m:r>
                    <w:rPr>
                      <w:rFonts w:ascii="Cambria Math" w:hAnsi="Cambria Math"/>
                    </w:rPr>
                    <m:t>1</m:t>
                  </m:r>
                </m:sub>
              </m:sSub>
            </m:den>
          </m:f>
          <m:r>
            <m:rPr>
              <m:sty m:val="p"/>
            </m:rPr>
            <w:rPr>
              <w:rFonts w:ascii="Cambria Math" w:hAnsi="Cambria Math"/>
            </w:rPr>
            <m:t>,</m:t>
          </m:r>
        </m:oMath>
      </m:oMathPara>
    </w:p>
    <w:p w14:paraId="1879B7F6" w14:textId="77777777" w:rsidR="00586A55" w:rsidRDefault="004F1373">
      <w:pPr>
        <w:pStyle w:val="FirstParagraph"/>
      </w:pPr>
      <w:r>
        <w:t xml:space="preserve">where </w:t>
      </w:r>
      <m:oMath>
        <m:sSub>
          <m:sSubPr>
            <m:ctrlPr>
              <w:rPr>
                <w:rFonts w:ascii="Cambria Math" w:hAnsi="Cambria Math"/>
              </w:rPr>
            </m:ctrlPr>
          </m:sSubPr>
          <m:e>
            <m:r>
              <w:rPr>
                <w:rFonts w:ascii="Cambria Math" w:hAnsi="Cambria Math"/>
              </w:rPr>
              <m:t>N</m:t>
            </m:r>
          </m:e>
          <m:sub>
            <m:r>
              <w:rPr>
                <w:rFonts w:ascii="Cambria Math" w:hAnsi="Cambria Math"/>
              </w:rPr>
              <m:t>t</m:t>
            </m:r>
          </m:sub>
        </m:sSub>
      </m:oMath>
      <w:r>
        <w:t xml:space="preserve"> be the population at year </w:t>
      </w:r>
      <m:oMath>
        <m:r>
          <w:rPr>
            <w:rFonts w:ascii="Cambria Math" w:hAnsi="Cambria Math"/>
          </w:rPr>
          <m:t>t</m:t>
        </m:r>
      </m:oMath>
      <w:r>
        <w:t>.</w:t>
      </w:r>
    </w:p>
    <w:p w14:paraId="1879B7F7" w14:textId="77777777" w:rsidR="00586A55" w:rsidRDefault="004F1373">
      <w:pPr>
        <w:pStyle w:val="BodyText"/>
      </w:pPr>
      <w:r>
        <w:t xml:space="preserve">If this rate of growth is constant over </w:t>
      </w:r>
      <m:oMath>
        <m:r>
          <w:rPr>
            <w:rFonts w:ascii="Cambria Math" w:hAnsi="Cambria Math"/>
          </w:rPr>
          <m:t>t</m:t>
        </m:r>
      </m:oMath>
      <w:r>
        <w:t xml:space="preserve"> number of years and the initial population size is </w:t>
      </w:r>
      <m:oMath>
        <m:sSub>
          <m:sSubPr>
            <m:ctrlPr>
              <w:rPr>
                <w:rFonts w:ascii="Cambria Math" w:hAnsi="Cambria Math"/>
              </w:rPr>
            </m:ctrlPr>
          </m:sSubPr>
          <m:e>
            <m:r>
              <w:rPr>
                <w:rFonts w:ascii="Cambria Math" w:hAnsi="Cambria Math"/>
              </w:rPr>
              <m:t>N</m:t>
            </m:r>
          </m:e>
          <m:sub>
            <m:r>
              <w:rPr>
                <w:rFonts w:ascii="Cambria Math" w:hAnsi="Cambria Math"/>
              </w:rPr>
              <m:t>o</m:t>
            </m:r>
          </m:sub>
        </m:sSub>
      </m:oMath>
      <w:r>
        <w:t xml:space="preserve">, then the population size at year t is: </w:t>
      </w:r>
      <m:oMath>
        <m:sSub>
          <m:sSubPr>
            <m:ctrlPr>
              <w:rPr>
                <w:rFonts w:ascii="Cambria Math" w:hAnsi="Cambria Math"/>
              </w:rPr>
            </m:ctrlPr>
          </m:sSubPr>
          <m:e>
            <m:r>
              <w:rPr>
                <w:rFonts w:ascii="Cambria Math" w:hAnsi="Cambria Math"/>
              </w:rPr>
              <m:t>N</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o</m:t>
            </m:r>
          </m:sub>
        </m:sSub>
        <m:sSup>
          <m:sSupPr>
            <m:ctrlPr>
              <w:rPr>
                <w:rFonts w:ascii="Cambria Math" w:hAnsi="Cambria Math"/>
              </w:rPr>
            </m:ctrlPr>
          </m:sSupPr>
          <m:e>
            <m:r>
              <w:rPr>
                <w:rFonts w:ascii="Cambria Math" w:hAnsi="Cambria Math"/>
              </w:rPr>
              <m:t>λ</m:t>
            </m:r>
          </m:e>
          <m:sup>
            <m:r>
              <w:rPr>
                <w:rFonts w:ascii="Cambria Math" w:hAnsi="Cambria Math"/>
              </w:rPr>
              <m:t>t</m:t>
            </m:r>
          </m:sup>
        </m:sSup>
      </m:oMath>
      <w:r>
        <w:t xml:space="preserve">. This is the model of geometric population growth, i.e., a population growing in discrete time-steps with constant growth rate </w:t>
      </w:r>
      <m:oMath>
        <m:r>
          <w:rPr>
            <w:rFonts w:ascii="Cambria Math" w:hAnsi="Cambria Math"/>
          </w:rPr>
          <m:t>λ</m:t>
        </m:r>
      </m:oMath>
      <w:r>
        <w:t>.</w:t>
      </w:r>
    </w:p>
    <w:p w14:paraId="1879B7F8" w14:textId="77777777" w:rsidR="00586A55" w:rsidRDefault="004F1373">
      <w:pPr>
        <w:pStyle w:val="BodyText"/>
      </w:pPr>
      <w:r>
        <w:rPr>
          <w:noProof/>
        </w:rPr>
        <w:drawing>
          <wp:inline distT="0" distB="0" distL="0" distR="0" wp14:anchorId="1879B91C" wp14:editId="1879B91D">
            <wp:extent cx="5334000" cy="2333625"/>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Project1_Sample_files/figure-docx/EDA%20rates-1.png"/>
                    <pic:cNvPicPr>
                      <a:picLocks noChangeAspect="1" noChangeArrowheads="1"/>
                    </pic:cNvPicPr>
                  </pic:nvPicPr>
                  <pic:blipFill>
                    <a:blip r:embed="rId11"/>
                    <a:stretch>
                      <a:fillRect/>
                    </a:stretch>
                  </pic:blipFill>
                  <pic:spPr bwMode="auto">
                    <a:xfrm>
                      <a:off x="0" y="0"/>
                      <a:ext cx="5334000" cy="2333625"/>
                    </a:xfrm>
                    <a:prstGeom prst="rect">
                      <a:avLst/>
                    </a:prstGeom>
                    <a:noFill/>
                    <a:ln w="9525">
                      <a:noFill/>
                      <a:headEnd/>
                      <a:tailEnd/>
                    </a:ln>
                  </pic:spPr>
                </pic:pic>
              </a:graphicData>
            </a:graphic>
          </wp:inline>
        </w:drawing>
      </w:r>
    </w:p>
    <w:p w14:paraId="1879B7F9" w14:textId="77777777" w:rsidR="00586A55" w:rsidRDefault="004F1373">
      <w:pPr>
        <w:pStyle w:val="BodyText"/>
      </w:pPr>
      <w:r>
        <w:t>Based on the Total Population plot, the world’s population from 1960 to 2020 exhibited a tendency of continuous growth. The overall trend appears largely linear over this period, indicating a relatively constant rate of growth.</w:t>
      </w:r>
    </w:p>
    <w:p w14:paraId="1879B7FA" w14:textId="77777777" w:rsidR="00586A55" w:rsidRDefault="004F1373">
      <w:pPr>
        <w:pStyle w:val="BodyText"/>
      </w:pPr>
      <w:r>
        <w:t>The histogram of annual growth rates shows that most countries have growth rates above 1.0 (slightly right skewed) which indicates a positive growth overall. A few outliers on the right represent rapid growth, while a few on the left indicate decline.</w:t>
      </w:r>
    </w:p>
    <w:p w14:paraId="1879B7FB" w14:textId="77777777" w:rsidR="00586A55" w:rsidRDefault="004F1373">
      <w:r>
        <w:br w:type="page"/>
      </w:r>
    </w:p>
    <w:p w14:paraId="1879B7FC" w14:textId="77777777" w:rsidR="00586A55" w:rsidRDefault="004F1373">
      <w:pPr>
        <w:pStyle w:val="Heading3"/>
      </w:pPr>
      <w:bookmarkStart w:id="5" w:name="X901f897569a8c1f4276b69cd38844af3b2ebc05"/>
      <w:r>
        <w:lastRenderedPageBreak/>
        <w:t>Which countries have experienced the highest increase/decrease in population over time?</w:t>
      </w:r>
    </w:p>
    <w:p w14:paraId="1879B7FD" w14:textId="77777777" w:rsidR="00586A55" w:rsidRDefault="004F1373">
      <w:pPr>
        <w:pStyle w:val="FirstParagraph"/>
      </w:pPr>
      <w:r>
        <w:rPr>
          <w:noProof/>
        </w:rPr>
        <w:drawing>
          <wp:inline distT="0" distB="0" distL="0" distR="0" wp14:anchorId="1879B91E" wp14:editId="1879B91F">
            <wp:extent cx="5334000" cy="26670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Project1_Sample_files/figure-docx/overall_increase-1.png"/>
                    <pic:cNvPicPr>
                      <a:picLocks noChangeAspect="1" noChangeArrowheads="1"/>
                    </pic:cNvPicPr>
                  </pic:nvPicPr>
                  <pic:blipFill>
                    <a:blip r:embed="rId12"/>
                    <a:stretch>
                      <a:fillRect/>
                    </a:stretch>
                  </pic:blipFill>
                  <pic:spPr bwMode="auto">
                    <a:xfrm>
                      <a:off x="0" y="0"/>
                      <a:ext cx="5334000" cy="2667000"/>
                    </a:xfrm>
                    <a:prstGeom prst="rect">
                      <a:avLst/>
                    </a:prstGeom>
                    <a:noFill/>
                    <a:ln w="9525">
                      <a:noFill/>
                      <a:headEnd/>
                      <a:tailEnd/>
                    </a:ln>
                  </pic:spPr>
                </pic:pic>
              </a:graphicData>
            </a:graphic>
          </wp:inline>
        </w:drawing>
      </w:r>
    </w:p>
    <w:p w14:paraId="1879B7FE" w14:textId="77777777" w:rsidR="00586A55" w:rsidRDefault="004F1373">
      <w:pPr>
        <w:pStyle w:val="BodyText"/>
      </w:pPr>
      <w:r>
        <w:rPr>
          <w:noProof/>
        </w:rPr>
        <w:drawing>
          <wp:inline distT="0" distB="0" distL="0" distR="0" wp14:anchorId="1879B920" wp14:editId="1879B921">
            <wp:extent cx="5334000" cy="266700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Project1_Sample_files/figure-docx/overall_decrese-1.png"/>
                    <pic:cNvPicPr>
                      <a:picLocks noChangeAspect="1" noChangeArrowheads="1"/>
                    </pic:cNvPicPr>
                  </pic:nvPicPr>
                  <pic:blipFill>
                    <a:blip r:embed="rId13"/>
                    <a:stretch>
                      <a:fillRect/>
                    </a:stretch>
                  </pic:blipFill>
                  <pic:spPr bwMode="auto">
                    <a:xfrm>
                      <a:off x="0" y="0"/>
                      <a:ext cx="5334000" cy="2667000"/>
                    </a:xfrm>
                    <a:prstGeom prst="rect">
                      <a:avLst/>
                    </a:prstGeom>
                    <a:noFill/>
                    <a:ln w="9525">
                      <a:noFill/>
                      <a:headEnd/>
                      <a:tailEnd/>
                    </a:ln>
                  </pic:spPr>
                </pic:pic>
              </a:graphicData>
            </a:graphic>
          </wp:inline>
        </w:drawing>
      </w:r>
    </w:p>
    <w:p w14:paraId="1879B7FF" w14:textId="77777777" w:rsidR="00586A55" w:rsidRDefault="004F1373">
      <w:r>
        <w:br w:type="page"/>
      </w:r>
    </w:p>
    <w:p w14:paraId="1879B800" w14:textId="77777777" w:rsidR="00586A55" w:rsidRDefault="004F1373">
      <w:pPr>
        <w:pStyle w:val="Heading3"/>
      </w:pPr>
      <w:bookmarkStart w:id="6" w:name="X86b937f2228175f80a850cc5347153d14451820"/>
      <w:bookmarkEnd w:id="5"/>
      <w:r>
        <w:lastRenderedPageBreak/>
        <w:t>Which countries have been experiencing the highest increase/decrease in population in the last five years?</w:t>
      </w:r>
    </w:p>
    <w:p w14:paraId="1879B801" w14:textId="77777777" w:rsidR="00586A55" w:rsidRDefault="004F1373">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Top Countries highest increase in population in last 5 years</w:t>
      </w:r>
    </w:p>
    <w:tbl>
      <w:tblPr>
        <w:tblStyle w:val="Table"/>
        <w:tblW w:w="0" w:type="auto"/>
        <w:jc w:val="center"/>
        <w:tblLayout w:type="fixed"/>
        <w:tblLook w:val="0420" w:firstRow="1" w:lastRow="0" w:firstColumn="0" w:lastColumn="0" w:noHBand="0" w:noVBand="1"/>
      </w:tblPr>
      <w:tblGrid>
        <w:gridCol w:w="2502"/>
        <w:gridCol w:w="1512"/>
        <w:gridCol w:w="1634"/>
        <w:gridCol w:w="2000"/>
      </w:tblGrid>
      <w:tr w:rsidR="00586A55" w14:paraId="1879B806" w14:textId="77777777" w:rsidTr="00586A55">
        <w:trPr>
          <w:cnfStyle w:val="100000000000" w:firstRow="1" w:lastRow="0" w:firstColumn="0" w:lastColumn="0" w:oddVBand="0" w:evenVBand="0" w:oddHBand="0" w:evenHBand="0" w:firstRowFirstColumn="0" w:firstRowLastColumn="0" w:lastRowFirstColumn="0" w:lastRowLastColumn="0"/>
          <w:tblHeader/>
          <w:jc w:val="center"/>
        </w:trPr>
        <w:tc>
          <w:tcPr>
            <w:tcW w:w="250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79B802"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Name</w:t>
            </w:r>
          </w:p>
        </w:tc>
        <w:tc>
          <w:tcPr>
            <w:tcW w:w="151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79B803"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Pop_2020</w:t>
            </w:r>
          </w:p>
        </w:tc>
        <w:tc>
          <w:tcPr>
            <w:tcW w:w="16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79B804"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Pop_2024</w:t>
            </w:r>
          </w:p>
        </w:tc>
        <w:tc>
          <w:tcPr>
            <w:tcW w:w="20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79B805"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Growth_Percent</w:t>
            </w:r>
          </w:p>
        </w:tc>
      </w:tr>
      <w:tr w:rsidR="00586A55" w14:paraId="1879B80B" w14:textId="77777777" w:rsidTr="00586A55">
        <w:trPr>
          <w:jc w:val="center"/>
        </w:trPr>
        <w:tc>
          <w:tcPr>
            <w:tcW w:w="250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07"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Seychelles</w:t>
            </w:r>
          </w:p>
        </w:tc>
        <w:tc>
          <w:tcPr>
            <w:tcW w:w="151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08"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98,462</w:t>
            </w:r>
          </w:p>
        </w:tc>
        <w:tc>
          <w:tcPr>
            <w:tcW w:w="16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09"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119,773</w:t>
            </w:r>
          </w:p>
        </w:tc>
        <w:tc>
          <w:tcPr>
            <w:tcW w:w="20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0A"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21.64388</w:t>
            </w:r>
          </w:p>
        </w:tc>
      </w:tr>
      <w:tr w:rsidR="00586A55" w14:paraId="1879B810" w14:textId="77777777" w:rsidTr="00586A55">
        <w:trPr>
          <w:jc w:val="center"/>
        </w:trPr>
        <w:tc>
          <w:tcPr>
            <w:tcW w:w="25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0C"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Chad</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0D"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17,224,679</w:t>
            </w:r>
          </w:p>
        </w:tc>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0E"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19,319,064</w:t>
            </w:r>
          </w:p>
        </w:tc>
        <w:tc>
          <w:tcPr>
            <w:tcW w:w="20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0F"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12.15921</w:t>
            </w:r>
          </w:p>
        </w:tc>
      </w:tr>
      <w:tr w:rsidR="00586A55" w14:paraId="1879B815" w14:textId="77777777" w:rsidTr="00586A55">
        <w:trPr>
          <w:jc w:val="center"/>
        </w:trPr>
        <w:tc>
          <w:tcPr>
            <w:tcW w:w="25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11"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Syrian Arab Republic</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12"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21,049,429</w:t>
            </w:r>
          </w:p>
        </w:tc>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13"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23,594,623</w:t>
            </w:r>
          </w:p>
        </w:tc>
        <w:tc>
          <w:tcPr>
            <w:tcW w:w="20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14"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12.09151</w:t>
            </w:r>
          </w:p>
        </w:tc>
      </w:tr>
      <w:tr w:rsidR="00586A55" w14:paraId="1879B81A" w14:textId="77777777" w:rsidTr="00586A55">
        <w:trPr>
          <w:jc w:val="center"/>
        </w:trPr>
        <w:tc>
          <w:tcPr>
            <w:tcW w:w="25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16"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Oman</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17"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4,522,497</w:t>
            </w:r>
          </w:p>
        </w:tc>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18"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5,049,269</w:t>
            </w:r>
          </w:p>
        </w:tc>
        <w:tc>
          <w:tcPr>
            <w:tcW w:w="20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19"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11.64781</w:t>
            </w:r>
          </w:p>
        </w:tc>
      </w:tr>
      <w:tr w:rsidR="00586A55" w14:paraId="1879B81F" w14:textId="77777777" w:rsidTr="00586A55">
        <w:trPr>
          <w:jc w:val="center"/>
        </w:trPr>
        <w:tc>
          <w:tcPr>
            <w:tcW w:w="25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1B"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United Arab Emirates</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1C"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9,401,038</w:t>
            </w:r>
          </w:p>
        </w:tc>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1D"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10,483,751</w:t>
            </w:r>
          </w:p>
        </w:tc>
        <w:tc>
          <w:tcPr>
            <w:tcW w:w="20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1E"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11.51695</w:t>
            </w:r>
          </w:p>
        </w:tc>
      </w:tr>
      <w:tr w:rsidR="00586A55" w14:paraId="1879B824" w14:textId="77777777" w:rsidTr="00586A55">
        <w:trPr>
          <w:jc w:val="center"/>
        </w:trPr>
        <w:tc>
          <w:tcPr>
            <w:tcW w:w="25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20"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Kuwait</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21"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4,400,267</w:t>
            </w:r>
          </w:p>
        </w:tc>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22"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4,853,420</w:t>
            </w:r>
          </w:p>
        </w:tc>
        <w:tc>
          <w:tcPr>
            <w:tcW w:w="20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23"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10.29831</w:t>
            </w:r>
          </w:p>
        </w:tc>
      </w:tr>
      <w:tr w:rsidR="00586A55" w14:paraId="1879B829" w14:textId="77777777" w:rsidTr="00586A55">
        <w:trPr>
          <w:jc w:val="center"/>
        </w:trPr>
        <w:tc>
          <w:tcPr>
            <w:tcW w:w="25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25"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Niger</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26"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23,717,613</w:t>
            </w:r>
          </w:p>
        </w:tc>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27"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26,159,867</w:t>
            </w:r>
          </w:p>
        </w:tc>
        <w:tc>
          <w:tcPr>
            <w:tcW w:w="20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28"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10.29722</w:t>
            </w:r>
          </w:p>
        </w:tc>
      </w:tr>
      <w:tr w:rsidR="00586A55" w14:paraId="1879B82E" w14:textId="77777777" w:rsidTr="00586A55">
        <w:trPr>
          <w:jc w:val="center"/>
        </w:trPr>
        <w:tc>
          <w:tcPr>
            <w:tcW w:w="25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2A"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Somalia, Fed. Rep.</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2B"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16,651,191</w:t>
            </w:r>
          </w:p>
        </w:tc>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2C"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18,358,615</w:t>
            </w:r>
          </w:p>
        </w:tc>
        <w:tc>
          <w:tcPr>
            <w:tcW w:w="20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2D"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10.25407</w:t>
            </w:r>
          </w:p>
        </w:tc>
      </w:tr>
      <w:tr w:rsidR="00586A55" w14:paraId="1879B833" w14:textId="77777777" w:rsidTr="00586A55">
        <w:trPr>
          <w:jc w:val="center"/>
        </w:trPr>
        <w:tc>
          <w:tcPr>
            <w:tcW w:w="250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79B82F"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Congo, Dem. Rep.</w:t>
            </w:r>
          </w:p>
        </w:tc>
        <w:tc>
          <w:tcPr>
            <w:tcW w:w="151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79B830"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95,989,998</w:t>
            </w:r>
          </w:p>
        </w:tc>
        <w:tc>
          <w:tcPr>
            <w:tcW w:w="16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79B831"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105,789,731</w:t>
            </w:r>
          </w:p>
        </w:tc>
        <w:tc>
          <w:tcPr>
            <w:tcW w:w="200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79B832"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10.20912</w:t>
            </w:r>
          </w:p>
        </w:tc>
      </w:tr>
    </w:tbl>
    <w:p w14:paraId="1879B834" w14:textId="77777777" w:rsidR="00586A55" w:rsidRDefault="004F1373">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Countries with highest decrease in population in last 5 years</w:t>
      </w:r>
    </w:p>
    <w:tbl>
      <w:tblPr>
        <w:tblStyle w:val="Table"/>
        <w:tblW w:w="0" w:type="auto"/>
        <w:jc w:val="center"/>
        <w:tblLayout w:type="fixed"/>
        <w:tblLook w:val="0420" w:firstRow="1" w:lastRow="0" w:firstColumn="0" w:lastColumn="0" w:noHBand="0" w:noVBand="1"/>
      </w:tblPr>
      <w:tblGrid>
        <w:gridCol w:w="2881"/>
        <w:gridCol w:w="1512"/>
        <w:gridCol w:w="1512"/>
        <w:gridCol w:w="2000"/>
      </w:tblGrid>
      <w:tr w:rsidR="00586A55" w14:paraId="1879B839" w14:textId="77777777" w:rsidTr="00586A55">
        <w:trPr>
          <w:cnfStyle w:val="100000000000" w:firstRow="1" w:lastRow="0" w:firstColumn="0" w:lastColumn="0" w:oddVBand="0" w:evenVBand="0" w:oddHBand="0" w:evenHBand="0" w:firstRowFirstColumn="0" w:firstRowLastColumn="0" w:lastRowFirstColumn="0" w:lastRowLastColumn="0"/>
          <w:tblHeader/>
          <w:jc w:val="center"/>
        </w:trPr>
        <w:tc>
          <w:tcPr>
            <w:tcW w:w="288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79B835"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Name</w:t>
            </w:r>
          </w:p>
        </w:tc>
        <w:tc>
          <w:tcPr>
            <w:tcW w:w="151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79B836"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Pop_2020</w:t>
            </w:r>
          </w:p>
        </w:tc>
        <w:tc>
          <w:tcPr>
            <w:tcW w:w="151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79B837"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Pop_2024</w:t>
            </w:r>
          </w:p>
        </w:tc>
        <w:tc>
          <w:tcPr>
            <w:tcW w:w="20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79B838"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Growth_Percent</w:t>
            </w:r>
          </w:p>
        </w:tc>
      </w:tr>
      <w:tr w:rsidR="00586A55" w14:paraId="1879B83E" w14:textId="77777777" w:rsidTr="00586A55">
        <w:trPr>
          <w:jc w:val="center"/>
        </w:trPr>
        <w:tc>
          <w:tcPr>
            <w:tcW w:w="288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3A"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Ukraine</w:t>
            </w:r>
          </w:p>
        </w:tc>
        <w:tc>
          <w:tcPr>
            <w:tcW w:w="151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3B"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44,680,014</w:t>
            </w:r>
          </w:p>
        </w:tc>
        <w:tc>
          <w:tcPr>
            <w:tcW w:w="151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3C"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37,732,836</w:t>
            </w:r>
          </w:p>
        </w:tc>
        <w:tc>
          <w:tcPr>
            <w:tcW w:w="20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3D"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-15.548737</w:t>
            </w:r>
          </w:p>
        </w:tc>
      </w:tr>
      <w:tr w:rsidR="00586A55" w14:paraId="1879B843" w14:textId="77777777" w:rsidTr="00586A55">
        <w:trPr>
          <w:jc w:val="center"/>
        </w:trPr>
        <w:tc>
          <w:tcPr>
            <w:tcW w:w="28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3F"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 Martin (French part)</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40"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31,786</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41"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27,515</w:t>
            </w:r>
          </w:p>
        </w:tc>
        <w:tc>
          <w:tcPr>
            <w:tcW w:w="20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42"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-13.436733</w:t>
            </w:r>
          </w:p>
        </w:tc>
      </w:tr>
      <w:tr w:rsidR="00586A55" w14:paraId="1879B848" w14:textId="77777777" w:rsidTr="00586A55">
        <w:trPr>
          <w:jc w:val="center"/>
        </w:trPr>
        <w:tc>
          <w:tcPr>
            <w:tcW w:w="28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44"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Marshall Islands</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45"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42,706</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46"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38,827</w:t>
            </w:r>
          </w:p>
        </w:tc>
        <w:tc>
          <w:tcPr>
            <w:tcW w:w="20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47"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-9.083033</w:t>
            </w:r>
          </w:p>
        </w:tc>
      </w:tr>
      <w:tr w:rsidR="00586A55" w14:paraId="1879B84D" w14:textId="77777777" w:rsidTr="00586A55">
        <w:trPr>
          <w:jc w:val="center"/>
        </w:trPr>
        <w:tc>
          <w:tcPr>
            <w:tcW w:w="28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49"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Moldova</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4A"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2,635,130</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4B"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2,457,783</w:t>
            </w:r>
          </w:p>
        </w:tc>
        <w:tc>
          <w:tcPr>
            <w:tcW w:w="20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4C"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-6.730104</w:t>
            </w:r>
          </w:p>
        </w:tc>
      </w:tr>
      <w:tr w:rsidR="00586A55" w14:paraId="1879B852" w14:textId="77777777" w:rsidTr="00586A55">
        <w:trPr>
          <w:jc w:val="center"/>
        </w:trPr>
        <w:tc>
          <w:tcPr>
            <w:tcW w:w="28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4E"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Tuvalu</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4F"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10,399</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50"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9,816</w:t>
            </w:r>
          </w:p>
        </w:tc>
        <w:tc>
          <w:tcPr>
            <w:tcW w:w="20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51"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-5.606308</w:t>
            </w:r>
          </w:p>
        </w:tc>
      </w:tr>
      <w:tr w:rsidR="00586A55" w14:paraId="1879B857" w14:textId="77777777" w:rsidTr="00586A55">
        <w:trPr>
          <w:jc w:val="center"/>
        </w:trPr>
        <w:tc>
          <w:tcPr>
            <w:tcW w:w="28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53"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Northern Mariana Islands</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54"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47,528</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55"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45,143</w:t>
            </w:r>
          </w:p>
        </w:tc>
        <w:tc>
          <w:tcPr>
            <w:tcW w:w="20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56"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-5.018095</w:t>
            </w:r>
          </w:p>
        </w:tc>
      </w:tr>
      <w:tr w:rsidR="00586A55" w14:paraId="1879B85C" w14:textId="77777777" w:rsidTr="00586A55">
        <w:trPr>
          <w:jc w:val="center"/>
        </w:trPr>
        <w:tc>
          <w:tcPr>
            <w:tcW w:w="28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58"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Qatar</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59"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2,794,148</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5A"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2,656,032</w:t>
            </w:r>
          </w:p>
        </w:tc>
        <w:tc>
          <w:tcPr>
            <w:tcW w:w="20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5B"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-4.943045</w:t>
            </w:r>
          </w:p>
        </w:tc>
      </w:tr>
      <w:tr w:rsidR="00586A55" w14:paraId="1879B861" w14:textId="77777777" w:rsidTr="00586A55">
        <w:trPr>
          <w:jc w:val="center"/>
        </w:trPr>
        <w:tc>
          <w:tcPr>
            <w:tcW w:w="28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5D"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American Samoa</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5E"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49,761</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5F"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47,521</w:t>
            </w:r>
          </w:p>
        </w:tc>
        <w:tc>
          <w:tcPr>
            <w:tcW w:w="20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60"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-4.501517</w:t>
            </w:r>
          </w:p>
        </w:tc>
      </w:tr>
      <w:tr w:rsidR="00586A55" w14:paraId="1879B866" w14:textId="77777777" w:rsidTr="00586A55">
        <w:trPr>
          <w:jc w:val="center"/>
        </w:trPr>
        <w:tc>
          <w:tcPr>
            <w:tcW w:w="288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79B862"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Serbia</w:t>
            </w:r>
          </w:p>
        </w:tc>
        <w:tc>
          <w:tcPr>
            <w:tcW w:w="151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79B863"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6,899,126</w:t>
            </w:r>
          </w:p>
        </w:tc>
        <w:tc>
          <w:tcPr>
            <w:tcW w:w="151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79B864"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6,623,183</w:t>
            </w:r>
          </w:p>
        </w:tc>
        <w:tc>
          <w:tcPr>
            <w:tcW w:w="200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79B865"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-3.999681</w:t>
            </w:r>
          </w:p>
        </w:tc>
      </w:tr>
    </w:tbl>
    <w:p w14:paraId="1879B867" w14:textId="77777777" w:rsidR="00586A55" w:rsidRDefault="004F1373">
      <w:pPr>
        <w:pStyle w:val="Heading3"/>
      </w:pPr>
      <w:bookmarkStart w:id="7" w:name="X998429c8c63396d4c1988ab8c6cd636e37bb3b8"/>
      <w:bookmarkEnd w:id="6"/>
      <w:r>
        <w:lastRenderedPageBreak/>
        <w:t>Histograms of annual growth rates with highest average rates.</w:t>
      </w:r>
    </w:p>
    <w:p w14:paraId="1879B868" w14:textId="77777777" w:rsidR="00586A55" w:rsidRDefault="004F1373">
      <w:pPr>
        <w:pStyle w:val="FirstParagraph"/>
      </w:pPr>
      <w:r>
        <w:rPr>
          <w:noProof/>
        </w:rPr>
        <w:drawing>
          <wp:inline distT="0" distB="0" distL="0" distR="0" wp14:anchorId="1879B922" wp14:editId="1879B923">
            <wp:extent cx="5334000" cy="266700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Project1_Sample_files/figure-docx/P1Q3h-1.png"/>
                    <pic:cNvPicPr>
                      <a:picLocks noChangeAspect="1" noChangeArrowheads="1"/>
                    </pic:cNvPicPr>
                  </pic:nvPicPr>
                  <pic:blipFill>
                    <a:blip r:embed="rId14"/>
                    <a:stretch>
                      <a:fillRect/>
                    </a:stretch>
                  </pic:blipFill>
                  <pic:spPr bwMode="auto">
                    <a:xfrm>
                      <a:off x="0" y="0"/>
                      <a:ext cx="5334000" cy="2667000"/>
                    </a:xfrm>
                    <a:prstGeom prst="rect">
                      <a:avLst/>
                    </a:prstGeom>
                    <a:noFill/>
                    <a:ln w="9525">
                      <a:noFill/>
                      <a:headEnd/>
                      <a:tailEnd/>
                    </a:ln>
                  </pic:spPr>
                </pic:pic>
              </a:graphicData>
            </a:graphic>
          </wp:inline>
        </w:drawing>
      </w:r>
    </w:p>
    <w:p w14:paraId="1879B869" w14:textId="77777777" w:rsidR="00586A55" w:rsidRDefault="004F1373">
      <w:pPr>
        <w:pStyle w:val="Heading3"/>
      </w:pPr>
      <w:bookmarkStart w:id="8" w:name="Xbfe0d5d20d774df617245b5eeefb065ce9bb182"/>
      <w:bookmarkEnd w:id="7"/>
      <w:r>
        <w:t>Histograms of annual growth rates with lowest average rates.</w:t>
      </w:r>
    </w:p>
    <w:p w14:paraId="1879B86A" w14:textId="77777777" w:rsidR="00586A55" w:rsidRDefault="004F1373">
      <w:pPr>
        <w:pStyle w:val="FirstParagraph"/>
      </w:pPr>
      <w:r>
        <w:rPr>
          <w:noProof/>
        </w:rPr>
        <w:drawing>
          <wp:inline distT="0" distB="0" distL="0" distR="0" wp14:anchorId="1879B924" wp14:editId="1879B925">
            <wp:extent cx="5334000" cy="2667000"/>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Project1_Sample_files/figure-docx/P1Q3L-1.png"/>
                    <pic:cNvPicPr>
                      <a:picLocks noChangeAspect="1" noChangeArrowheads="1"/>
                    </pic:cNvPicPr>
                  </pic:nvPicPr>
                  <pic:blipFill>
                    <a:blip r:embed="rId15"/>
                    <a:stretch>
                      <a:fillRect/>
                    </a:stretch>
                  </pic:blipFill>
                  <pic:spPr bwMode="auto">
                    <a:xfrm>
                      <a:off x="0" y="0"/>
                      <a:ext cx="5334000" cy="2667000"/>
                    </a:xfrm>
                    <a:prstGeom prst="rect">
                      <a:avLst/>
                    </a:prstGeom>
                    <a:noFill/>
                    <a:ln w="9525">
                      <a:noFill/>
                      <a:headEnd/>
                      <a:tailEnd/>
                    </a:ln>
                  </pic:spPr>
                </pic:pic>
              </a:graphicData>
            </a:graphic>
          </wp:inline>
        </w:drawing>
      </w:r>
    </w:p>
    <w:p w14:paraId="1879B86B" w14:textId="77777777" w:rsidR="00586A55" w:rsidRDefault="004F1373">
      <w:pPr>
        <w:pStyle w:val="Heading3"/>
      </w:pPr>
      <w:bookmarkStart w:id="9" w:name="Xfbdf46f1586eb40a896a75b070b432be840cbe7"/>
      <w:bookmarkEnd w:id="8"/>
      <w:r>
        <w:lastRenderedPageBreak/>
        <w:t>Population growth of countries over time grouped by region.</w:t>
      </w:r>
    </w:p>
    <w:p w14:paraId="1879B86C" w14:textId="77777777" w:rsidR="00586A55" w:rsidRDefault="004F1373">
      <w:pPr>
        <w:pStyle w:val="FirstParagraph"/>
      </w:pPr>
      <w:r>
        <w:rPr>
          <w:noProof/>
        </w:rPr>
        <w:drawing>
          <wp:inline distT="0" distB="0" distL="0" distR="0" wp14:anchorId="1879B926" wp14:editId="1879B927">
            <wp:extent cx="5334000" cy="2667000"/>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Project1_Sample_files/figure-docx/growth_plot-1.png"/>
                    <pic:cNvPicPr>
                      <a:picLocks noChangeAspect="1" noChangeArrowheads="1"/>
                    </pic:cNvPicPr>
                  </pic:nvPicPr>
                  <pic:blipFill>
                    <a:blip r:embed="rId16"/>
                    <a:stretch>
                      <a:fillRect/>
                    </a:stretch>
                  </pic:blipFill>
                  <pic:spPr bwMode="auto">
                    <a:xfrm>
                      <a:off x="0" y="0"/>
                      <a:ext cx="5334000" cy="2667000"/>
                    </a:xfrm>
                    <a:prstGeom prst="rect">
                      <a:avLst/>
                    </a:prstGeom>
                    <a:noFill/>
                    <a:ln w="9525">
                      <a:noFill/>
                      <a:headEnd/>
                      <a:tailEnd/>
                    </a:ln>
                  </pic:spPr>
                </pic:pic>
              </a:graphicData>
            </a:graphic>
          </wp:inline>
        </w:drawing>
      </w:r>
    </w:p>
    <w:p w14:paraId="1879B86D" w14:textId="77777777" w:rsidR="00586A55" w:rsidRDefault="004F1373">
      <w:pPr>
        <w:pStyle w:val="BodyText"/>
      </w:pPr>
      <w:r>
        <w:rPr>
          <w:noProof/>
        </w:rPr>
        <w:drawing>
          <wp:inline distT="0" distB="0" distL="0" distR="0" wp14:anchorId="1879B928" wp14:editId="1879B929">
            <wp:extent cx="5334000" cy="2333625"/>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Project1_Sample_files/figure-docx/P1Q4-1.png"/>
                    <pic:cNvPicPr>
                      <a:picLocks noChangeAspect="1" noChangeArrowheads="1"/>
                    </pic:cNvPicPr>
                  </pic:nvPicPr>
                  <pic:blipFill>
                    <a:blip r:embed="rId17"/>
                    <a:stretch>
                      <a:fillRect/>
                    </a:stretch>
                  </pic:blipFill>
                  <pic:spPr bwMode="auto">
                    <a:xfrm>
                      <a:off x="0" y="0"/>
                      <a:ext cx="5334000" cy="2333625"/>
                    </a:xfrm>
                    <a:prstGeom prst="rect">
                      <a:avLst/>
                    </a:prstGeom>
                    <a:noFill/>
                    <a:ln w="9525">
                      <a:noFill/>
                      <a:headEnd/>
                      <a:tailEnd/>
                    </a:ln>
                  </pic:spPr>
                </pic:pic>
              </a:graphicData>
            </a:graphic>
          </wp:inline>
        </w:drawing>
      </w:r>
    </w:p>
    <w:p w14:paraId="1879B86E" w14:textId="77777777" w:rsidR="00586A55" w:rsidRDefault="004F1373">
      <w:pPr>
        <w:pStyle w:val="BodyText"/>
      </w:pPr>
      <w:r>
        <w:rPr>
          <w:noProof/>
        </w:rPr>
        <w:drawing>
          <wp:inline distT="0" distB="0" distL="0" distR="0" wp14:anchorId="1879B92A" wp14:editId="1879B92B">
            <wp:extent cx="5334000" cy="2667000"/>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Project1_Sample_files/figure-docx/P1Q4_box_plot-1.png"/>
                    <pic:cNvPicPr>
                      <a:picLocks noChangeAspect="1" noChangeArrowheads="1"/>
                    </pic:cNvPicPr>
                  </pic:nvPicPr>
                  <pic:blipFill>
                    <a:blip r:embed="rId18"/>
                    <a:stretch>
                      <a:fillRect/>
                    </a:stretch>
                  </pic:blipFill>
                  <pic:spPr bwMode="auto">
                    <a:xfrm>
                      <a:off x="0" y="0"/>
                      <a:ext cx="5334000" cy="2667000"/>
                    </a:xfrm>
                    <a:prstGeom prst="rect">
                      <a:avLst/>
                    </a:prstGeom>
                    <a:noFill/>
                    <a:ln w="9525">
                      <a:noFill/>
                      <a:headEnd/>
                      <a:tailEnd/>
                    </a:ln>
                  </pic:spPr>
                </pic:pic>
              </a:graphicData>
            </a:graphic>
          </wp:inline>
        </w:drawing>
      </w:r>
    </w:p>
    <w:p w14:paraId="1879B86F" w14:textId="77777777" w:rsidR="00586A55" w:rsidRDefault="004F1373">
      <w:pPr>
        <w:pStyle w:val="Heading3"/>
      </w:pPr>
      <w:bookmarkStart w:id="10" w:name="X161df82f461a142673af92f6e448434c7598b08"/>
      <w:bookmarkEnd w:id="9"/>
      <w:r>
        <w:lastRenderedPageBreak/>
        <w:t>Population growth of countries over time grouped by income group.</w:t>
      </w:r>
    </w:p>
    <w:p w14:paraId="1879B870" w14:textId="77777777" w:rsidR="00586A55" w:rsidRDefault="004F1373">
      <w:pPr>
        <w:pStyle w:val="FirstParagraph"/>
      </w:pPr>
      <w:r>
        <w:rPr>
          <w:noProof/>
        </w:rPr>
        <w:drawing>
          <wp:inline distT="0" distB="0" distL="0" distR="0" wp14:anchorId="1879B92C" wp14:editId="1879B92D">
            <wp:extent cx="5334000" cy="2667000"/>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Project1_Sample_files/figure-docx/P1Q5-1.png"/>
                    <pic:cNvPicPr>
                      <a:picLocks noChangeAspect="1" noChangeArrowheads="1"/>
                    </pic:cNvPicPr>
                  </pic:nvPicPr>
                  <pic:blipFill>
                    <a:blip r:embed="rId19"/>
                    <a:stretch>
                      <a:fillRect/>
                    </a:stretch>
                  </pic:blipFill>
                  <pic:spPr bwMode="auto">
                    <a:xfrm>
                      <a:off x="0" y="0"/>
                      <a:ext cx="5334000" cy="2667000"/>
                    </a:xfrm>
                    <a:prstGeom prst="rect">
                      <a:avLst/>
                    </a:prstGeom>
                    <a:noFill/>
                    <a:ln w="9525">
                      <a:noFill/>
                      <a:headEnd/>
                      <a:tailEnd/>
                    </a:ln>
                  </pic:spPr>
                </pic:pic>
              </a:graphicData>
            </a:graphic>
          </wp:inline>
        </w:drawing>
      </w:r>
    </w:p>
    <w:p w14:paraId="1879B871" w14:textId="77777777" w:rsidR="00586A55" w:rsidRDefault="004F1373">
      <w:pPr>
        <w:pStyle w:val="BodyText"/>
      </w:pPr>
      <w:r>
        <w:rPr>
          <w:noProof/>
        </w:rPr>
        <w:drawing>
          <wp:inline distT="0" distB="0" distL="0" distR="0" wp14:anchorId="1879B92E" wp14:editId="1879B92F">
            <wp:extent cx="5334000" cy="2333625"/>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Project1_Sample_files/figure-docx/P1Q5_rates-1.png"/>
                    <pic:cNvPicPr>
                      <a:picLocks noChangeAspect="1" noChangeArrowheads="1"/>
                    </pic:cNvPicPr>
                  </pic:nvPicPr>
                  <pic:blipFill>
                    <a:blip r:embed="rId20"/>
                    <a:stretch>
                      <a:fillRect/>
                    </a:stretch>
                  </pic:blipFill>
                  <pic:spPr bwMode="auto">
                    <a:xfrm>
                      <a:off x="0" y="0"/>
                      <a:ext cx="5334000" cy="2333625"/>
                    </a:xfrm>
                    <a:prstGeom prst="rect">
                      <a:avLst/>
                    </a:prstGeom>
                    <a:noFill/>
                    <a:ln w="9525">
                      <a:noFill/>
                      <a:headEnd/>
                      <a:tailEnd/>
                    </a:ln>
                  </pic:spPr>
                </pic:pic>
              </a:graphicData>
            </a:graphic>
          </wp:inline>
        </w:drawing>
      </w:r>
    </w:p>
    <w:p w14:paraId="1879B872" w14:textId="77777777" w:rsidR="00586A55" w:rsidRDefault="004F1373">
      <w:pPr>
        <w:pStyle w:val="BodyText"/>
      </w:pPr>
      <w:r>
        <w:rPr>
          <w:noProof/>
        </w:rPr>
        <w:drawing>
          <wp:inline distT="0" distB="0" distL="0" distR="0" wp14:anchorId="1879B930" wp14:editId="1879B931">
            <wp:extent cx="5334000" cy="2667000"/>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Project1_Sample_files/figure-docx/P1Q5_box_plot-1.png"/>
                    <pic:cNvPicPr>
                      <a:picLocks noChangeAspect="1" noChangeArrowheads="1"/>
                    </pic:cNvPicPr>
                  </pic:nvPicPr>
                  <pic:blipFill>
                    <a:blip r:embed="rId21"/>
                    <a:stretch>
                      <a:fillRect/>
                    </a:stretch>
                  </pic:blipFill>
                  <pic:spPr bwMode="auto">
                    <a:xfrm>
                      <a:off x="0" y="0"/>
                      <a:ext cx="5334000" cy="2667000"/>
                    </a:xfrm>
                    <a:prstGeom prst="rect">
                      <a:avLst/>
                    </a:prstGeom>
                    <a:noFill/>
                    <a:ln w="9525">
                      <a:noFill/>
                      <a:headEnd/>
                      <a:tailEnd/>
                    </a:ln>
                  </pic:spPr>
                </pic:pic>
              </a:graphicData>
            </a:graphic>
          </wp:inline>
        </w:drawing>
      </w:r>
    </w:p>
    <w:p w14:paraId="1879B873" w14:textId="77777777" w:rsidR="00586A55" w:rsidRDefault="004F1373">
      <w:pPr>
        <w:pStyle w:val="Heading2"/>
      </w:pPr>
      <w:bookmarkStart w:id="11" w:name="X0c5b197fa39744fd4beb3ab7f5f28ebb8dc4295"/>
      <w:bookmarkEnd w:id="10"/>
      <w:bookmarkEnd w:id="4"/>
      <w:r>
        <w:lastRenderedPageBreak/>
        <w:t>Part 2: Exponential population growth model</w:t>
      </w:r>
    </w:p>
    <w:p w14:paraId="1879B874" w14:textId="77777777" w:rsidR="00586A55" w:rsidRDefault="004F1373">
      <w:pPr>
        <w:pStyle w:val="FirstParagraph"/>
      </w:pPr>
      <w:r>
        <w:t>Population growth is determined by the difference between the birth rate (number of births per 1,000 people) and the death rate (number of deaths per 1,000 people), a value known as the rate of natural increase. When the birth rate is higher than the death rate, the population grows. When the death rate is higher, the population declines.</w:t>
      </w:r>
    </w:p>
    <w:p w14:paraId="1879B875" w14:textId="77777777" w:rsidR="00586A55" w:rsidRDefault="004F1373">
      <w:pPr>
        <w:pStyle w:val="BodyText"/>
      </w:pPr>
      <w:r>
        <w:t xml:space="preserve">Exponential population growth occurs when a population is growing in continuous time with a constant growth rate, </w:t>
      </w:r>
      <m:oMath>
        <m:r>
          <w:rPr>
            <w:rFonts w:ascii="Cambria Math" w:hAnsi="Cambria Math"/>
          </w:rPr>
          <m:t>r</m:t>
        </m:r>
      </m:oMath>
      <w:r>
        <w:t>:</w:t>
      </w:r>
    </w:p>
    <w:p w14:paraId="1879B876" w14:textId="77777777" w:rsidR="00586A55" w:rsidRDefault="004F1373">
      <w:pPr>
        <w:pStyle w:val="BodyText"/>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o</m:t>
              </m:r>
            </m:sub>
          </m:sSub>
          <m:sSup>
            <m:sSupPr>
              <m:ctrlPr>
                <w:rPr>
                  <w:rFonts w:ascii="Cambria Math" w:hAnsi="Cambria Math"/>
                </w:rPr>
              </m:ctrlPr>
            </m:sSupPr>
            <m:e>
              <m:r>
                <w:rPr>
                  <w:rFonts w:ascii="Cambria Math" w:hAnsi="Cambria Math"/>
                </w:rPr>
                <m:t>e</m:t>
              </m:r>
            </m:e>
            <m:sup>
              <m:r>
                <w:rPr>
                  <w:rFonts w:ascii="Cambria Math" w:hAnsi="Cambria Math"/>
                </w:rPr>
                <m:t>rt</m:t>
              </m:r>
            </m:sup>
          </m:sSup>
          <m:r>
            <m:rPr>
              <m:sty m:val="p"/>
            </m:rPr>
            <w:rPr>
              <w:rFonts w:ascii="Cambria Math" w:hAnsi="Cambria Math"/>
            </w:rPr>
            <m:t>,</m:t>
          </m:r>
        </m:oMath>
      </m:oMathPara>
    </w:p>
    <w:p w14:paraId="1879B877" w14:textId="77777777" w:rsidR="00586A55" w:rsidRDefault="004F1373">
      <w:pPr>
        <w:pStyle w:val="FirstParagraph"/>
      </w:pPr>
      <w:r>
        <w:t xml:space="preserve">where </w:t>
      </w:r>
      <m:oMath>
        <m:r>
          <w:rPr>
            <w:rFonts w:ascii="Cambria Math" w:hAnsi="Cambria Math"/>
          </w:rPr>
          <m:t>r</m:t>
        </m:r>
      </m:oMath>
      <w:r>
        <w:t xml:space="preserve"> is the instantaneous rate of growth which is the birth rate (births per individual) minus the death rate (deaths per individual) at any given time scale.</w:t>
      </w:r>
    </w:p>
    <w:p w14:paraId="1879B878" w14:textId="77777777" w:rsidR="00586A55" w:rsidRDefault="004F1373">
      <w:pPr>
        <w:pStyle w:val="BodyText"/>
      </w:pPr>
      <w:r>
        <w:t xml:space="preserve">Geometric and exponential growth models are very similar, except that they differ in several mathematical properties. But given a certain time unit, we can go between the two models easily by substituting </w:t>
      </w:r>
      <m:oMath>
        <m:r>
          <w:rPr>
            <w:rFonts w:ascii="Cambria Math" w:hAnsi="Cambria Math"/>
          </w:rPr>
          <m:t>λ</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r</m:t>
            </m:r>
          </m:sup>
        </m:sSup>
      </m:oMath>
      <w:r>
        <w:t xml:space="preserve"> and </w:t>
      </w:r>
      <m:oMath>
        <m:r>
          <m:rPr>
            <m:sty m:val="p"/>
          </m:rPr>
          <w:rPr>
            <w:rFonts w:ascii="Cambria Math" w:hAnsi="Cambria Math"/>
          </w:rPr>
          <m:t>ln</m:t>
        </m:r>
        <m:d>
          <m:dPr>
            <m:ctrlPr>
              <w:rPr>
                <w:rFonts w:ascii="Cambria Math" w:hAnsi="Cambria Math"/>
              </w:rPr>
            </m:ctrlPr>
          </m:dPr>
          <m:e>
            <m:r>
              <w:rPr>
                <w:rFonts w:ascii="Cambria Math" w:hAnsi="Cambria Math"/>
              </w:rPr>
              <m:t>λ</m:t>
            </m:r>
          </m:e>
        </m:d>
        <m:r>
          <m:rPr>
            <m:sty m:val="p"/>
          </m:rPr>
          <w:rPr>
            <w:rFonts w:ascii="Cambria Math" w:hAnsi="Cambria Math"/>
          </w:rPr>
          <m:t>=</m:t>
        </m:r>
        <m:r>
          <w:rPr>
            <w:rFonts w:ascii="Cambria Math" w:hAnsi="Cambria Math"/>
          </w:rPr>
          <m:t>r</m:t>
        </m:r>
      </m:oMath>
      <w:r>
        <w:t>.</w:t>
      </w:r>
    </w:p>
    <w:p w14:paraId="1879B879" w14:textId="77777777" w:rsidR="00586A55" w:rsidRDefault="004F1373">
      <w:pPr>
        <w:pStyle w:val="BodyText"/>
      </w:pPr>
      <w:r>
        <w:t xml:space="preserve">Let </w:t>
      </w:r>
      <m:oMath>
        <m:sSub>
          <m:sSubPr>
            <m:ctrlPr>
              <w:rPr>
                <w:rFonts w:ascii="Cambria Math" w:hAnsi="Cambria Math"/>
              </w:rPr>
            </m:ctrlPr>
          </m:sSubPr>
          <m:e>
            <m:r>
              <w:rPr>
                <w:rFonts w:ascii="Cambria Math" w:hAnsi="Cambria Math"/>
              </w:rPr>
              <m:t>N</m:t>
            </m:r>
          </m:e>
          <m:sub>
            <m:r>
              <w:rPr>
                <w:rFonts w:ascii="Cambria Math" w:hAnsi="Cambria Math"/>
              </w:rPr>
              <m:t>t</m:t>
            </m:r>
          </m:sub>
        </m:sSub>
      </m:oMath>
      <w:r>
        <w:t xml:space="preserve"> be the population at year </w:t>
      </w:r>
      <m:oMath>
        <m:r>
          <w:rPr>
            <w:rFonts w:ascii="Cambria Math" w:hAnsi="Cambria Math"/>
          </w:rPr>
          <m:t>t</m:t>
        </m:r>
      </m:oMath>
      <w:r>
        <w:t xml:space="preserve">, define the annual instantaneous rate for t years as </w:t>
      </w:r>
      <m:oMath>
        <m:acc>
          <m:accPr>
            <m:chr m:val="‾"/>
            <m:ctrlPr>
              <w:rPr>
                <w:rFonts w:ascii="Cambria Math" w:hAnsi="Cambria Math"/>
              </w:rPr>
            </m:ctrlPr>
          </m:accPr>
          <m:e>
            <m:r>
              <w:rPr>
                <w:rFonts w:ascii="Cambria Math" w:hAnsi="Cambria Math"/>
              </w:rPr>
              <m:t>r</m:t>
            </m:r>
          </m:e>
        </m:acc>
      </m:oMath>
      <w:r>
        <w:t xml:space="preserve"> that</w:t>
      </w:r>
    </w:p>
    <w:p w14:paraId="1879B87A" w14:textId="77777777" w:rsidR="00586A55" w:rsidRDefault="004F1373">
      <w:pPr>
        <w:pStyle w:val="BodyText"/>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0</m:t>
              </m:r>
            </m:sub>
          </m:sSub>
          <m:sSup>
            <m:sSupPr>
              <m:ctrlPr>
                <w:rPr>
                  <w:rFonts w:ascii="Cambria Math" w:hAnsi="Cambria Math"/>
                </w:rPr>
              </m:ctrlPr>
            </m:sSupPr>
            <m:e>
              <m:r>
                <w:rPr>
                  <w:rFonts w:ascii="Cambria Math" w:hAnsi="Cambria Math"/>
                </w:rPr>
                <m:t>e</m:t>
              </m:r>
            </m:e>
            <m:sup>
              <m:acc>
                <m:accPr>
                  <m:chr m:val="‾"/>
                  <m:ctrlPr>
                    <w:rPr>
                      <w:rFonts w:ascii="Cambria Math" w:hAnsi="Cambria Math"/>
                    </w:rPr>
                  </m:ctrlPr>
                </m:accPr>
                <m:e>
                  <m:r>
                    <w:rPr>
                      <w:rFonts w:ascii="Cambria Math" w:hAnsi="Cambria Math"/>
                    </w:rPr>
                    <m:t>r</m:t>
                  </m:r>
                </m:e>
              </m:acc>
              <m:r>
                <w:rPr>
                  <w:rFonts w:ascii="Cambria Math" w:hAnsi="Cambria Math"/>
                </w:rPr>
                <m:t>t</m:t>
              </m:r>
            </m:sup>
          </m:sSup>
          <m:r>
            <m:rPr>
              <m:sty m:val="p"/>
            </m:rPr>
            <w:rPr>
              <w:rFonts w:ascii="Cambria Math" w:hAnsi="Cambria Math"/>
            </w:rPr>
            <m:t>.</m:t>
          </m:r>
        </m:oMath>
      </m:oMathPara>
    </w:p>
    <w:p w14:paraId="1879B87B" w14:textId="77777777" w:rsidR="00586A55" w:rsidRDefault="004F1373">
      <w:pPr>
        <w:pStyle w:val="FirstParagraph"/>
      </w:pPr>
      <w:r>
        <w:t xml:space="preserve">Let the one-year instantaneous rate at year </w:t>
      </w:r>
      <m:oMath>
        <m:r>
          <w:rPr>
            <w:rFonts w:ascii="Cambria Math" w:hAnsi="Cambria Math"/>
          </w:rPr>
          <m:t>t</m:t>
        </m:r>
      </m:oMath>
      <w:r>
        <w:t xml:space="preserve"> as </w:t>
      </w:r>
      <m:oMath>
        <m:sSub>
          <m:sSubPr>
            <m:ctrlPr>
              <w:rPr>
                <w:rFonts w:ascii="Cambria Math" w:hAnsi="Cambria Math"/>
              </w:rPr>
            </m:ctrlPr>
          </m:sSubPr>
          <m:e>
            <m:r>
              <w:rPr>
                <w:rFonts w:ascii="Cambria Math" w:hAnsi="Cambria Math"/>
              </w:rPr>
              <m:t>r</m:t>
            </m:r>
          </m:e>
          <m:sub>
            <m:r>
              <w:rPr>
                <w:rFonts w:ascii="Cambria Math" w:hAnsi="Cambria Math"/>
              </w:rPr>
              <m:t>t</m:t>
            </m:r>
          </m:sub>
        </m:sSub>
      </m:oMath>
      <w:r>
        <w:t>. We have</w:t>
      </w:r>
    </w:p>
    <w:p w14:paraId="1879B87C" w14:textId="77777777" w:rsidR="00586A55" w:rsidRDefault="004F1373">
      <w:pPr>
        <w:pStyle w:val="BodyText"/>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m:t>
              </m:r>
              <m:r>
                <m:rPr>
                  <m:sty m:val="p"/>
                </m:rPr>
                <w:rPr>
                  <w:rFonts w:ascii="Cambria Math" w:hAnsi="Cambria Math"/>
                </w:rPr>
                <m:t>-</m:t>
              </m:r>
              <m:r>
                <w:rPr>
                  <w:rFonts w:ascii="Cambria Math" w:hAnsi="Cambria Math"/>
                </w:rPr>
                <m:t>1</m:t>
              </m:r>
            </m:sub>
          </m:sSub>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r</m:t>
                  </m:r>
                </m:e>
                <m:sub>
                  <m:r>
                    <w:rPr>
                      <w:rFonts w:ascii="Cambria Math" w:hAnsi="Cambria Math"/>
                    </w:rPr>
                    <m:t>t</m:t>
                  </m:r>
                </m:sub>
              </m:sSub>
            </m:sup>
          </m:sSup>
          <m:r>
            <m:rPr>
              <m:sty m:val="p"/>
            </m:rPr>
            <w:rPr>
              <w:rFonts w:ascii="Cambria Math" w:hAnsi="Cambria Math"/>
            </w:rPr>
            <m:t>.</m:t>
          </m:r>
        </m:oMath>
      </m:oMathPara>
    </w:p>
    <w:p w14:paraId="1879B87D" w14:textId="77777777" w:rsidR="00586A55" w:rsidRDefault="004F1373">
      <w:pPr>
        <w:pStyle w:val="FirstParagraph"/>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=ln</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t</m:t>
                      </m:r>
                    </m:sub>
                  </m:sSub>
                </m:num>
                <m:den>
                  <m:sSub>
                    <m:sSubPr>
                      <m:ctrlPr>
                        <w:rPr>
                          <w:rFonts w:ascii="Cambria Math" w:hAnsi="Cambria Math"/>
                        </w:rPr>
                      </m:ctrlPr>
                    </m:sSubPr>
                    <m:e>
                      <m:r>
                        <w:rPr>
                          <w:rFonts w:ascii="Cambria Math" w:hAnsi="Cambria Math"/>
                        </w:rPr>
                        <m:t>N</m:t>
                      </m:r>
                    </m:e>
                    <m:sub>
                      <m:r>
                        <w:rPr>
                          <w:rFonts w:ascii="Cambria Math" w:hAnsi="Cambria Math"/>
                        </w:rPr>
                        <m:t>t</m:t>
                      </m:r>
                      <m:r>
                        <m:rPr>
                          <m:sty m:val="p"/>
                        </m:rPr>
                        <w:rPr>
                          <w:rFonts w:ascii="Cambria Math" w:hAnsi="Cambria Math"/>
                        </w:rPr>
                        <m:t>-</m:t>
                      </m:r>
                      <m:r>
                        <w:rPr>
                          <w:rFonts w:ascii="Cambria Math" w:hAnsi="Cambria Math"/>
                        </w:rPr>
                        <m:t>1</m:t>
                      </m:r>
                    </m:sub>
                  </m:sSub>
                </m:den>
              </m:f>
            </m:e>
          </m:d>
        </m:oMath>
      </m:oMathPara>
    </w:p>
    <w:p w14:paraId="1879B87E" w14:textId="77777777" w:rsidR="00586A55" w:rsidRDefault="004F1373">
      <w:pPr>
        <w:pStyle w:val="FirstParagraph"/>
      </w:pPr>
      <w:r>
        <w:t>So,</w:t>
      </w:r>
    </w:p>
    <w:p w14:paraId="1879B87F" w14:textId="77777777" w:rsidR="00586A55" w:rsidRDefault="004F1373">
      <w:pPr>
        <w:pStyle w:val="BodyText"/>
      </w:pPr>
      <m:oMathPara>
        <m:oMathParaPr>
          <m:jc m:val="center"/>
        </m:oMathParaPr>
        <m:oMath>
          <m:acc>
            <m:accPr>
              <m:chr m:val="‾"/>
              <m:ctrlPr>
                <w:rPr>
                  <w:rFonts w:ascii="Cambria Math" w:hAnsi="Cambria Math"/>
                </w:rPr>
              </m:ctrlPr>
            </m:accPr>
            <m:e>
              <m:r>
                <w:rPr>
                  <w:rFonts w:ascii="Cambria Math" w:hAnsi="Cambria Math"/>
                </w:rPr>
                <m:t>r</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r</m:t>
                  </m:r>
                </m:e>
                <m:sub>
                  <m:r>
                    <w:rPr>
                      <w:rFonts w:ascii="Cambria Math" w:hAnsi="Cambria Math"/>
                    </w:rPr>
                    <m:t>i</m:t>
                  </m:r>
                </m:sub>
              </m:sSub>
            </m:e>
          </m:nary>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r>
            <m:rPr>
              <m:sty m:val="p"/>
            </m:rPr>
            <w:rPr>
              <w:rFonts w:ascii="Cambria Math" w:hAnsi="Cambria Math"/>
            </w:rPr>
            <m:t>ln</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t</m:t>
                  </m:r>
                </m:sup>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i</m:t>
                          </m:r>
                        </m:sub>
                      </m:sSub>
                    </m:num>
                    <m:den>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1</m:t>
                          </m:r>
                        </m:sub>
                      </m:sSub>
                    </m:den>
                  </m:f>
                </m:e>
              </m:nary>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r>
            <m:rPr>
              <m:sty m:val="p"/>
            </m:rPr>
            <w:rPr>
              <w:rFonts w:ascii="Cambria Math" w:hAnsi="Cambria Math"/>
            </w:rPr>
            <m:t>ln</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t</m:t>
                      </m:r>
                    </m:sub>
                  </m:sSub>
                </m:num>
                <m:den>
                  <m:sSub>
                    <m:sSubPr>
                      <m:ctrlPr>
                        <w:rPr>
                          <w:rFonts w:ascii="Cambria Math" w:hAnsi="Cambria Math"/>
                        </w:rPr>
                      </m:ctrlPr>
                    </m:sSubPr>
                    <m:e>
                      <m:r>
                        <w:rPr>
                          <w:rFonts w:ascii="Cambria Math" w:hAnsi="Cambria Math"/>
                        </w:rPr>
                        <m:t>N</m:t>
                      </m:r>
                    </m:e>
                    <m:sub>
                      <m:r>
                        <w:rPr>
                          <w:rFonts w:ascii="Cambria Math" w:hAnsi="Cambria Math"/>
                        </w:rPr>
                        <m:t>0</m:t>
                      </m:r>
                    </m:sub>
                  </m:sSub>
                </m:den>
              </m:f>
            </m:e>
          </m:d>
          <m:r>
            <m:rPr>
              <m:sty m:val="p"/>
            </m:rPr>
            <w:rPr>
              <w:rFonts w:ascii="Cambria Math" w:hAnsi="Cambria Math"/>
            </w:rPr>
            <m:t>.</m:t>
          </m:r>
        </m:oMath>
      </m:oMathPara>
    </w:p>
    <w:p w14:paraId="1879B880" w14:textId="77777777" w:rsidR="00586A55" w:rsidRDefault="004F1373">
      <w:pPr>
        <w:pStyle w:val="FirstParagraph"/>
      </w:pPr>
      <w:r>
        <w:t>That is, the annual instantaneous rate across multiple years is the mean of the one-year instantaneous rates. And the respective average annual growth rate should be computed as a geometric mean of the one-year growth rates:</w:t>
      </w:r>
    </w:p>
    <w:p w14:paraId="1879B881" w14:textId="77777777" w:rsidR="00586A55" w:rsidRDefault="004F1373">
      <w:pPr>
        <w:pStyle w:val="BodyText"/>
      </w:pPr>
      <m:oMathPara>
        <m:oMathParaPr>
          <m:jc m:val="center"/>
        </m:oMathParaPr>
        <m:oMath>
          <m:acc>
            <m:accPr>
              <m:chr m:val="‾"/>
              <m:ctrlPr>
                <w:rPr>
                  <w:rFonts w:ascii="Cambria Math" w:hAnsi="Cambria Math"/>
                </w:rPr>
              </m:ctrlPr>
            </m:accPr>
            <m:e>
              <m:r>
                <w:rPr>
                  <w:rFonts w:ascii="Cambria Math" w:hAnsi="Cambria Math"/>
                </w:rPr>
                <m:t>λ</m:t>
              </m:r>
            </m:e>
          </m:acc>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t</m:t>
                          </m:r>
                        </m:sub>
                      </m:sSub>
                    </m:num>
                    <m:den>
                      <m:sSub>
                        <m:sSubPr>
                          <m:ctrlPr>
                            <w:rPr>
                              <w:rFonts w:ascii="Cambria Math" w:hAnsi="Cambria Math"/>
                            </w:rPr>
                          </m:ctrlPr>
                        </m:sSubPr>
                        <m:e>
                          <m:r>
                            <w:rPr>
                              <w:rFonts w:ascii="Cambria Math" w:hAnsi="Cambria Math"/>
                            </w:rPr>
                            <m:t>N</m:t>
                          </m:r>
                        </m:e>
                        <m:sub>
                          <m:r>
                            <w:rPr>
                              <w:rFonts w:ascii="Cambria Math" w:hAnsi="Cambria Math"/>
                            </w:rPr>
                            <m:t>0</m:t>
                          </m:r>
                        </m:sub>
                      </m:sSub>
                    </m:den>
                  </m:f>
                </m:e>
              </m:d>
            </m:e>
            <m:sup>
              <m:f>
                <m:fPr>
                  <m:ctrlPr>
                    <w:rPr>
                      <w:rFonts w:ascii="Cambria Math" w:hAnsi="Cambria Math"/>
                    </w:rPr>
                  </m:ctrlPr>
                </m:fPr>
                <m:num>
                  <m:r>
                    <w:rPr>
                      <w:rFonts w:ascii="Cambria Math" w:hAnsi="Cambria Math"/>
                    </w:rPr>
                    <m:t>1</m:t>
                  </m:r>
                </m:num>
                <m:den>
                  <m:r>
                    <w:rPr>
                      <w:rFonts w:ascii="Cambria Math" w:hAnsi="Cambria Math"/>
                    </w:rPr>
                    <m:t>t</m:t>
                  </m:r>
                </m:den>
              </m:f>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t</m:t>
                      </m:r>
                    </m:sup>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i</m:t>
                              </m:r>
                            </m:sub>
                          </m:sSub>
                        </m:num>
                        <m:den>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1</m:t>
                              </m:r>
                            </m:sub>
                          </m:sSub>
                        </m:den>
                      </m:f>
                    </m:e>
                  </m:nary>
                </m:e>
              </m:d>
            </m:e>
            <m:sup>
              <m:f>
                <m:fPr>
                  <m:ctrlPr>
                    <w:rPr>
                      <w:rFonts w:ascii="Cambria Math" w:hAnsi="Cambria Math"/>
                    </w:rPr>
                  </m:ctrlPr>
                </m:fPr>
                <m:num>
                  <m:r>
                    <w:rPr>
                      <w:rFonts w:ascii="Cambria Math" w:hAnsi="Cambria Math"/>
                    </w:rPr>
                    <m:t>1</m:t>
                  </m:r>
                </m:num>
                <m:den>
                  <m:r>
                    <w:rPr>
                      <w:rFonts w:ascii="Cambria Math" w:hAnsi="Cambria Math"/>
                    </w:rPr>
                    <m:t>t</m:t>
                  </m:r>
                </m:den>
              </m:f>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λ</m:t>
                          </m:r>
                        </m:e>
                        <m:sub>
                          <m:r>
                            <w:rPr>
                              <w:rFonts w:ascii="Cambria Math" w:hAnsi="Cambria Math"/>
                            </w:rPr>
                            <m:t>i</m:t>
                          </m:r>
                        </m:sub>
                      </m:sSub>
                    </m:e>
                  </m:nary>
                </m:e>
              </m:d>
            </m:e>
            <m:sup>
              <m:f>
                <m:fPr>
                  <m:ctrlPr>
                    <w:rPr>
                      <w:rFonts w:ascii="Cambria Math" w:hAnsi="Cambria Math"/>
                    </w:rPr>
                  </m:ctrlPr>
                </m:fPr>
                <m:num>
                  <m:r>
                    <w:rPr>
                      <w:rFonts w:ascii="Cambria Math" w:hAnsi="Cambria Math"/>
                    </w:rPr>
                    <m:t>1</m:t>
                  </m:r>
                </m:num>
                <m:den>
                  <m:r>
                    <w:rPr>
                      <w:rFonts w:ascii="Cambria Math" w:hAnsi="Cambria Math"/>
                    </w:rPr>
                    <m:t>t</m:t>
                  </m:r>
                </m:den>
              </m:f>
            </m:sup>
          </m:sSup>
        </m:oMath>
      </m:oMathPara>
    </w:p>
    <w:p w14:paraId="1879B882" w14:textId="77777777" w:rsidR="00586A55" w:rsidRDefault="004F1373">
      <w:r>
        <w:br w:type="page"/>
      </w:r>
    </w:p>
    <w:p w14:paraId="1879B883" w14:textId="77777777" w:rsidR="00586A55" w:rsidRDefault="004F1373">
      <w:pPr>
        <w:pStyle w:val="Heading2"/>
      </w:pPr>
      <w:bookmarkStart w:id="12" w:name="eda-of-instantaneous-rates"/>
      <w:bookmarkEnd w:id="11"/>
      <w:r>
        <w:lastRenderedPageBreak/>
        <w:t>EDA of Instantaneous Rates</w:t>
      </w:r>
    </w:p>
    <w:p w14:paraId="1879B884" w14:textId="77777777" w:rsidR="00586A55" w:rsidRDefault="004F1373">
      <w:pPr>
        <w:pStyle w:val="Heading3"/>
      </w:pPr>
      <w:bookmarkStart w:id="13" w:name="X6236d53b6a49badce5a7614239d0c46e161446d"/>
      <w:r>
        <w:t>Countries with highest instantaneous rate over time.</w:t>
      </w:r>
    </w:p>
    <w:p w14:paraId="1879B885" w14:textId="77777777" w:rsidR="00586A55" w:rsidRDefault="004F1373">
      <w:pPr>
        <w:pStyle w:val="FirstParagraph"/>
      </w:pPr>
      <w:r>
        <w:rPr>
          <w:noProof/>
        </w:rPr>
        <w:drawing>
          <wp:inline distT="0" distB="0" distL="0" distR="0" wp14:anchorId="1879B932" wp14:editId="1879B933">
            <wp:extent cx="5334000" cy="2667000"/>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Project1_Sample_files/figure-docx/P2Q1h-1.png"/>
                    <pic:cNvPicPr>
                      <a:picLocks noChangeAspect="1" noChangeArrowheads="1"/>
                    </pic:cNvPicPr>
                  </pic:nvPicPr>
                  <pic:blipFill>
                    <a:blip r:embed="rId22"/>
                    <a:stretch>
                      <a:fillRect/>
                    </a:stretch>
                  </pic:blipFill>
                  <pic:spPr bwMode="auto">
                    <a:xfrm>
                      <a:off x="0" y="0"/>
                      <a:ext cx="5334000" cy="2667000"/>
                    </a:xfrm>
                    <a:prstGeom prst="rect">
                      <a:avLst/>
                    </a:prstGeom>
                    <a:noFill/>
                    <a:ln w="9525">
                      <a:noFill/>
                      <a:headEnd/>
                      <a:tailEnd/>
                    </a:ln>
                  </pic:spPr>
                </pic:pic>
              </a:graphicData>
            </a:graphic>
          </wp:inline>
        </w:drawing>
      </w:r>
    </w:p>
    <w:p w14:paraId="1879B886" w14:textId="77777777" w:rsidR="00586A55" w:rsidRDefault="004F1373">
      <w:pPr>
        <w:pStyle w:val="Heading3"/>
      </w:pPr>
      <w:bookmarkStart w:id="14" w:name="Xfefd17b2511e843a87e073694dd1488ea6e9b9d"/>
      <w:bookmarkEnd w:id="13"/>
      <w:r>
        <w:t>Countries with lowest instantaneous rate over time.</w:t>
      </w:r>
    </w:p>
    <w:p w14:paraId="1879B887" w14:textId="77777777" w:rsidR="00586A55" w:rsidRDefault="004F1373">
      <w:pPr>
        <w:pStyle w:val="FirstParagraph"/>
      </w:pPr>
      <w:r>
        <w:rPr>
          <w:noProof/>
        </w:rPr>
        <w:drawing>
          <wp:inline distT="0" distB="0" distL="0" distR="0" wp14:anchorId="1879B934" wp14:editId="1879B935">
            <wp:extent cx="5334000" cy="2667000"/>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Project1_Sample_files/figure-docx/P2Q1L-1.png"/>
                    <pic:cNvPicPr>
                      <a:picLocks noChangeAspect="1" noChangeArrowheads="1"/>
                    </pic:cNvPicPr>
                  </pic:nvPicPr>
                  <pic:blipFill>
                    <a:blip r:embed="rId23"/>
                    <a:stretch>
                      <a:fillRect/>
                    </a:stretch>
                  </pic:blipFill>
                  <pic:spPr bwMode="auto">
                    <a:xfrm>
                      <a:off x="0" y="0"/>
                      <a:ext cx="5334000" cy="2667000"/>
                    </a:xfrm>
                    <a:prstGeom prst="rect">
                      <a:avLst/>
                    </a:prstGeom>
                    <a:noFill/>
                    <a:ln w="9525">
                      <a:noFill/>
                      <a:headEnd/>
                      <a:tailEnd/>
                    </a:ln>
                  </pic:spPr>
                </pic:pic>
              </a:graphicData>
            </a:graphic>
          </wp:inline>
        </w:drawing>
      </w:r>
    </w:p>
    <w:p w14:paraId="1879B888" w14:textId="77777777" w:rsidR="00586A55" w:rsidRDefault="004F1373">
      <w:r>
        <w:br w:type="page"/>
      </w:r>
    </w:p>
    <w:p w14:paraId="1879B889" w14:textId="77777777" w:rsidR="00586A55" w:rsidRDefault="004F1373">
      <w:pPr>
        <w:pStyle w:val="Heading3"/>
      </w:pPr>
      <w:bookmarkStart w:id="15" w:name="X233ac5c0d871cd53d30d0cd218b6b1ede8e4e25"/>
      <w:bookmarkEnd w:id="14"/>
      <w:r>
        <w:lastRenderedPageBreak/>
        <w:t>Which countries have been experiencing the highest/lowest instantaneous rate in the last five years?</w:t>
      </w:r>
    </w:p>
    <w:p w14:paraId="1879B88A" w14:textId="77777777" w:rsidR="00586A55" w:rsidRDefault="004F1373">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Top Countries highest increase in population in last 5 years</w:t>
      </w:r>
    </w:p>
    <w:tbl>
      <w:tblPr>
        <w:tblStyle w:val="Table"/>
        <w:tblW w:w="0" w:type="auto"/>
        <w:jc w:val="center"/>
        <w:tblLayout w:type="fixed"/>
        <w:tblLook w:val="0420" w:firstRow="1" w:lastRow="0" w:firstColumn="0" w:lastColumn="0" w:noHBand="0" w:noVBand="1"/>
      </w:tblPr>
      <w:tblGrid>
        <w:gridCol w:w="2294"/>
        <w:gridCol w:w="1512"/>
        <w:gridCol w:w="1634"/>
        <w:gridCol w:w="2037"/>
      </w:tblGrid>
      <w:tr w:rsidR="00586A55" w14:paraId="1879B88F" w14:textId="77777777" w:rsidTr="00586A55">
        <w:trPr>
          <w:cnfStyle w:val="100000000000" w:firstRow="1" w:lastRow="0" w:firstColumn="0" w:lastColumn="0" w:oddVBand="0" w:evenVBand="0" w:oddHBand="0" w:evenHBand="0" w:firstRowFirstColumn="0" w:firstRowLastColumn="0" w:lastRowFirstColumn="0" w:lastRowLastColumn="0"/>
          <w:tblHeader/>
          <w:jc w:val="center"/>
        </w:trPr>
        <w:tc>
          <w:tcPr>
            <w:tcW w:w="229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79B88B"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Name</w:t>
            </w:r>
          </w:p>
        </w:tc>
        <w:tc>
          <w:tcPr>
            <w:tcW w:w="151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79B88C"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Pop_2020</w:t>
            </w:r>
          </w:p>
        </w:tc>
        <w:tc>
          <w:tcPr>
            <w:tcW w:w="16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79B88D"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Pop_2024</w:t>
            </w:r>
          </w:p>
        </w:tc>
        <w:tc>
          <w:tcPr>
            <w:tcW w:w="20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79B88E"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mean_inst_rates</w:t>
            </w:r>
          </w:p>
        </w:tc>
      </w:tr>
      <w:tr w:rsidR="00586A55" w14:paraId="1879B894" w14:textId="77777777" w:rsidTr="00586A55">
        <w:trPr>
          <w:jc w:val="center"/>
        </w:trPr>
        <w:tc>
          <w:tcPr>
            <w:tcW w:w="229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90"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Niger</w:t>
            </w:r>
          </w:p>
        </w:tc>
        <w:tc>
          <w:tcPr>
            <w:tcW w:w="151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91"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23,717,613</w:t>
            </w:r>
          </w:p>
        </w:tc>
        <w:tc>
          <w:tcPr>
            <w:tcW w:w="16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92"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26,159,867</w:t>
            </w:r>
          </w:p>
        </w:tc>
        <w:tc>
          <w:tcPr>
            <w:tcW w:w="203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93"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0.03281650</w:t>
            </w:r>
          </w:p>
        </w:tc>
      </w:tr>
      <w:tr w:rsidR="00586A55" w14:paraId="1879B899" w14:textId="77777777" w:rsidTr="00586A55">
        <w:trPr>
          <w:jc w:val="center"/>
        </w:trPr>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95"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Congo, Dem. Rep.</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96"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95,989,998</w:t>
            </w:r>
          </w:p>
        </w:tc>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97"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105,789,731</w:t>
            </w:r>
          </w:p>
        </w:tc>
        <w:tc>
          <w:tcPr>
            <w:tcW w:w="20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98"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0.03272750</w:t>
            </w:r>
          </w:p>
        </w:tc>
      </w:tr>
      <w:tr w:rsidR="00586A55" w14:paraId="1879B89E" w14:textId="77777777" w:rsidTr="00586A55">
        <w:trPr>
          <w:jc w:val="center"/>
        </w:trPr>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9A"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Somalia, Fed. Rep.</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9B"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16,651,191</w:t>
            </w:r>
          </w:p>
        </w:tc>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9C"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18,358,615</w:t>
            </w:r>
          </w:p>
        </w:tc>
        <w:tc>
          <w:tcPr>
            <w:tcW w:w="20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9D"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0.03265250</w:t>
            </w:r>
          </w:p>
        </w:tc>
      </w:tr>
      <w:tr w:rsidR="00586A55" w14:paraId="1879B8A3" w14:textId="77777777" w:rsidTr="00586A55">
        <w:trPr>
          <w:jc w:val="center"/>
        </w:trPr>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9F"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Mali</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A0"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21,713,836</w:t>
            </w:r>
          </w:p>
        </w:tc>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A1"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23,769,127</w:t>
            </w:r>
          </w:p>
        </w:tc>
        <w:tc>
          <w:tcPr>
            <w:tcW w:w="20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A2"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0.03144375</w:t>
            </w:r>
          </w:p>
        </w:tc>
      </w:tr>
      <w:tr w:rsidR="00586A55" w14:paraId="1879B8A8" w14:textId="77777777" w:rsidTr="00586A55">
        <w:trPr>
          <w:jc w:val="center"/>
        </w:trPr>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A4"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Chad</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A5"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17,224,679</w:t>
            </w:r>
          </w:p>
        </w:tc>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A6"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19,319,064</w:t>
            </w:r>
          </w:p>
        </w:tc>
        <w:tc>
          <w:tcPr>
            <w:tcW w:w="20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A7"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0.03144300</w:t>
            </w:r>
          </w:p>
        </w:tc>
      </w:tr>
      <w:tr w:rsidR="00586A55" w14:paraId="1879B8AD" w14:textId="77777777" w:rsidTr="00586A55">
        <w:trPr>
          <w:jc w:val="center"/>
        </w:trPr>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A9"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Angola</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AA"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33,451,132</w:t>
            </w:r>
          </w:p>
        </w:tc>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AB"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36,749,906</w:t>
            </w:r>
          </w:p>
        </w:tc>
        <w:tc>
          <w:tcPr>
            <w:tcW w:w="20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AC"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0.03105450</w:t>
            </w:r>
          </w:p>
        </w:tc>
      </w:tr>
      <w:tr w:rsidR="00586A55" w14:paraId="1879B8B2" w14:textId="77777777" w:rsidTr="00586A55">
        <w:trPr>
          <w:jc w:val="center"/>
        </w:trPr>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AE"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Uganda</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AF"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44,457,152</w:t>
            </w:r>
          </w:p>
        </w:tc>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B0"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48,656,601</w:t>
            </w:r>
          </w:p>
        </w:tc>
        <w:tc>
          <w:tcPr>
            <w:tcW w:w="20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B1"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0.03088925</w:t>
            </w:r>
          </w:p>
        </w:tc>
      </w:tr>
      <w:tr w:rsidR="00586A55" w14:paraId="1879B8B7" w14:textId="77777777" w:rsidTr="00586A55">
        <w:trPr>
          <w:jc w:val="center"/>
        </w:trPr>
        <w:tc>
          <w:tcPr>
            <w:tcW w:w="22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B3"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Mozambique</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B4"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30,783,688</w:t>
            </w:r>
          </w:p>
        </w:tc>
        <w:tc>
          <w:tcPr>
            <w:tcW w:w="16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B5"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33,635,160</w:t>
            </w:r>
          </w:p>
        </w:tc>
        <w:tc>
          <w:tcPr>
            <w:tcW w:w="20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B6"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0.03048700</w:t>
            </w:r>
          </w:p>
        </w:tc>
      </w:tr>
      <w:tr w:rsidR="00586A55" w14:paraId="1879B8BC" w14:textId="77777777" w:rsidTr="00586A55">
        <w:trPr>
          <w:jc w:val="center"/>
        </w:trPr>
        <w:tc>
          <w:tcPr>
            <w:tcW w:w="229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79B8B8"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Yemen, Rep.</w:t>
            </w:r>
          </w:p>
        </w:tc>
        <w:tc>
          <w:tcPr>
            <w:tcW w:w="151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79B8B9"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36,134,863</w:t>
            </w:r>
          </w:p>
        </w:tc>
        <w:tc>
          <w:tcPr>
            <w:tcW w:w="16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79B8BA"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39,390,799</w:t>
            </w:r>
          </w:p>
        </w:tc>
        <w:tc>
          <w:tcPr>
            <w:tcW w:w="203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79B8BB"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0.03009250</w:t>
            </w:r>
          </w:p>
        </w:tc>
      </w:tr>
    </w:tbl>
    <w:p w14:paraId="1879B8BD" w14:textId="77777777" w:rsidR="00586A55" w:rsidRDefault="004F1373">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Countries with highest decrease in population in last 5 years</w:t>
      </w:r>
    </w:p>
    <w:tbl>
      <w:tblPr>
        <w:tblStyle w:val="Table"/>
        <w:tblW w:w="0" w:type="auto"/>
        <w:jc w:val="center"/>
        <w:tblLayout w:type="fixed"/>
        <w:tblLook w:val="0420" w:firstRow="1" w:lastRow="0" w:firstColumn="0" w:lastColumn="0" w:noHBand="0" w:noVBand="1"/>
      </w:tblPr>
      <w:tblGrid>
        <w:gridCol w:w="2808"/>
        <w:gridCol w:w="1512"/>
        <w:gridCol w:w="1512"/>
        <w:gridCol w:w="2037"/>
      </w:tblGrid>
      <w:tr w:rsidR="00586A55" w14:paraId="1879B8C2" w14:textId="77777777" w:rsidTr="00586A55">
        <w:trPr>
          <w:cnfStyle w:val="100000000000" w:firstRow="1" w:lastRow="0" w:firstColumn="0" w:lastColumn="0" w:oddVBand="0" w:evenVBand="0" w:oddHBand="0" w:evenHBand="0" w:firstRowFirstColumn="0" w:firstRowLastColumn="0" w:lastRowFirstColumn="0" w:lastRowLastColumn="0"/>
          <w:tblHeader/>
          <w:jc w:val="center"/>
        </w:trPr>
        <w:tc>
          <w:tcPr>
            <w:tcW w:w="28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79B8BE"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Name</w:t>
            </w:r>
          </w:p>
        </w:tc>
        <w:tc>
          <w:tcPr>
            <w:tcW w:w="151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79B8BF"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Pop_2020</w:t>
            </w:r>
          </w:p>
        </w:tc>
        <w:tc>
          <w:tcPr>
            <w:tcW w:w="151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79B8C0"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Pop_2024</w:t>
            </w:r>
          </w:p>
        </w:tc>
        <w:tc>
          <w:tcPr>
            <w:tcW w:w="20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79B8C1"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mean_inst_rates</w:t>
            </w:r>
          </w:p>
        </w:tc>
      </w:tr>
      <w:tr w:rsidR="00586A55" w14:paraId="1879B8C7" w14:textId="77777777" w:rsidTr="00586A55">
        <w:trPr>
          <w:jc w:val="center"/>
        </w:trPr>
        <w:tc>
          <w:tcPr>
            <w:tcW w:w="28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C3"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Monaco</w:t>
            </w:r>
          </w:p>
        </w:tc>
        <w:tc>
          <w:tcPr>
            <w:tcW w:w="151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C4"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38,050</w:t>
            </w:r>
          </w:p>
        </w:tc>
        <w:tc>
          <w:tcPr>
            <w:tcW w:w="151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C5"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38,956</w:t>
            </w:r>
          </w:p>
        </w:tc>
        <w:tc>
          <w:tcPr>
            <w:tcW w:w="203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C6"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-0.01343250</w:t>
            </w:r>
          </w:p>
        </w:tc>
      </w:tr>
      <w:tr w:rsidR="00586A55" w14:paraId="1879B8CC" w14:textId="77777777" w:rsidTr="00586A55">
        <w:trPr>
          <w:jc w:val="center"/>
        </w:trPr>
        <w:tc>
          <w:tcPr>
            <w:tcW w:w="28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C8"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Bulgaria</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C9"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6,550,696</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CA"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6,446,596</w:t>
            </w:r>
          </w:p>
        </w:tc>
        <w:tc>
          <w:tcPr>
            <w:tcW w:w="20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CB"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-0.01007500</w:t>
            </w:r>
          </w:p>
        </w:tc>
      </w:tr>
      <w:tr w:rsidR="00586A55" w14:paraId="1879B8D1" w14:textId="77777777" w:rsidTr="00586A55">
        <w:trPr>
          <w:jc w:val="center"/>
        </w:trPr>
        <w:tc>
          <w:tcPr>
            <w:tcW w:w="28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CD"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Ukraine</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CE"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44,680,014</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CF"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37,732,836</w:t>
            </w:r>
          </w:p>
        </w:tc>
        <w:tc>
          <w:tcPr>
            <w:tcW w:w="20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D0"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-0.00826350</w:t>
            </w:r>
          </w:p>
        </w:tc>
      </w:tr>
      <w:tr w:rsidR="00586A55" w14:paraId="1879B8D6" w14:textId="77777777" w:rsidTr="00586A55">
        <w:trPr>
          <w:jc w:val="center"/>
        </w:trPr>
        <w:tc>
          <w:tcPr>
            <w:tcW w:w="28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D2"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Serbia</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D3"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6,899,126</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D4"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6,623,183</w:t>
            </w:r>
          </w:p>
        </w:tc>
        <w:tc>
          <w:tcPr>
            <w:tcW w:w="20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D5"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-0.00785000</w:t>
            </w:r>
          </w:p>
        </w:tc>
      </w:tr>
      <w:tr w:rsidR="00586A55" w14:paraId="1879B8DB" w14:textId="77777777" w:rsidTr="00586A55">
        <w:trPr>
          <w:jc w:val="center"/>
        </w:trPr>
        <w:tc>
          <w:tcPr>
            <w:tcW w:w="28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D7"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Latvia</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D8"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1,900,449</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D9"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1,877,445</w:t>
            </w:r>
          </w:p>
        </w:tc>
        <w:tc>
          <w:tcPr>
            <w:tcW w:w="20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DA"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-0.00757500</w:t>
            </w:r>
          </w:p>
        </w:tc>
      </w:tr>
      <w:tr w:rsidR="00586A55" w14:paraId="1879B8E0" w14:textId="77777777" w:rsidTr="00586A55">
        <w:trPr>
          <w:jc w:val="center"/>
        </w:trPr>
        <w:tc>
          <w:tcPr>
            <w:tcW w:w="28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DC"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Bosnia and Herzegovina</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DD"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3,299,349</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DE"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3,185,073</w:t>
            </w:r>
          </w:p>
        </w:tc>
        <w:tc>
          <w:tcPr>
            <w:tcW w:w="20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DF"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-0.00731025</w:t>
            </w:r>
          </w:p>
        </w:tc>
      </w:tr>
      <w:tr w:rsidR="00586A55" w14:paraId="1879B8E5" w14:textId="77777777" w:rsidTr="00586A55">
        <w:trPr>
          <w:jc w:val="center"/>
        </w:trPr>
        <w:tc>
          <w:tcPr>
            <w:tcW w:w="28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E1"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Lithuania</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E2"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2,810,369</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E3"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2,871,585</w:t>
            </w:r>
          </w:p>
        </w:tc>
        <w:tc>
          <w:tcPr>
            <w:tcW w:w="20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E4"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-0.00720000</w:t>
            </w:r>
          </w:p>
        </w:tc>
      </w:tr>
      <w:tr w:rsidR="00586A55" w14:paraId="1879B8EA" w14:textId="77777777" w:rsidTr="00586A55">
        <w:trPr>
          <w:jc w:val="center"/>
        </w:trPr>
        <w:tc>
          <w:tcPr>
            <w:tcW w:w="28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E6"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Belarus</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E7"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9,379,952</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E8"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9,178,298</w:t>
            </w:r>
          </w:p>
        </w:tc>
        <w:tc>
          <w:tcPr>
            <w:tcW w:w="20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8E9"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-0.00637475</w:t>
            </w:r>
          </w:p>
        </w:tc>
      </w:tr>
      <w:tr w:rsidR="00586A55" w14:paraId="1879B8EF" w14:textId="77777777" w:rsidTr="00586A55">
        <w:trPr>
          <w:jc w:val="center"/>
        </w:trPr>
        <w:tc>
          <w:tcPr>
            <w:tcW w:w="28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79B8EB"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Croatia</w:t>
            </w:r>
          </w:p>
        </w:tc>
        <w:tc>
          <w:tcPr>
            <w:tcW w:w="151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79B8EC"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3,914,206</w:t>
            </w:r>
          </w:p>
        </w:tc>
        <w:tc>
          <w:tcPr>
            <w:tcW w:w="151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79B8ED"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3,859,686</w:t>
            </w:r>
          </w:p>
        </w:tc>
        <w:tc>
          <w:tcPr>
            <w:tcW w:w="203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79B8EE" w14:textId="77777777" w:rsidR="00586A55" w:rsidRDefault="004F1373">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-0.00575000</w:t>
            </w:r>
          </w:p>
        </w:tc>
      </w:tr>
    </w:tbl>
    <w:p w14:paraId="1879B8F0" w14:textId="77777777" w:rsidR="00586A55" w:rsidRDefault="004F1373">
      <w:r>
        <w:br w:type="page"/>
      </w:r>
    </w:p>
    <w:p w14:paraId="1879B8F1" w14:textId="77777777" w:rsidR="00586A55" w:rsidRDefault="004F1373">
      <w:pPr>
        <w:pStyle w:val="Heading3"/>
      </w:pPr>
      <w:bookmarkStart w:id="16" w:name="X1709680e8cc77b8ef0c1d3d509e4c79247abe7a"/>
      <w:bookmarkEnd w:id="15"/>
      <w:r>
        <w:lastRenderedPageBreak/>
        <w:t>Histograms of instantaneous rates with highest average rates over time.</w:t>
      </w:r>
    </w:p>
    <w:p w14:paraId="1879B8F2" w14:textId="77777777" w:rsidR="00586A55" w:rsidRDefault="004F1373">
      <w:pPr>
        <w:pStyle w:val="FirstParagraph"/>
      </w:pPr>
      <w:r>
        <w:rPr>
          <w:noProof/>
        </w:rPr>
        <w:drawing>
          <wp:inline distT="0" distB="0" distL="0" distR="0" wp14:anchorId="1879B936" wp14:editId="1879B937">
            <wp:extent cx="5334000" cy="2667000"/>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82" name="Picture" descr="Project1_Sample_files/figure-docx/P2Q3h-1.png"/>
                    <pic:cNvPicPr>
                      <a:picLocks noChangeAspect="1" noChangeArrowheads="1"/>
                    </pic:cNvPicPr>
                  </pic:nvPicPr>
                  <pic:blipFill>
                    <a:blip r:embed="rId24"/>
                    <a:stretch>
                      <a:fillRect/>
                    </a:stretch>
                  </pic:blipFill>
                  <pic:spPr bwMode="auto">
                    <a:xfrm>
                      <a:off x="0" y="0"/>
                      <a:ext cx="5334000" cy="2667000"/>
                    </a:xfrm>
                    <a:prstGeom prst="rect">
                      <a:avLst/>
                    </a:prstGeom>
                    <a:noFill/>
                    <a:ln w="9525">
                      <a:noFill/>
                      <a:headEnd/>
                      <a:tailEnd/>
                    </a:ln>
                  </pic:spPr>
                </pic:pic>
              </a:graphicData>
            </a:graphic>
          </wp:inline>
        </w:drawing>
      </w:r>
    </w:p>
    <w:p w14:paraId="1879B8F3" w14:textId="77777777" w:rsidR="00586A55" w:rsidRDefault="004F1373">
      <w:pPr>
        <w:pStyle w:val="Heading3"/>
      </w:pPr>
      <w:bookmarkStart w:id="17" w:name="X97baf0bba2c96ab68e87a4fd6afd4d60de712a5"/>
      <w:bookmarkEnd w:id="16"/>
      <w:r>
        <w:t>Histograms of instantaneous rates with lowest average rates over time.</w:t>
      </w:r>
    </w:p>
    <w:p w14:paraId="1879B8F4" w14:textId="77777777" w:rsidR="00586A55" w:rsidRDefault="004F1373">
      <w:pPr>
        <w:pStyle w:val="FirstParagraph"/>
      </w:pPr>
      <w:r>
        <w:rPr>
          <w:noProof/>
        </w:rPr>
        <w:drawing>
          <wp:inline distT="0" distB="0" distL="0" distR="0" wp14:anchorId="1879B938" wp14:editId="1879B939">
            <wp:extent cx="5334000" cy="2667000"/>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6" name="Picture" descr="Project1_Sample_files/figure-docx/P2Q3L-1.png"/>
                    <pic:cNvPicPr>
                      <a:picLocks noChangeAspect="1" noChangeArrowheads="1"/>
                    </pic:cNvPicPr>
                  </pic:nvPicPr>
                  <pic:blipFill>
                    <a:blip r:embed="rId25"/>
                    <a:stretch>
                      <a:fillRect/>
                    </a:stretch>
                  </pic:blipFill>
                  <pic:spPr bwMode="auto">
                    <a:xfrm>
                      <a:off x="0" y="0"/>
                      <a:ext cx="5334000" cy="2667000"/>
                    </a:xfrm>
                    <a:prstGeom prst="rect">
                      <a:avLst/>
                    </a:prstGeom>
                    <a:noFill/>
                    <a:ln w="9525">
                      <a:noFill/>
                      <a:headEnd/>
                      <a:tailEnd/>
                    </a:ln>
                  </pic:spPr>
                </pic:pic>
              </a:graphicData>
            </a:graphic>
          </wp:inline>
        </w:drawing>
      </w:r>
    </w:p>
    <w:p w14:paraId="1879B8F5" w14:textId="77777777" w:rsidR="00586A55" w:rsidRDefault="004F1373">
      <w:r>
        <w:br w:type="page"/>
      </w:r>
    </w:p>
    <w:p w14:paraId="1879B8F6" w14:textId="77777777" w:rsidR="00586A55" w:rsidRDefault="004F1373">
      <w:pPr>
        <w:pStyle w:val="Heading3"/>
      </w:pPr>
      <w:bookmarkStart w:id="18" w:name="X31a99a61f0a3caf1303676e155e89d989393510"/>
      <w:bookmarkEnd w:id="17"/>
      <w:r>
        <w:lastRenderedPageBreak/>
        <w:t>Instantaneous rates of countries over time grouped by region.</w:t>
      </w:r>
    </w:p>
    <w:p w14:paraId="1879B8F7" w14:textId="77777777" w:rsidR="00586A55" w:rsidRDefault="004F1373">
      <w:pPr>
        <w:pStyle w:val="FirstParagraph"/>
      </w:pPr>
      <w:r>
        <w:rPr>
          <w:noProof/>
        </w:rPr>
        <w:drawing>
          <wp:inline distT="0" distB="0" distL="0" distR="0" wp14:anchorId="1879B93A" wp14:editId="1879B93B">
            <wp:extent cx="5334000" cy="2667000"/>
            <wp:effectExtent l="0" t="0" r="0" b="0"/>
            <wp:docPr id="89" name="Picture"/>
            <wp:cNvGraphicFramePr/>
            <a:graphic xmlns:a="http://schemas.openxmlformats.org/drawingml/2006/main">
              <a:graphicData uri="http://schemas.openxmlformats.org/drawingml/2006/picture">
                <pic:pic xmlns:pic="http://schemas.openxmlformats.org/drawingml/2006/picture">
                  <pic:nvPicPr>
                    <pic:cNvPr id="90" name="Picture" descr="Project1_Sample_files/figure-docx/P2Q4-1.png"/>
                    <pic:cNvPicPr>
                      <a:picLocks noChangeAspect="1" noChangeArrowheads="1"/>
                    </pic:cNvPicPr>
                  </pic:nvPicPr>
                  <pic:blipFill>
                    <a:blip r:embed="rId26"/>
                    <a:stretch>
                      <a:fillRect/>
                    </a:stretch>
                  </pic:blipFill>
                  <pic:spPr bwMode="auto">
                    <a:xfrm>
                      <a:off x="0" y="0"/>
                      <a:ext cx="5334000" cy="2667000"/>
                    </a:xfrm>
                    <a:prstGeom prst="rect">
                      <a:avLst/>
                    </a:prstGeom>
                    <a:noFill/>
                    <a:ln w="9525">
                      <a:noFill/>
                      <a:headEnd/>
                      <a:tailEnd/>
                    </a:ln>
                  </pic:spPr>
                </pic:pic>
              </a:graphicData>
            </a:graphic>
          </wp:inline>
        </w:drawing>
      </w:r>
    </w:p>
    <w:p w14:paraId="1879B8F8" w14:textId="77777777" w:rsidR="00586A55" w:rsidRDefault="004F1373">
      <w:pPr>
        <w:pStyle w:val="BodyText"/>
      </w:pPr>
      <w:r>
        <w:rPr>
          <w:noProof/>
        </w:rPr>
        <w:drawing>
          <wp:inline distT="0" distB="0" distL="0" distR="0" wp14:anchorId="1879B93C" wp14:editId="1879B93D">
            <wp:extent cx="5334000" cy="2667000"/>
            <wp:effectExtent l="0" t="0" r="0" b="0"/>
            <wp:docPr id="92" name="Picture"/>
            <wp:cNvGraphicFramePr/>
            <a:graphic xmlns:a="http://schemas.openxmlformats.org/drawingml/2006/main">
              <a:graphicData uri="http://schemas.openxmlformats.org/drawingml/2006/picture">
                <pic:pic xmlns:pic="http://schemas.openxmlformats.org/drawingml/2006/picture">
                  <pic:nvPicPr>
                    <pic:cNvPr id="93" name="Picture" descr="Project1_Sample_files/figure-docx/P2Q4_box_plot-1.png"/>
                    <pic:cNvPicPr>
                      <a:picLocks noChangeAspect="1" noChangeArrowheads="1"/>
                    </pic:cNvPicPr>
                  </pic:nvPicPr>
                  <pic:blipFill>
                    <a:blip r:embed="rId27"/>
                    <a:stretch>
                      <a:fillRect/>
                    </a:stretch>
                  </pic:blipFill>
                  <pic:spPr bwMode="auto">
                    <a:xfrm>
                      <a:off x="0" y="0"/>
                      <a:ext cx="5334000" cy="2667000"/>
                    </a:xfrm>
                    <a:prstGeom prst="rect">
                      <a:avLst/>
                    </a:prstGeom>
                    <a:noFill/>
                    <a:ln w="9525">
                      <a:noFill/>
                      <a:headEnd/>
                      <a:tailEnd/>
                    </a:ln>
                  </pic:spPr>
                </pic:pic>
              </a:graphicData>
            </a:graphic>
          </wp:inline>
        </w:drawing>
      </w:r>
    </w:p>
    <w:p w14:paraId="1879B8F9" w14:textId="77777777" w:rsidR="00586A55" w:rsidRDefault="004F1373">
      <w:pPr>
        <w:pStyle w:val="Heading3"/>
      </w:pPr>
      <w:bookmarkStart w:id="19" w:name="X1e23e64ae33b9b02d64830524d172aa111196dd"/>
      <w:bookmarkEnd w:id="18"/>
      <w:r>
        <w:lastRenderedPageBreak/>
        <w:t>Instantaneous rates of countries by income group.</w:t>
      </w:r>
    </w:p>
    <w:p w14:paraId="1879B8FA" w14:textId="77777777" w:rsidR="00586A55" w:rsidRDefault="004F1373">
      <w:pPr>
        <w:pStyle w:val="FirstParagraph"/>
      </w:pPr>
      <w:r>
        <w:rPr>
          <w:noProof/>
        </w:rPr>
        <w:drawing>
          <wp:inline distT="0" distB="0" distL="0" distR="0" wp14:anchorId="1879B93E" wp14:editId="1879B93F">
            <wp:extent cx="5334000" cy="2667000"/>
            <wp:effectExtent l="0" t="0" r="0" b="0"/>
            <wp:docPr id="96" name="Picture"/>
            <wp:cNvGraphicFramePr/>
            <a:graphic xmlns:a="http://schemas.openxmlformats.org/drawingml/2006/main">
              <a:graphicData uri="http://schemas.openxmlformats.org/drawingml/2006/picture">
                <pic:pic xmlns:pic="http://schemas.openxmlformats.org/drawingml/2006/picture">
                  <pic:nvPicPr>
                    <pic:cNvPr id="97" name="Picture" descr="Project1_Sample_files/figure-docx/P2Q5_rtes-1.png"/>
                    <pic:cNvPicPr>
                      <a:picLocks noChangeAspect="1" noChangeArrowheads="1"/>
                    </pic:cNvPicPr>
                  </pic:nvPicPr>
                  <pic:blipFill>
                    <a:blip r:embed="rId28"/>
                    <a:stretch>
                      <a:fillRect/>
                    </a:stretch>
                  </pic:blipFill>
                  <pic:spPr bwMode="auto">
                    <a:xfrm>
                      <a:off x="0" y="0"/>
                      <a:ext cx="5334000" cy="2667000"/>
                    </a:xfrm>
                    <a:prstGeom prst="rect">
                      <a:avLst/>
                    </a:prstGeom>
                    <a:noFill/>
                    <a:ln w="9525">
                      <a:noFill/>
                      <a:headEnd/>
                      <a:tailEnd/>
                    </a:ln>
                  </pic:spPr>
                </pic:pic>
              </a:graphicData>
            </a:graphic>
          </wp:inline>
        </w:drawing>
      </w:r>
    </w:p>
    <w:p w14:paraId="1879B8FB" w14:textId="77777777" w:rsidR="00586A55" w:rsidRDefault="004F1373">
      <w:pPr>
        <w:pStyle w:val="BodyText"/>
      </w:pPr>
      <w:r>
        <w:rPr>
          <w:noProof/>
        </w:rPr>
        <w:drawing>
          <wp:inline distT="0" distB="0" distL="0" distR="0" wp14:anchorId="1879B940" wp14:editId="1879B941">
            <wp:extent cx="5334000" cy="2667000"/>
            <wp:effectExtent l="0" t="0" r="0" b="0"/>
            <wp:docPr id="99" name="Picture"/>
            <wp:cNvGraphicFramePr/>
            <a:graphic xmlns:a="http://schemas.openxmlformats.org/drawingml/2006/main">
              <a:graphicData uri="http://schemas.openxmlformats.org/drawingml/2006/picture">
                <pic:pic xmlns:pic="http://schemas.openxmlformats.org/drawingml/2006/picture">
                  <pic:nvPicPr>
                    <pic:cNvPr id="100" name="Picture" descr="Project1_Sample_files/figure-docx/P2Q5_box_plot-1.png"/>
                    <pic:cNvPicPr>
                      <a:picLocks noChangeAspect="1" noChangeArrowheads="1"/>
                    </pic:cNvPicPr>
                  </pic:nvPicPr>
                  <pic:blipFill>
                    <a:blip r:embed="rId29"/>
                    <a:stretch>
                      <a:fillRect/>
                    </a:stretch>
                  </pic:blipFill>
                  <pic:spPr bwMode="auto">
                    <a:xfrm>
                      <a:off x="0" y="0"/>
                      <a:ext cx="5334000" cy="2667000"/>
                    </a:xfrm>
                    <a:prstGeom prst="rect">
                      <a:avLst/>
                    </a:prstGeom>
                    <a:noFill/>
                    <a:ln w="9525">
                      <a:noFill/>
                      <a:headEnd/>
                      <a:tailEnd/>
                    </a:ln>
                  </pic:spPr>
                </pic:pic>
              </a:graphicData>
            </a:graphic>
          </wp:inline>
        </w:drawing>
      </w:r>
    </w:p>
    <w:p w14:paraId="1879B8FC" w14:textId="77777777" w:rsidR="00586A55" w:rsidRDefault="004F1373">
      <w:r>
        <w:br w:type="page"/>
      </w:r>
    </w:p>
    <w:p w14:paraId="1879B8FD" w14:textId="77777777" w:rsidR="00586A55" w:rsidRDefault="004F1373">
      <w:pPr>
        <w:pStyle w:val="Heading2"/>
      </w:pPr>
      <w:bookmarkStart w:id="20" w:name="comparing-the-results-in-parts-1-2"/>
      <w:bookmarkEnd w:id="19"/>
      <w:bookmarkEnd w:id="12"/>
      <w:r>
        <w:lastRenderedPageBreak/>
        <w:t>Comparing the results in Parts 1 &amp; 2</w:t>
      </w:r>
    </w:p>
    <w:p w14:paraId="1879B8FE" w14:textId="77777777" w:rsidR="00586A55" w:rsidRDefault="004F1373">
      <w:pPr>
        <w:pStyle w:val="SourceCode"/>
      </w:pPr>
      <w:r>
        <w:rPr>
          <w:rStyle w:val="NormalTok"/>
        </w:rPr>
        <w:t xml:space="preserve">N_years </w:t>
      </w:r>
      <w:r>
        <w:rPr>
          <w:rStyle w:val="OtherTok"/>
        </w:rPr>
        <w:t>&lt;-</w:t>
      </w:r>
      <w:r>
        <w:rPr>
          <w:rStyle w:val="NormalTok"/>
        </w:rPr>
        <w:t xml:space="preserve"> yearly_totals</w:t>
      </w:r>
      <w:r>
        <w:rPr>
          <w:rStyle w:val="SpecialCharTok"/>
        </w:rPr>
        <w:t>$</w:t>
      </w:r>
      <w:r>
        <w:rPr>
          <w:rStyle w:val="NormalTok"/>
        </w:rPr>
        <w:t>Year[</w:t>
      </w:r>
      <w:r>
        <w:rPr>
          <w:rStyle w:val="FunctionTok"/>
        </w:rPr>
        <w:t>length</w:t>
      </w:r>
      <w:r>
        <w:rPr>
          <w:rStyle w:val="NormalTok"/>
        </w:rPr>
        <w:t xml:space="preserve">(yearly_totals)] </w:t>
      </w:r>
      <w:r>
        <w:rPr>
          <w:rStyle w:val="SpecialCharTok"/>
        </w:rPr>
        <w:t>-</w:t>
      </w:r>
      <w:r>
        <w:rPr>
          <w:rStyle w:val="NormalTok"/>
        </w:rPr>
        <w:t xml:space="preserve"> yearly_totals</w:t>
      </w:r>
      <w:r>
        <w:rPr>
          <w:rStyle w:val="SpecialCharTok"/>
        </w:rPr>
        <w:t>$</w:t>
      </w:r>
      <w:r>
        <w:rPr>
          <w:rStyle w:val="NormalTok"/>
        </w:rPr>
        <w:t>Year[</w:t>
      </w:r>
      <w:r>
        <w:rPr>
          <w:rStyle w:val="DecValTok"/>
        </w:rPr>
        <w:t>1</w:t>
      </w:r>
      <w:r>
        <w:rPr>
          <w:rStyle w:val="NormalTok"/>
        </w:rPr>
        <w:t>]</w:t>
      </w:r>
      <w:r>
        <w:br/>
      </w:r>
      <w:r>
        <w:br/>
      </w:r>
      <w:r>
        <w:rPr>
          <w:rStyle w:val="NormalTok"/>
        </w:rPr>
        <w:t xml:space="preserve">t </w:t>
      </w:r>
      <w:r>
        <w:rPr>
          <w:rStyle w:val="OtherTok"/>
        </w:rPr>
        <w:t>&lt;-</w:t>
      </w:r>
      <w:r>
        <w:rPr>
          <w:rStyle w:val="NormalTok"/>
        </w:rPr>
        <w:t xml:space="preserve"> yearly_totals</w:t>
      </w:r>
      <w:r>
        <w:rPr>
          <w:rStyle w:val="SpecialCharTok"/>
        </w:rPr>
        <w:t>$</w:t>
      </w:r>
      <w:r>
        <w:rPr>
          <w:rStyle w:val="NormalTok"/>
        </w:rPr>
        <w:t>Year</w:t>
      </w:r>
      <w:r>
        <w:br/>
      </w:r>
      <w:r>
        <w:rPr>
          <w:rStyle w:val="NormalTok"/>
        </w:rPr>
        <w:t xml:space="preserve">t </w:t>
      </w:r>
      <w:r>
        <w:rPr>
          <w:rStyle w:val="OtherTok"/>
        </w:rPr>
        <w:t>&lt;-</w:t>
      </w:r>
      <w:r>
        <w:rPr>
          <w:rStyle w:val="NormalTok"/>
        </w:rPr>
        <w:t xml:space="preserve"> t </w:t>
      </w:r>
      <w:r>
        <w:rPr>
          <w:rStyle w:val="SpecialCharTok"/>
        </w:rPr>
        <w:t>-</w:t>
      </w:r>
      <w:r>
        <w:rPr>
          <w:rStyle w:val="NormalTok"/>
        </w:rPr>
        <w:t xml:space="preserve"> t[</w:t>
      </w:r>
      <w:r>
        <w:rPr>
          <w:rStyle w:val="DecValTok"/>
        </w:rPr>
        <w:t>1</w:t>
      </w:r>
      <w:r>
        <w:rPr>
          <w:rStyle w:val="NormalTok"/>
        </w:rPr>
        <w:t xml:space="preserve">] </w:t>
      </w:r>
      <w:r>
        <w:rPr>
          <w:rStyle w:val="SpecialCharTok"/>
        </w:rPr>
        <w:t>+</w:t>
      </w:r>
      <w:r>
        <w:rPr>
          <w:rStyle w:val="NormalTok"/>
        </w:rPr>
        <w:t xml:space="preserve"> </w:t>
      </w:r>
      <w:r>
        <w:rPr>
          <w:rStyle w:val="DecValTok"/>
        </w:rPr>
        <w:t>1</w:t>
      </w:r>
      <w:r>
        <w:br/>
      </w:r>
      <w:r>
        <w:rPr>
          <w:rStyle w:val="NormalTok"/>
        </w:rPr>
        <w:t xml:space="preserve">N_years </w:t>
      </w:r>
      <w:r>
        <w:rPr>
          <w:rStyle w:val="OtherTok"/>
        </w:rPr>
        <w:t>&lt;-</w:t>
      </w:r>
      <w:r>
        <w:rPr>
          <w:rStyle w:val="NormalTok"/>
        </w:rPr>
        <w:t xml:space="preserve"> </w:t>
      </w:r>
      <w:r>
        <w:rPr>
          <w:rStyle w:val="FunctionTok"/>
        </w:rPr>
        <w:t>length</w:t>
      </w:r>
      <w:r>
        <w:rPr>
          <w:rStyle w:val="NormalTok"/>
        </w:rPr>
        <w:t>(t)</w:t>
      </w:r>
      <w:r>
        <w:br/>
      </w:r>
      <w:r>
        <w:rPr>
          <w:rStyle w:val="NormalTok"/>
        </w:rPr>
        <w:t xml:space="preserve">P </w:t>
      </w:r>
      <w:r>
        <w:rPr>
          <w:rStyle w:val="OtherTok"/>
        </w:rPr>
        <w:t>&lt;-</w:t>
      </w:r>
      <w:r>
        <w:rPr>
          <w:rStyle w:val="NormalTok"/>
        </w:rPr>
        <w:t xml:space="preserve"> yearly_totals</w:t>
      </w:r>
      <w:r>
        <w:rPr>
          <w:rStyle w:val="SpecialCharTok"/>
        </w:rPr>
        <w:t>$</w:t>
      </w:r>
      <w:r>
        <w:rPr>
          <w:rStyle w:val="NormalTok"/>
        </w:rPr>
        <w:t>Total_Population</w:t>
      </w:r>
      <w:r>
        <w:br/>
      </w:r>
      <w:r>
        <w:rPr>
          <w:rStyle w:val="NormalTok"/>
        </w:rPr>
        <w:t xml:space="preserve">P0 </w:t>
      </w:r>
      <w:r>
        <w:rPr>
          <w:rStyle w:val="OtherTok"/>
        </w:rPr>
        <w:t>&lt;-</w:t>
      </w:r>
      <w:r>
        <w:rPr>
          <w:rStyle w:val="NormalTok"/>
        </w:rPr>
        <w:t xml:space="preserve"> P[</w:t>
      </w:r>
      <w:r>
        <w:rPr>
          <w:rStyle w:val="DecValTok"/>
        </w:rPr>
        <w:t>1</w:t>
      </w:r>
      <w:r>
        <w:rPr>
          <w:rStyle w:val="NormalTok"/>
        </w:rPr>
        <w:t>]</w:t>
      </w:r>
      <w:r>
        <w:br/>
      </w:r>
      <w:r>
        <w:rPr>
          <w:rStyle w:val="NormalTok"/>
        </w:rPr>
        <w:t xml:space="preserve">PL </w:t>
      </w:r>
      <w:r>
        <w:rPr>
          <w:rStyle w:val="OtherTok"/>
        </w:rPr>
        <w:t>&lt;-</w:t>
      </w:r>
      <w:r>
        <w:rPr>
          <w:rStyle w:val="NormalTok"/>
        </w:rPr>
        <w:t xml:space="preserve"> P[N_years]</w:t>
      </w:r>
      <w:r>
        <w:br/>
      </w:r>
      <w:r>
        <w:rPr>
          <w:rStyle w:val="NormalTok"/>
        </w:rPr>
        <w:t xml:space="preserve">geom_ave_growth </w:t>
      </w:r>
      <w:r>
        <w:rPr>
          <w:rStyle w:val="OtherTok"/>
        </w:rPr>
        <w:t>&lt;-</w:t>
      </w:r>
      <w:r>
        <w:rPr>
          <w:rStyle w:val="NormalTok"/>
        </w:rPr>
        <w:t xml:space="preserve"> (PL</w:t>
      </w:r>
      <w:r>
        <w:rPr>
          <w:rStyle w:val="SpecialCharTok"/>
        </w:rPr>
        <w:t>/</w:t>
      </w:r>
      <w:r>
        <w:rPr>
          <w:rStyle w:val="NormalTok"/>
        </w:rPr>
        <w:t>P0)</w:t>
      </w:r>
      <w:r>
        <w:rPr>
          <w:rStyle w:val="SpecialCharTok"/>
        </w:rPr>
        <w:t>^</w:t>
      </w:r>
      <w:r>
        <w:rPr>
          <w:rStyle w:val="NormalTok"/>
        </w:rPr>
        <w:t>(</w:t>
      </w:r>
      <w:r>
        <w:rPr>
          <w:rStyle w:val="DecValTok"/>
        </w:rPr>
        <w:t>1</w:t>
      </w:r>
      <w:r>
        <w:rPr>
          <w:rStyle w:val="SpecialCharTok"/>
        </w:rPr>
        <w:t>/</w:t>
      </w:r>
      <w:r>
        <w:rPr>
          <w:rStyle w:val="NormalTok"/>
        </w:rPr>
        <w:t>N_years)</w:t>
      </w:r>
      <w:r>
        <w:br/>
      </w:r>
      <w:r>
        <w:br/>
      </w:r>
      <w:r>
        <w:rPr>
          <w:rStyle w:val="NormalTok"/>
        </w:rPr>
        <w:t xml:space="preserve">yearly_totals </w:t>
      </w:r>
      <w:r>
        <w:rPr>
          <w:rStyle w:val="OtherTok"/>
        </w:rPr>
        <w:t>&lt;-</w:t>
      </w:r>
      <w:r>
        <w:rPr>
          <w:rStyle w:val="NormalTok"/>
        </w:rPr>
        <w:t xml:space="preserve"> yearly_totals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pop_est1 =</w:t>
      </w:r>
      <w:r>
        <w:rPr>
          <w:rStyle w:val="NormalTok"/>
        </w:rPr>
        <w:t xml:space="preserve"> P0 </w:t>
      </w:r>
      <w:r>
        <w:rPr>
          <w:rStyle w:val="SpecialCharTok"/>
        </w:rPr>
        <w:t>*</w:t>
      </w:r>
      <w:r>
        <w:rPr>
          <w:rStyle w:val="NormalTok"/>
        </w:rPr>
        <w:t xml:space="preserve"> mean_growth</w:t>
      </w:r>
      <w:r>
        <w:rPr>
          <w:rStyle w:val="SpecialCharTok"/>
        </w:rPr>
        <w:t>^</w:t>
      </w:r>
      <w:r>
        <w:rPr>
          <w:rStyle w:val="NormalTok"/>
        </w:rPr>
        <w:t>t,</w:t>
      </w:r>
      <w:r>
        <w:br/>
      </w:r>
      <w:r>
        <w:rPr>
          <w:rStyle w:val="NormalTok"/>
        </w:rPr>
        <w:t xml:space="preserve">    </w:t>
      </w:r>
      <w:r>
        <w:rPr>
          <w:rStyle w:val="AttributeTok"/>
        </w:rPr>
        <w:t>pop_est2 =</w:t>
      </w:r>
      <w:r>
        <w:rPr>
          <w:rStyle w:val="NormalTok"/>
        </w:rPr>
        <w:t xml:space="preserve"> P0 </w:t>
      </w:r>
      <w:r>
        <w:rPr>
          <w:rStyle w:val="SpecialCharTok"/>
        </w:rPr>
        <w:t>*</w:t>
      </w:r>
      <w:r>
        <w:rPr>
          <w:rStyle w:val="NormalTok"/>
        </w:rPr>
        <w:t xml:space="preserve"> geom_ave_growth</w:t>
      </w:r>
      <w:r>
        <w:rPr>
          <w:rStyle w:val="SpecialCharTok"/>
        </w:rPr>
        <w:t>^</w:t>
      </w:r>
      <w:r>
        <w:rPr>
          <w:rStyle w:val="NormalTok"/>
        </w:rPr>
        <w:t>t,</w:t>
      </w:r>
      <w:r>
        <w:br/>
      </w:r>
      <w:r>
        <w:rPr>
          <w:rStyle w:val="NormalTok"/>
        </w:rPr>
        <w:t xml:space="preserve">    </w:t>
      </w:r>
      <w:r>
        <w:rPr>
          <w:rStyle w:val="AttributeTok"/>
        </w:rPr>
        <w:t>pop_est3 =</w:t>
      </w:r>
      <w:r>
        <w:rPr>
          <w:rStyle w:val="NormalTok"/>
        </w:rPr>
        <w:t xml:space="preserve"> P0 </w:t>
      </w:r>
      <w:r>
        <w:rPr>
          <w:rStyle w:val="SpecialCharTok"/>
        </w:rPr>
        <w:t>*</w:t>
      </w:r>
      <w:r>
        <w:rPr>
          <w:rStyle w:val="NormalTok"/>
        </w:rPr>
        <w:t xml:space="preserve"> (</w:t>
      </w:r>
      <w:r>
        <w:rPr>
          <w:rStyle w:val="FunctionTok"/>
        </w:rPr>
        <w:t>exp</w:t>
      </w:r>
      <w:r>
        <w:rPr>
          <w:rStyle w:val="NormalTok"/>
        </w:rPr>
        <w:t>(mean_R))</w:t>
      </w:r>
      <w:r>
        <w:rPr>
          <w:rStyle w:val="SpecialCharTok"/>
        </w:rPr>
        <w:t>^</w:t>
      </w:r>
      <w:r>
        <w:rPr>
          <w:rStyle w:val="NormalTok"/>
        </w:rPr>
        <w:t>t</w:t>
      </w:r>
      <w:r>
        <w:br/>
      </w:r>
      <w:r>
        <w:rPr>
          <w:rStyle w:val="NormalTok"/>
        </w:rPr>
        <w:t xml:space="preserve">    )</w:t>
      </w:r>
      <w:r>
        <w:br/>
      </w:r>
      <w:r>
        <w:br/>
      </w:r>
      <w:r>
        <w:rPr>
          <w:rStyle w:val="FunctionTok"/>
        </w:rPr>
        <w:t>plot</w:t>
      </w:r>
      <w:r>
        <w:rPr>
          <w:rStyle w:val="NormalTok"/>
        </w:rPr>
        <w:t>(yearly_totals</w:t>
      </w:r>
      <w:r>
        <w:rPr>
          <w:rStyle w:val="SpecialCharTok"/>
        </w:rPr>
        <w:t>$</w:t>
      </w:r>
      <w:r>
        <w:rPr>
          <w:rStyle w:val="NormalTok"/>
        </w:rPr>
        <w:t>Year, yearly_totals</w:t>
      </w:r>
      <w:r>
        <w:rPr>
          <w:rStyle w:val="SpecialCharTok"/>
        </w:rPr>
        <w:t>$</w:t>
      </w:r>
      <w:r>
        <w:rPr>
          <w:rStyle w:val="NormalTok"/>
        </w:rPr>
        <w:t xml:space="preserve">Total_Population </w:t>
      </w:r>
      <w:r>
        <w:rPr>
          <w:rStyle w:val="SpecialCharTok"/>
        </w:rPr>
        <w:t>/</w:t>
      </w:r>
      <w:r>
        <w:rPr>
          <w:rStyle w:val="NormalTok"/>
        </w:rPr>
        <w:t xml:space="preserve"> </w:t>
      </w:r>
      <w:r>
        <w:rPr>
          <w:rStyle w:val="FloatTok"/>
        </w:rPr>
        <w:t>1e9</w:t>
      </w:r>
      <w:r>
        <w:rPr>
          <w:rStyle w:val="NormalTok"/>
        </w:rPr>
        <w:t xml:space="preserve">, </w:t>
      </w:r>
      <w:r>
        <w:rPr>
          <w:rStyle w:val="AttributeTok"/>
        </w:rPr>
        <w:t>col=</w:t>
      </w:r>
      <w:r>
        <w:rPr>
          <w:rStyle w:val="StringTok"/>
        </w:rPr>
        <w:t>"steelblue"</w:t>
      </w:r>
      <w:r>
        <w:rPr>
          <w:rStyle w:val="NormalTok"/>
        </w:rPr>
        <w:t>,</w:t>
      </w:r>
      <w:r>
        <w:br/>
      </w:r>
      <w:r>
        <w:rPr>
          <w:rStyle w:val="NormalTok"/>
        </w:rPr>
        <w:t xml:space="preserve">     </w:t>
      </w:r>
      <w:r>
        <w:rPr>
          <w:rStyle w:val="AttributeTok"/>
        </w:rPr>
        <w:t>xlab =</w:t>
      </w:r>
      <w:r>
        <w:rPr>
          <w:rStyle w:val="NormalTok"/>
        </w:rPr>
        <w:t xml:space="preserve"> </w:t>
      </w:r>
      <w:r>
        <w:rPr>
          <w:rStyle w:val="StringTok"/>
        </w:rPr>
        <w:t>"Year"</w:t>
      </w:r>
      <w:r>
        <w:rPr>
          <w:rStyle w:val="NormalTok"/>
        </w:rPr>
        <w:t xml:space="preserve">, </w:t>
      </w:r>
      <w:r>
        <w:rPr>
          <w:rStyle w:val="AttributeTok"/>
        </w:rPr>
        <w:t>ylab=</w:t>
      </w:r>
      <w:r>
        <w:rPr>
          <w:rStyle w:val="NormalTok"/>
        </w:rPr>
        <w:t xml:space="preserve"> </w:t>
      </w:r>
      <w:r>
        <w:rPr>
          <w:rStyle w:val="StringTok"/>
        </w:rPr>
        <w:t>"Total Population (billions)"</w:t>
      </w:r>
      <w:r>
        <w:rPr>
          <w:rStyle w:val="NormalTok"/>
        </w:rPr>
        <w:t xml:space="preserve">) </w:t>
      </w:r>
      <w:r>
        <w:br/>
      </w:r>
      <w:r>
        <w:rPr>
          <w:rStyle w:val="FunctionTok"/>
        </w:rPr>
        <w:t>lines</w:t>
      </w:r>
      <w:r>
        <w:rPr>
          <w:rStyle w:val="NormalTok"/>
        </w:rPr>
        <w:t>(yearly_totals</w:t>
      </w:r>
      <w:r>
        <w:rPr>
          <w:rStyle w:val="SpecialCharTok"/>
        </w:rPr>
        <w:t>$</w:t>
      </w:r>
      <w:r>
        <w:rPr>
          <w:rStyle w:val="NormalTok"/>
        </w:rPr>
        <w:t>Year, yearly_totals</w:t>
      </w:r>
      <w:r>
        <w:rPr>
          <w:rStyle w:val="SpecialCharTok"/>
        </w:rPr>
        <w:t>$</w:t>
      </w:r>
      <w:r>
        <w:rPr>
          <w:rStyle w:val="NormalTok"/>
        </w:rPr>
        <w:t xml:space="preserve">pop_est1 </w:t>
      </w:r>
      <w:r>
        <w:rPr>
          <w:rStyle w:val="SpecialCharTok"/>
        </w:rPr>
        <w:t>/</w:t>
      </w:r>
      <w:r>
        <w:rPr>
          <w:rStyle w:val="NormalTok"/>
        </w:rPr>
        <w:t xml:space="preserve"> </w:t>
      </w:r>
      <w:r>
        <w:rPr>
          <w:rStyle w:val="FloatTok"/>
        </w:rPr>
        <w:t>1e9</w:t>
      </w:r>
      <w:r>
        <w:rPr>
          <w:rStyle w:val="NormalTok"/>
        </w:rPr>
        <w:t xml:space="preserve">, </w:t>
      </w:r>
      <w:r>
        <w:br/>
      </w:r>
      <w:r>
        <w:rPr>
          <w:rStyle w:val="NormalTok"/>
        </w:rPr>
        <w:t xml:space="preserve">       </w:t>
      </w:r>
      <w:r>
        <w:rPr>
          <w:rStyle w:val="AttributeTok"/>
        </w:rPr>
        <w:t>col =</w:t>
      </w:r>
      <w:r>
        <w:rPr>
          <w:rStyle w:val="NormalTok"/>
        </w:rPr>
        <w:t xml:space="preserve"> </w:t>
      </w:r>
      <w:r>
        <w:rPr>
          <w:rStyle w:val="StringTok"/>
        </w:rPr>
        <w:t>"blue"</w:t>
      </w:r>
      <w:r>
        <w:rPr>
          <w:rStyle w:val="NormalTok"/>
        </w:rPr>
        <w:t>)</w:t>
      </w:r>
      <w:r>
        <w:br/>
      </w:r>
      <w:r>
        <w:rPr>
          <w:rStyle w:val="FunctionTok"/>
        </w:rPr>
        <w:t>lines</w:t>
      </w:r>
      <w:r>
        <w:rPr>
          <w:rStyle w:val="NormalTok"/>
        </w:rPr>
        <w:t>(yearly_totals</w:t>
      </w:r>
      <w:r>
        <w:rPr>
          <w:rStyle w:val="SpecialCharTok"/>
        </w:rPr>
        <w:t>$</w:t>
      </w:r>
      <w:r>
        <w:rPr>
          <w:rStyle w:val="NormalTok"/>
        </w:rPr>
        <w:t>Year, yearly_totals</w:t>
      </w:r>
      <w:r>
        <w:rPr>
          <w:rStyle w:val="SpecialCharTok"/>
        </w:rPr>
        <w:t>$</w:t>
      </w:r>
      <w:r>
        <w:rPr>
          <w:rStyle w:val="NormalTok"/>
        </w:rPr>
        <w:t xml:space="preserve">pop_est2 </w:t>
      </w:r>
      <w:r>
        <w:rPr>
          <w:rStyle w:val="SpecialCharTok"/>
        </w:rPr>
        <w:t>/</w:t>
      </w:r>
      <w:r>
        <w:rPr>
          <w:rStyle w:val="NormalTok"/>
        </w:rPr>
        <w:t xml:space="preserve"> </w:t>
      </w:r>
      <w:r>
        <w:rPr>
          <w:rStyle w:val="FloatTok"/>
        </w:rPr>
        <w:t>1e9</w:t>
      </w:r>
      <w:r>
        <w:rPr>
          <w:rStyle w:val="NormalTok"/>
        </w:rPr>
        <w:t xml:space="preserve">, </w:t>
      </w:r>
      <w:r>
        <w:br/>
      </w:r>
      <w:r>
        <w:rPr>
          <w:rStyle w:val="NormalTok"/>
        </w:rPr>
        <w:t xml:space="preserve">       </w:t>
      </w:r>
      <w:r>
        <w:rPr>
          <w:rStyle w:val="AttributeTok"/>
        </w:rPr>
        <w:t>col =</w:t>
      </w:r>
      <w:r>
        <w:rPr>
          <w:rStyle w:val="NormalTok"/>
        </w:rPr>
        <w:t xml:space="preserve"> </w:t>
      </w:r>
      <w:r>
        <w:rPr>
          <w:rStyle w:val="StringTok"/>
        </w:rPr>
        <w:t>"darkgreen"</w:t>
      </w:r>
      <w:r>
        <w:rPr>
          <w:rStyle w:val="NormalTok"/>
        </w:rPr>
        <w:t>)</w:t>
      </w:r>
      <w:r>
        <w:br/>
      </w:r>
      <w:r>
        <w:rPr>
          <w:rStyle w:val="FunctionTok"/>
        </w:rPr>
        <w:t>lines</w:t>
      </w:r>
      <w:r>
        <w:rPr>
          <w:rStyle w:val="NormalTok"/>
        </w:rPr>
        <w:t>(yearly_totals</w:t>
      </w:r>
      <w:r>
        <w:rPr>
          <w:rStyle w:val="SpecialCharTok"/>
        </w:rPr>
        <w:t>$</w:t>
      </w:r>
      <w:r>
        <w:rPr>
          <w:rStyle w:val="NormalTok"/>
        </w:rPr>
        <w:t>Year, yearly_totals</w:t>
      </w:r>
      <w:r>
        <w:rPr>
          <w:rStyle w:val="SpecialCharTok"/>
        </w:rPr>
        <w:t>$</w:t>
      </w:r>
      <w:r>
        <w:rPr>
          <w:rStyle w:val="NormalTok"/>
        </w:rPr>
        <w:t xml:space="preserve">pop_est3 </w:t>
      </w:r>
      <w:r>
        <w:rPr>
          <w:rStyle w:val="SpecialCharTok"/>
        </w:rPr>
        <w:t>/</w:t>
      </w:r>
      <w:r>
        <w:rPr>
          <w:rStyle w:val="NormalTok"/>
        </w:rPr>
        <w:t xml:space="preserve"> </w:t>
      </w:r>
      <w:r>
        <w:rPr>
          <w:rStyle w:val="FloatTok"/>
        </w:rPr>
        <w:t>1e9</w:t>
      </w:r>
      <w:r>
        <w:rPr>
          <w:rStyle w:val="NormalTok"/>
        </w:rPr>
        <w:t xml:space="preserve">, </w:t>
      </w:r>
      <w:r>
        <w:br/>
      </w:r>
      <w:r>
        <w:rPr>
          <w:rStyle w:val="NormalTok"/>
        </w:rPr>
        <w:t xml:space="preserve">       </w:t>
      </w:r>
      <w:r>
        <w:rPr>
          <w:rStyle w:val="AttributeTok"/>
        </w:rPr>
        <w:t>col =</w:t>
      </w:r>
      <w:r>
        <w:rPr>
          <w:rStyle w:val="NormalTok"/>
        </w:rPr>
        <w:t xml:space="preserve"> </w:t>
      </w:r>
      <w:r>
        <w:rPr>
          <w:rStyle w:val="StringTok"/>
        </w:rPr>
        <w:t>"salmon"</w:t>
      </w:r>
      <w:r>
        <w:rPr>
          <w:rStyle w:val="NormalTok"/>
        </w:rPr>
        <w:t>)</w:t>
      </w:r>
      <w:r>
        <w:br/>
      </w:r>
      <w:r>
        <w:rPr>
          <w:rStyle w:val="FunctionTok"/>
        </w:rPr>
        <w:t>legend</w:t>
      </w:r>
      <w:r>
        <w:rPr>
          <w:rStyle w:val="NormalTok"/>
        </w:rPr>
        <w:t>(</w:t>
      </w:r>
      <w:r>
        <w:rPr>
          <w:rStyle w:val="StringTok"/>
        </w:rPr>
        <w:t>"topleft"</w:t>
      </w:r>
      <w:r>
        <w:rPr>
          <w:rStyle w:val="NormalTok"/>
        </w:rPr>
        <w:t xml:space="preserve">, </w:t>
      </w:r>
      <w:r>
        <w:rPr>
          <w:rStyle w:val="AttributeTok"/>
        </w:rPr>
        <w:t>legend =</w:t>
      </w:r>
      <w:r>
        <w:rPr>
          <w:rStyle w:val="NormalTok"/>
        </w:rPr>
        <w:t xml:space="preserve"> </w:t>
      </w:r>
      <w:r>
        <w:rPr>
          <w:rStyle w:val="FunctionTok"/>
        </w:rPr>
        <w:t>c</w:t>
      </w:r>
      <w:r>
        <w:rPr>
          <w:rStyle w:val="NormalTok"/>
        </w:rPr>
        <w:t>(</w:t>
      </w:r>
      <w:r>
        <w:rPr>
          <w:rStyle w:val="StringTok"/>
        </w:rPr>
        <w:t>"Original"</w:t>
      </w:r>
      <w:r>
        <w:rPr>
          <w:rStyle w:val="NormalTok"/>
        </w:rPr>
        <w:t xml:space="preserve">, </w:t>
      </w:r>
      <w:r>
        <w:rPr>
          <w:rStyle w:val="StringTok"/>
        </w:rPr>
        <w:t>"Arith mean"</w:t>
      </w:r>
      <w:r>
        <w:rPr>
          <w:rStyle w:val="NormalTok"/>
        </w:rPr>
        <w:t xml:space="preserve">, </w:t>
      </w:r>
      <w:r>
        <w:rPr>
          <w:rStyle w:val="StringTok"/>
        </w:rPr>
        <w:t>"Geom mean"</w:t>
      </w:r>
      <w:r>
        <w:rPr>
          <w:rStyle w:val="NormalTok"/>
        </w:rPr>
        <w:t xml:space="preserve">, </w:t>
      </w:r>
      <w:r>
        <w:rPr>
          <w:rStyle w:val="StringTok"/>
        </w:rPr>
        <w:t>"Exp"</w:t>
      </w:r>
      <w:r>
        <w:rPr>
          <w:rStyle w:val="NormalTok"/>
        </w:rPr>
        <w:t xml:space="preserve">), </w:t>
      </w:r>
      <w:r>
        <w:rPr>
          <w:rStyle w:val="AttributeTok"/>
        </w:rPr>
        <w:t>col =</w:t>
      </w:r>
      <w:r>
        <w:rPr>
          <w:rStyle w:val="NormalTok"/>
        </w:rPr>
        <w:t xml:space="preserve"> </w:t>
      </w:r>
      <w:r>
        <w:rPr>
          <w:rStyle w:val="FunctionTok"/>
        </w:rPr>
        <w:t>c</w:t>
      </w:r>
      <w:r>
        <w:rPr>
          <w:rStyle w:val="NormalTok"/>
        </w:rPr>
        <w:t>(</w:t>
      </w:r>
      <w:r>
        <w:rPr>
          <w:rStyle w:val="StringTok"/>
        </w:rPr>
        <w:t>"steelblue"</w:t>
      </w:r>
      <w:r>
        <w:rPr>
          <w:rStyle w:val="NormalTok"/>
        </w:rPr>
        <w:t xml:space="preserve">, </w:t>
      </w:r>
      <w:r>
        <w:rPr>
          <w:rStyle w:val="StringTok"/>
        </w:rPr>
        <w:t>"blue"</w:t>
      </w:r>
      <w:r>
        <w:rPr>
          <w:rStyle w:val="NormalTok"/>
        </w:rPr>
        <w:t xml:space="preserve">, </w:t>
      </w:r>
      <w:r>
        <w:rPr>
          <w:rStyle w:val="StringTok"/>
        </w:rPr>
        <w:t>"darkgreen"</w:t>
      </w:r>
      <w:r>
        <w:rPr>
          <w:rStyle w:val="NormalTok"/>
        </w:rPr>
        <w:t xml:space="preserve">, </w:t>
      </w:r>
      <w:r>
        <w:rPr>
          <w:rStyle w:val="StringTok"/>
        </w:rPr>
        <w:t>"salmon"</w:t>
      </w:r>
      <w:r>
        <w:rPr>
          <w:rStyle w:val="NormalTok"/>
        </w:rPr>
        <w:t xml:space="preserve">), </w:t>
      </w:r>
      <w:r>
        <w:rPr>
          <w:rStyle w:val="AttributeTok"/>
        </w:rPr>
        <w:t>pch =</w:t>
      </w:r>
      <w:r>
        <w:rPr>
          <w:rStyle w:val="NormalTok"/>
        </w:rPr>
        <w:t xml:space="preserve"> </w:t>
      </w:r>
      <w:r>
        <w:rPr>
          <w:rStyle w:val="DecValTok"/>
        </w:rPr>
        <w:t>19</w:t>
      </w:r>
      <w:r>
        <w:rPr>
          <w:rStyle w:val="NormalTok"/>
        </w:rPr>
        <w:t>)</w:t>
      </w:r>
      <w:r>
        <w:br/>
      </w:r>
      <w:r>
        <w:rPr>
          <w:rStyle w:val="FunctionTok"/>
        </w:rPr>
        <w:t>grid</w:t>
      </w:r>
      <w:r>
        <w:rPr>
          <w:rStyle w:val="NormalTok"/>
        </w:rPr>
        <w:t>()</w:t>
      </w:r>
    </w:p>
    <w:p w14:paraId="1879B8FF" w14:textId="77777777" w:rsidR="00586A55" w:rsidRDefault="004F1373">
      <w:pPr>
        <w:pStyle w:val="FirstParagraph"/>
      </w:pPr>
      <w:r>
        <w:rPr>
          <w:noProof/>
        </w:rPr>
        <w:drawing>
          <wp:inline distT="0" distB="0" distL="0" distR="0" wp14:anchorId="1879B942" wp14:editId="1879B943">
            <wp:extent cx="5334000" cy="2667000"/>
            <wp:effectExtent l="0" t="0" r="0" b="0"/>
            <wp:docPr id="104" name="Picture"/>
            <wp:cNvGraphicFramePr/>
            <a:graphic xmlns:a="http://schemas.openxmlformats.org/drawingml/2006/main">
              <a:graphicData uri="http://schemas.openxmlformats.org/drawingml/2006/picture">
                <pic:pic xmlns:pic="http://schemas.openxmlformats.org/drawingml/2006/picture">
                  <pic:nvPicPr>
                    <pic:cNvPr id="105" name="Picture" descr="Project1_Sample_files/figure-docx/P1_P2-1.png"/>
                    <pic:cNvPicPr>
                      <a:picLocks noChangeAspect="1" noChangeArrowheads="1"/>
                    </pic:cNvPicPr>
                  </pic:nvPicPr>
                  <pic:blipFill>
                    <a:blip r:embed="rId30"/>
                    <a:stretch>
                      <a:fillRect/>
                    </a:stretch>
                  </pic:blipFill>
                  <pic:spPr bwMode="auto">
                    <a:xfrm>
                      <a:off x="0" y="0"/>
                      <a:ext cx="5334000" cy="2667000"/>
                    </a:xfrm>
                    <a:prstGeom prst="rect">
                      <a:avLst/>
                    </a:prstGeom>
                    <a:noFill/>
                    <a:ln w="9525">
                      <a:noFill/>
                      <a:headEnd/>
                      <a:tailEnd/>
                    </a:ln>
                  </pic:spPr>
                </pic:pic>
              </a:graphicData>
            </a:graphic>
          </wp:inline>
        </w:drawing>
      </w:r>
    </w:p>
    <w:p w14:paraId="1879B900" w14:textId="77777777" w:rsidR="00586A55" w:rsidRDefault="004F1373">
      <w:pPr>
        <w:pStyle w:val="BodyText"/>
      </w:pPr>
      <w:r>
        <w:rPr>
          <w:noProof/>
        </w:rPr>
        <w:lastRenderedPageBreak/>
        <w:drawing>
          <wp:inline distT="0" distB="0" distL="0" distR="0" wp14:anchorId="1879B944" wp14:editId="1879B945">
            <wp:extent cx="5334000" cy="4000500"/>
            <wp:effectExtent l="0" t="0" r="0" b="0"/>
            <wp:docPr id="107" name="Picture"/>
            <wp:cNvGraphicFramePr/>
            <a:graphic xmlns:a="http://schemas.openxmlformats.org/drawingml/2006/main">
              <a:graphicData uri="http://schemas.openxmlformats.org/drawingml/2006/picture">
                <pic:pic xmlns:pic="http://schemas.openxmlformats.org/drawingml/2006/picture">
                  <pic:nvPicPr>
                    <pic:cNvPr id="108" name="Picture" descr="Project1_Sample_files/figure-docx/corr_ave-1.png"/>
                    <pic:cNvPicPr>
                      <a:picLocks noChangeAspect="1" noChangeArrowheads="1"/>
                    </pic:cNvPicPr>
                  </pic:nvPicPr>
                  <pic:blipFill>
                    <a:blip r:embed="rId31"/>
                    <a:stretch>
                      <a:fillRect/>
                    </a:stretch>
                  </pic:blipFill>
                  <pic:spPr bwMode="auto">
                    <a:xfrm>
                      <a:off x="0" y="0"/>
                      <a:ext cx="5334000" cy="4000500"/>
                    </a:xfrm>
                    <a:prstGeom prst="rect">
                      <a:avLst/>
                    </a:prstGeom>
                    <a:noFill/>
                    <a:ln w="9525">
                      <a:noFill/>
                      <a:headEnd/>
                      <a:tailEnd/>
                    </a:ln>
                  </pic:spPr>
                </pic:pic>
              </a:graphicData>
            </a:graphic>
          </wp:inline>
        </w:drawing>
      </w:r>
    </w:p>
    <w:p w14:paraId="1879B901" w14:textId="77777777" w:rsidR="00586A55" w:rsidRDefault="004F1373">
      <w:pPr>
        <w:pStyle w:val="BodyText"/>
      </w:pPr>
      <w:r>
        <w:t xml:space="preserve">The correlation coefficient is 0.7225977, indicating that the average instantaneous rates </w:t>
      </w:r>
      <m:oMath>
        <m:r>
          <w:rPr>
            <w:rFonts w:ascii="Cambria Math" w:hAnsi="Cambria Math"/>
          </w:rPr>
          <m:t>r</m:t>
        </m:r>
      </m:oMath>
      <w:r>
        <w:t xml:space="preserve"> and </w:t>
      </w:r>
      <m:oMath>
        <m:r>
          <m:rPr>
            <m:sty m:val="p"/>
          </m:rPr>
          <w:rPr>
            <w:rFonts w:ascii="Cambria Math" w:hAnsi="Cambria Math"/>
          </w:rPr>
          <m:t>ln</m:t>
        </m:r>
        <m:d>
          <m:dPr>
            <m:ctrlPr>
              <w:rPr>
                <w:rFonts w:ascii="Cambria Math" w:hAnsi="Cambria Math"/>
              </w:rPr>
            </m:ctrlPr>
          </m:dPr>
          <m:e>
            <m:r>
              <w:rPr>
                <w:rFonts w:ascii="Cambria Math" w:hAnsi="Cambria Math"/>
              </w:rPr>
              <m:t>λ</m:t>
            </m:r>
          </m:e>
        </m:d>
      </m:oMath>
      <w:r>
        <w:t xml:space="preserve"> have a strong positive linear relationship. Some anomalies on the plot suggests that the formula is not perfect in some cases. Adding net migration into instantaneous rate may improve the formula.</w:t>
      </w:r>
    </w:p>
    <w:p w14:paraId="1879B902" w14:textId="77777777" w:rsidR="00586A55" w:rsidRDefault="004F1373">
      <w:r>
        <w:br w:type="page"/>
      </w:r>
    </w:p>
    <w:p w14:paraId="1879B903" w14:textId="77777777" w:rsidR="00586A55" w:rsidRDefault="004F1373">
      <w:pPr>
        <w:pStyle w:val="Heading2"/>
      </w:pPr>
      <w:bookmarkStart w:id="21" w:name="X636a9dd66708e6564a780691c204f9ef0b51283"/>
      <w:bookmarkEnd w:id="20"/>
      <w:r>
        <w:lastRenderedPageBreak/>
        <w:t>Other Factors influencing growth: Migration and Age Distribution</w:t>
      </w:r>
    </w:p>
    <w:p w14:paraId="1879B904" w14:textId="77777777" w:rsidR="00586A55" w:rsidRDefault="004F1373">
      <w:pPr>
        <w:pStyle w:val="Heading3"/>
      </w:pPr>
      <w:bookmarkStart w:id="22" w:name="age-distribution-factor"/>
      <w:r>
        <w:t>Age Distribution factor</w:t>
      </w:r>
    </w:p>
    <w:p w14:paraId="1879B905" w14:textId="77777777" w:rsidR="00586A55" w:rsidRDefault="004F1373">
      <w:pPr>
        <w:pStyle w:val="FirstParagraph"/>
      </w:pPr>
      <w:r>
        <w:t>A population with a large proportion of young adults will likely have a high birth rate and experience natural increase, even with moderate fertility.</w:t>
      </w:r>
    </w:p>
    <w:p w14:paraId="1879B906" w14:textId="77777777" w:rsidR="00586A55" w:rsidRDefault="004F1373">
      <w:pPr>
        <w:pStyle w:val="BodyText"/>
      </w:pPr>
      <w:r>
        <w:rPr>
          <w:noProof/>
        </w:rPr>
        <w:drawing>
          <wp:inline distT="0" distB="0" distL="0" distR="0" wp14:anchorId="1879B946" wp14:editId="1879B947">
            <wp:extent cx="5334000" cy="2667000"/>
            <wp:effectExtent l="0" t="0" r="0" b="0"/>
            <wp:docPr id="111" name="Picture"/>
            <wp:cNvGraphicFramePr/>
            <a:graphic xmlns:a="http://schemas.openxmlformats.org/drawingml/2006/main">
              <a:graphicData uri="http://schemas.openxmlformats.org/drawingml/2006/picture">
                <pic:pic xmlns:pic="http://schemas.openxmlformats.org/drawingml/2006/picture">
                  <pic:nvPicPr>
                    <pic:cNvPr id="112" name="Picture" descr="Project1_Sample_files/figure-docx/working_age_plots-1.png"/>
                    <pic:cNvPicPr>
                      <a:picLocks noChangeAspect="1" noChangeArrowheads="1"/>
                    </pic:cNvPicPr>
                  </pic:nvPicPr>
                  <pic:blipFill>
                    <a:blip r:embed="rId32"/>
                    <a:stretch>
                      <a:fillRect/>
                    </a:stretch>
                  </pic:blipFill>
                  <pic:spPr bwMode="auto">
                    <a:xfrm>
                      <a:off x="0" y="0"/>
                      <a:ext cx="5334000" cy="2667000"/>
                    </a:xfrm>
                    <a:prstGeom prst="rect">
                      <a:avLst/>
                    </a:prstGeom>
                    <a:noFill/>
                    <a:ln w="9525">
                      <a:noFill/>
                      <a:headEnd/>
                      <a:tailEnd/>
                    </a:ln>
                  </pic:spPr>
                </pic:pic>
              </a:graphicData>
            </a:graphic>
          </wp:inline>
        </w:drawing>
      </w:r>
    </w:p>
    <w:p w14:paraId="1879B907" w14:textId="77777777" w:rsidR="00586A55" w:rsidRDefault="004F1373">
      <w:pPr>
        <w:pStyle w:val="BodyText"/>
      </w:pPr>
      <w:r>
        <w:rPr>
          <w:noProof/>
        </w:rPr>
        <w:drawing>
          <wp:inline distT="0" distB="0" distL="0" distR="0" wp14:anchorId="1879B948" wp14:editId="1879B949">
            <wp:extent cx="5334000" cy="2667000"/>
            <wp:effectExtent l="0" t="0" r="0" b="0"/>
            <wp:docPr id="114" name="Picture"/>
            <wp:cNvGraphicFramePr/>
            <a:graphic xmlns:a="http://schemas.openxmlformats.org/drawingml/2006/main">
              <a:graphicData uri="http://schemas.openxmlformats.org/drawingml/2006/picture">
                <pic:pic xmlns:pic="http://schemas.openxmlformats.org/drawingml/2006/picture">
                  <pic:nvPicPr>
                    <pic:cNvPr id="115" name="Picture" descr="Project1_Sample_files/figure-docx/working_age_box_plot-1.png"/>
                    <pic:cNvPicPr>
                      <a:picLocks noChangeAspect="1" noChangeArrowheads="1"/>
                    </pic:cNvPicPr>
                  </pic:nvPicPr>
                  <pic:blipFill>
                    <a:blip r:embed="rId33"/>
                    <a:stretch>
                      <a:fillRect/>
                    </a:stretch>
                  </pic:blipFill>
                  <pic:spPr bwMode="auto">
                    <a:xfrm>
                      <a:off x="0" y="0"/>
                      <a:ext cx="5334000" cy="2667000"/>
                    </a:xfrm>
                    <a:prstGeom prst="rect">
                      <a:avLst/>
                    </a:prstGeom>
                    <a:noFill/>
                    <a:ln w="9525">
                      <a:noFill/>
                      <a:headEnd/>
                      <a:tailEnd/>
                    </a:ln>
                  </pic:spPr>
                </pic:pic>
              </a:graphicData>
            </a:graphic>
          </wp:inline>
        </w:drawing>
      </w:r>
    </w:p>
    <w:p w14:paraId="1879B908" w14:textId="77777777" w:rsidR="00586A55" w:rsidRDefault="004F1373">
      <w:pPr>
        <w:pStyle w:val="Heading3"/>
      </w:pPr>
      <w:bookmarkStart w:id="23" w:name="migration-factor"/>
      <w:bookmarkEnd w:id="22"/>
      <w:r>
        <w:t>Migration factor</w:t>
      </w:r>
    </w:p>
    <w:p w14:paraId="1879B909" w14:textId="77777777" w:rsidR="00586A55" w:rsidRDefault="004F1373">
      <w:pPr>
        <w:pStyle w:val="FirstParagraph"/>
      </w:pPr>
      <w:r>
        <w:t>In addition to natural increase, population growth is also affected by immigration (people entering a population) and emigration (people leaving a population).</w:t>
      </w:r>
    </w:p>
    <w:p w14:paraId="1879B90A" w14:textId="77777777" w:rsidR="00586A55" w:rsidRDefault="004F1373">
      <w:pPr>
        <w:pStyle w:val="BodyText"/>
      </w:pPr>
      <w:r>
        <w:t xml:space="preserve">“Net migration” is the difference between the number of people entering a country or region (immigrants) and the number of people leaving (emigrants) over a specific period. A </w:t>
      </w:r>
      <w:r>
        <w:lastRenderedPageBreak/>
        <w:t>positive net migration indicates more people are entering than leaving, while a negative number means more people are emigrating.</w:t>
      </w:r>
    </w:p>
    <w:p w14:paraId="1879B90B" w14:textId="77777777" w:rsidR="00586A55" w:rsidRDefault="004F1373">
      <w:pPr>
        <w:pStyle w:val="BodyText"/>
      </w:pPr>
      <w:r>
        <w:rPr>
          <w:noProof/>
        </w:rPr>
        <w:drawing>
          <wp:inline distT="0" distB="0" distL="0" distR="0" wp14:anchorId="1879B94A" wp14:editId="1879B94B">
            <wp:extent cx="5334000" cy="2667000"/>
            <wp:effectExtent l="0" t="0" r="0" b="0"/>
            <wp:docPr id="118" name="Picture"/>
            <wp:cNvGraphicFramePr/>
            <a:graphic xmlns:a="http://schemas.openxmlformats.org/drawingml/2006/main">
              <a:graphicData uri="http://schemas.openxmlformats.org/drawingml/2006/picture">
                <pic:pic xmlns:pic="http://schemas.openxmlformats.org/drawingml/2006/picture">
                  <pic:nvPicPr>
                    <pic:cNvPr id="119" name="Picture" descr="Project1_Sample_files/figure-docx/migration_plots-1.png"/>
                    <pic:cNvPicPr>
                      <a:picLocks noChangeAspect="1" noChangeArrowheads="1"/>
                    </pic:cNvPicPr>
                  </pic:nvPicPr>
                  <pic:blipFill>
                    <a:blip r:embed="rId34"/>
                    <a:stretch>
                      <a:fillRect/>
                    </a:stretch>
                  </pic:blipFill>
                  <pic:spPr bwMode="auto">
                    <a:xfrm>
                      <a:off x="0" y="0"/>
                      <a:ext cx="5334000" cy="2667000"/>
                    </a:xfrm>
                    <a:prstGeom prst="rect">
                      <a:avLst/>
                    </a:prstGeom>
                    <a:noFill/>
                    <a:ln w="9525">
                      <a:noFill/>
                      <a:headEnd/>
                      <a:tailEnd/>
                    </a:ln>
                  </pic:spPr>
                </pic:pic>
              </a:graphicData>
            </a:graphic>
          </wp:inline>
        </w:drawing>
      </w:r>
    </w:p>
    <w:p w14:paraId="1879B90C" w14:textId="77777777" w:rsidR="00586A55" w:rsidRDefault="004F1373">
      <w:pPr>
        <w:pStyle w:val="BodyText"/>
      </w:pPr>
      <w:r>
        <w:rPr>
          <w:noProof/>
        </w:rPr>
        <w:drawing>
          <wp:inline distT="0" distB="0" distL="0" distR="0" wp14:anchorId="1879B94C" wp14:editId="1879B94D">
            <wp:extent cx="5334000" cy="2667000"/>
            <wp:effectExtent l="0" t="0" r="0" b="0"/>
            <wp:docPr id="121" name="Picture"/>
            <wp:cNvGraphicFramePr/>
            <a:graphic xmlns:a="http://schemas.openxmlformats.org/drawingml/2006/main">
              <a:graphicData uri="http://schemas.openxmlformats.org/drawingml/2006/picture">
                <pic:pic xmlns:pic="http://schemas.openxmlformats.org/drawingml/2006/picture">
                  <pic:nvPicPr>
                    <pic:cNvPr id="122" name="Picture" descr="Project1_Sample_files/figure-docx/migration_box_plot-1.png"/>
                    <pic:cNvPicPr>
                      <a:picLocks noChangeAspect="1" noChangeArrowheads="1"/>
                    </pic:cNvPicPr>
                  </pic:nvPicPr>
                  <pic:blipFill>
                    <a:blip r:embed="rId35"/>
                    <a:stretch>
                      <a:fillRect/>
                    </a:stretch>
                  </pic:blipFill>
                  <pic:spPr bwMode="auto">
                    <a:xfrm>
                      <a:off x="0" y="0"/>
                      <a:ext cx="5334000" cy="2667000"/>
                    </a:xfrm>
                    <a:prstGeom prst="rect">
                      <a:avLst/>
                    </a:prstGeom>
                    <a:noFill/>
                    <a:ln w="9525">
                      <a:noFill/>
                      <a:headEnd/>
                      <a:tailEnd/>
                    </a:ln>
                  </pic:spPr>
                </pic:pic>
              </a:graphicData>
            </a:graphic>
          </wp:inline>
        </w:drawing>
      </w:r>
    </w:p>
    <w:p w14:paraId="1879B90D" w14:textId="77777777" w:rsidR="00586A55" w:rsidRDefault="004F1373">
      <w:pPr>
        <w:pStyle w:val="BodyText"/>
      </w:pPr>
      <w:r>
        <w:t>The net migration rate expresses this figure as a proportion per 1,000 people, using the formula following formula (</w:t>
      </w:r>
      <w:hyperlink r:id="rId36">
        <w:r>
          <w:rPr>
            <w:rStyle w:val="Hyperlink"/>
          </w:rPr>
          <w:t>https://en.wikipedia.org/wiki/Net_migration_rate</w:t>
        </w:r>
      </w:hyperlink>
      <w:r>
        <w:t>):</w:t>
      </w:r>
    </w:p>
    <w:p w14:paraId="1879B90E" w14:textId="77777777" w:rsidR="00586A55" w:rsidRDefault="004F1373">
      <w:pPr>
        <w:pStyle w:val="BodyText"/>
      </w:pPr>
      <w:r>
        <w:t>Net Migration Rate = 1,000 * (Immigrants - Emigrants) / Mid-Year Population.</w:t>
      </w:r>
    </w:p>
    <w:p w14:paraId="1879B90F" w14:textId="77777777" w:rsidR="00586A55" w:rsidRDefault="004F1373">
      <w:pPr>
        <w:pStyle w:val="BodyText"/>
      </w:pPr>
      <w:r>
        <w:rPr>
          <w:noProof/>
        </w:rPr>
        <w:lastRenderedPageBreak/>
        <w:drawing>
          <wp:inline distT="0" distB="0" distL="0" distR="0" wp14:anchorId="1879B94E" wp14:editId="1879B94F">
            <wp:extent cx="5334000" cy="2667000"/>
            <wp:effectExtent l="0" t="0" r="0" b="0"/>
            <wp:docPr id="125" name="Picture"/>
            <wp:cNvGraphicFramePr/>
            <a:graphic xmlns:a="http://schemas.openxmlformats.org/drawingml/2006/main">
              <a:graphicData uri="http://schemas.openxmlformats.org/drawingml/2006/picture">
                <pic:pic xmlns:pic="http://schemas.openxmlformats.org/drawingml/2006/picture">
                  <pic:nvPicPr>
                    <pic:cNvPr id="126" name="Picture" descr="Project1_Sample_files/figure-docx/rate_migration_plots-1.png"/>
                    <pic:cNvPicPr>
                      <a:picLocks noChangeAspect="1" noChangeArrowheads="1"/>
                    </pic:cNvPicPr>
                  </pic:nvPicPr>
                  <pic:blipFill>
                    <a:blip r:embed="rId37"/>
                    <a:stretch>
                      <a:fillRect/>
                    </a:stretch>
                  </pic:blipFill>
                  <pic:spPr bwMode="auto">
                    <a:xfrm>
                      <a:off x="0" y="0"/>
                      <a:ext cx="5334000" cy="2667000"/>
                    </a:xfrm>
                    <a:prstGeom prst="rect">
                      <a:avLst/>
                    </a:prstGeom>
                    <a:noFill/>
                    <a:ln w="9525">
                      <a:noFill/>
                      <a:headEnd/>
                      <a:tailEnd/>
                    </a:ln>
                  </pic:spPr>
                </pic:pic>
              </a:graphicData>
            </a:graphic>
          </wp:inline>
        </w:drawing>
      </w:r>
    </w:p>
    <w:p w14:paraId="1879B910" w14:textId="77777777" w:rsidR="00586A55" w:rsidRDefault="004F1373">
      <w:pPr>
        <w:pStyle w:val="BodyText"/>
      </w:pPr>
      <w:r>
        <w:rPr>
          <w:noProof/>
        </w:rPr>
        <w:drawing>
          <wp:inline distT="0" distB="0" distL="0" distR="0" wp14:anchorId="1879B950" wp14:editId="1879B951">
            <wp:extent cx="5334000" cy="2667000"/>
            <wp:effectExtent l="0" t="0" r="0" b="0"/>
            <wp:docPr id="128" name="Picture"/>
            <wp:cNvGraphicFramePr/>
            <a:graphic xmlns:a="http://schemas.openxmlformats.org/drawingml/2006/main">
              <a:graphicData uri="http://schemas.openxmlformats.org/drawingml/2006/picture">
                <pic:pic xmlns:pic="http://schemas.openxmlformats.org/drawingml/2006/picture">
                  <pic:nvPicPr>
                    <pic:cNvPr id="129" name="Picture" descr="Project1_Sample_files/figure-docx/rate_migration_box_plot-1.png"/>
                    <pic:cNvPicPr>
                      <a:picLocks noChangeAspect="1" noChangeArrowheads="1"/>
                    </pic:cNvPicPr>
                  </pic:nvPicPr>
                  <pic:blipFill>
                    <a:blip r:embed="rId38"/>
                    <a:stretch>
                      <a:fillRect/>
                    </a:stretch>
                  </pic:blipFill>
                  <pic:spPr bwMode="auto">
                    <a:xfrm>
                      <a:off x="0" y="0"/>
                      <a:ext cx="5334000" cy="2667000"/>
                    </a:xfrm>
                    <a:prstGeom prst="rect">
                      <a:avLst/>
                    </a:prstGeom>
                    <a:noFill/>
                    <a:ln w="9525">
                      <a:noFill/>
                      <a:headEnd/>
                      <a:tailEnd/>
                    </a:ln>
                  </pic:spPr>
                </pic:pic>
              </a:graphicData>
            </a:graphic>
          </wp:inline>
        </w:drawing>
      </w:r>
    </w:p>
    <w:p w14:paraId="1879B911" w14:textId="77777777" w:rsidR="00586A55" w:rsidRDefault="004F1373">
      <w:pPr>
        <w:pStyle w:val="BodyText"/>
      </w:pPr>
      <w:r>
        <w:rPr>
          <w:noProof/>
        </w:rPr>
        <w:lastRenderedPageBreak/>
        <w:drawing>
          <wp:inline distT="0" distB="0" distL="0" distR="0" wp14:anchorId="1879B952" wp14:editId="1879B953">
            <wp:extent cx="5334000" cy="4000500"/>
            <wp:effectExtent l="0" t="0" r="0" b="0"/>
            <wp:docPr id="131" name="Picture"/>
            <wp:cNvGraphicFramePr/>
            <a:graphic xmlns:a="http://schemas.openxmlformats.org/drawingml/2006/main">
              <a:graphicData uri="http://schemas.openxmlformats.org/drawingml/2006/picture">
                <pic:pic xmlns:pic="http://schemas.openxmlformats.org/drawingml/2006/picture">
                  <pic:nvPicPr>
                    <pic:cNvPr id="132" name="Picture" descr="Project1_Sample_files/figure-docx/corr_ave_v1-1.png"/>
                    <pic:cNvPicPr>
                      <a:picLocks noChangeAspect="1" noChangeArrowheads="1"/>
                    </pic:cNvPicPr>
                  </pic:nvPicPr>
                  <pic:blipFill>
                    <a:blip r:embed="rId31"/>
                    <a:stretch>
                      <a:fillRect/>
                    </a:stretch>
                  </pic:blipFill>
                  <pic:spPr bwMode="auto">
                    <a:xfrm>
                      <a:off x="0" y="0"/>
                      <a:ext cx="5334000" cy="4000500"/>
                    </a:xfrm>
                    <a:prstGeom prst="rect">
                      <a:avLst/>
                    </a:prstGeom>
                    <a:noFill/>
                    <a:ln w="9525">
                      <a:noFill/>
                      <a:headEnd/>
                      <a:tailEnd/>
                    </a:ln>
                  </pic:spPr>
                </pic:pic>
              </a:graphicData>
            </a:graphic>
          </wp:inline>
        </w:drawing>
      </w:r>
    </w:p>
    <w:p w14:paraId="1879B912" w14:textId="77777777" w:rsidR="00586A55" w:rsidRDefault="004F1373">
      <w:pPr>
        <w:pStyle w:val="BodyText"/>
      </w:pPr>
      <w:r>
        <w:rPr>
          <w:noProof/>
        </w:rPr>
        <w:drawing>
          <wp:inline distT="0" distB="0" distL="0" distR="0" wp14:anchorId="1879B954" wp14:editId="1879B955">
            <wp:extent cx="5334000" cy="4000500"/>
            <wp:effectExtent l="0" t="0" r="0" b="0"/>
            <wp:docPr id="134" name="Picture"/>
            <wp:cNvGraphicFramePr/>
            <a:graphic xmlns:a="http://schemas.openxmlformats.org/drawingml/2006/main">
              <a:graphicData uri="http://schemas.openxmlformats.org/drawingml/2006/picture">
                <pic:pic xmlns:pic="http://schemas.openxmlformats.org/drawingml/2006/picture">
                  <pic:nvPicPr>
                    <pic:cNvPr id="135" name="Picture" descr="Project1_Sample_files/figure-docx/corr_ave_v2-1.png"/>
                    <pic:cNvPicPr>
                      <a:picLocks noChangeAspect="1" noChangeArrowheads="1"/>
                    </pic:cNvPicPr>
                  </pic:nvPicPr>
                  <pic:blipFill>
                    <a:blip r:embed="rId39"/>
                    <a:stretch>
                      <a:fillRect/>
                    </a:stretch>
                  </pic:blipFill>
                  <pic:spPr bwMode="auto">
                    <a:xfrm>
                      <a:off x="0" y="0"/>
                      <a:ext cx="5334000" cy="4000500"/>
                    </a:xfrm>
                    <a:prstGeom prst="rect">
                      <a:avLst/>
                    </a:prstGeom>
                    <a:noFill/>
                    <a:ln w="9525">
                      <a:noFill/>
                      <a:headEnd/>
                      <a:tailEnd/>
                    </a:ln>
                  </pic:spPr>
                </pic:pic>
              </a:graphicData>
            </a:graphic>
          </wp:inline>
        </w:drawing>
      </w:r>
    </w:p>
    <w:p w14:paraId="1879B913" w14:textId="77777777" w:rsidR="00586A55" w:rsidRDefault="004F1373">
      <w:pPr>
        <w:pStyle w:val="BodyText"/>
      </w:pPr>
      <w:r>
        <w:lastRenderedPageBreak/>
        <w:t xml:space="preserve">The correlation coefficient for originally defined Instantaneous growth rate, </w:t>
      </w:r>
      <m:oMath>
        <m:r>
          <w:rPr>
            <w:rFonts w:ascii="Cambria Math" w:hAnsi="Cambria Math"/>
          </w:rPr>
          <m:t>r</m:t>
        </m:r>
      </m:oMath>
      <w:r>
        <w:t xml:space="preserve"> </w:t>
      </w:r>
      <w:r>
        <w:t>was 0.7225977. Inclusion of the Net migration in the formula, the correlation coefficient has increased to 0.9985804.</w:t>
      </w:r>
    </w:p>
    <w:p w14:paraId="1879B914" w14:textId="77777777" w:rsidR="00586A55" w:rsidRDefault="004F1373">
      <w:pPr>
        <w:pStyle w:val="Heading2"/>
      </w:pPr>
      <w:bookmarkStart w:id="24" w:name="hypothesis-testing"/>
      <w:bookmarkEnd w:id="23"/>
      <w:bookmarkEnd w:id="21"/>
      <w:r>
        <w:t>Hypothesis testing</w:t>
      </w:r>
    </w:p>
    <w:p w14:paraId="1879B915" w14:textId="77777777" w:rsidR="00586A55" w:rsidRDefault="004F1373">
      <w:pPr>
        <w:pStyle w:val="FirstParagraph"/>
      </w:pPr>
      <w:r>
        <w:t>The boxplot of Net Migtation per Income Group shows that the Net Migration (on average) is higher for High Income group then for all other Income Groups. We can use the Hypothesis Testing framework to statistically verify our visual observations.</w:t>
      </w:r>
    </w:p>
    <w:p w14:paraId="1879B916" w14:textId="77777777" w:rsidR="00586A55" w:rsidRDefault="004F1373">
      <w:pPr>
        <w:pStyle w:val="BodyText"/>
      </w:pPr>
      <w:r>
        <w:rPr>
          <w:noProof/>
        </w:rPr>
        <w:drawing>
          <wp:inline distT="0" distB="0" distL="0" distR="0" wp14:anchorId="1879B956" wp14:editId="1879B957">
            <wp:extent cx="5334000" cy="2667000"/>
            <wp:effectExtent l="0" t="0" r="0" b="0"/>
            <wp:docPr id="139" name="Picture"/>
            <wp:cNvGraphicFramePr/>
            <a:graphic xmlns:a="http://schemas.openxmlformats.org/drawingml/2006/main">
              <a:graphicData uri="http://schemas.openxmlformats.org/drawingml/2006/picture">
                <pic:pic xmlns:pic="http://schemas.openxmlformats.org/drawingml/2006/picture">
                  <pic:nvPicPr>
                    <pic:cNvPr id="140" name="Picture" descr="Project1_Sample_files/figure-docx/unnamed-chunk-1-1.png"/>
                    <pic:cNvPicPr>
                      <a:picLocks noChangeAspect="1" noChangeArrowheads="1"/>
                    </pic:cNvPicPr>
                  </pic:nvPicPr>
                  <pic:blipFill>
                    <a:blip r:embed="rId38"/>
                    <a:stretch>
                      <a:fillRect/>
                    </a:stretch>
                  </pic:blipFill>
                  <pic:spPr bwMode="auto">
                    <a:xfrm>
                      <a:off x="0" y="0"/>
                      <a:ext cx="5334000" cy="2667000"/>
                    </a:xfrm>
                    <a:prstGeom prst="rect">
                      <a:avLst/>
                    </a:prstGeom>
                    <a:noFill/>
                    <a:ln w="9525">
                      <a:noFill/>
                      <a:headEnd/>
                      <a:tailEnd/>
                    </a:ln>
                  </pic:spPr>
                </pic:pic>
              </a:graphicData>
            </a:graphic>
          </wp:inline>
        </w:drawing>
      </w:r>
    </w:p>
    <w:p w14:paraId="1879B917" w14:textId="77777777" w:rsidR="00586A55" w:rsidRDefault="004F1373">
      <w:pPr>
        <w:pStyle w:val="SourceCode"/>
      </w:pPr>
      <w:r>
        <w:rPr>
          <w:rStyle w:val="NormalTok"/>
        </w:rPr>
        <w:t xml:space="preserve">High_Inc </w:t>
      </w:r>
      <w:r>
        <w:rPr>
          <w:rStyle w:val="OtherTok"/>
        </w:rPr>
        <w:t>&lt;-</w:t>
      </w:r>
      <w:r>
        <w:rPr>
          <w:rStyle w:val="NormalTok"/>
        </w:rPr>
        <w:t xml:space="preserve"> </w:t>
      </w:r>
      <w:r>
        <w:rPr>
          <w:rStyle w:val="FunctionTok"/>
        </w:rPr>
        <w:t>subset</w:t>
      </w:r>
      <w:r>
        <w:rPr>
          <w:rStyle w:val="NormalTok"/>
        </w:rPr>
        <w:t xml:space="preserve">(data_final, IncomeGroup </w:t>
      </w:r>
      <w:r>
        <w:rPr>
          <w:rStyle w:val="SpecialCharTok"/>
        </w:rPr>
        <w:t>==</w:t>
      </w:r>
      <w:r>
        <w:rPr>
          <w:rStyle w:val="NormalTok"/>
        </w:rPr>
        <w:t xml:space="preserve"> </w:t>
      </w:r>
      <w:r>
        <w:rPr>
          <w:rStyle w:val="StringTok"/>
        </w:rPr>
        <w:t>"High income"</w:t>
      </w:r>
      <w:r>
        <w:rPr>
          <w:rStyle w:val="NormalTok"/>
        </w:rPr>
        <w:t>)</w:t>
      </w:r>
      <w:r>
        <w:br/>
      </w:r>
      <w:r>
        <w:rPr>
          <w:rStyle w:val="NormalTok"/>
        </w:rPr>
        <w:t xml:space="preserve">Up_Mid_Inc </w:t>
      </w:r>
      <w:r>
        <w:rPr>
          <w:rStyle w:val="OtherTok"/>
        </w:rPr>
        <w:t>&lt;-</w:t>
      </w:r>
      <w:r>
        <w:rPr>
          <w:rStyle w:val="NormalTok"/>
        </w:rPr>
        <w:t xml:space="preserve"> </w:t>
      </w:r>
      <w:r>
        <w:rPr>
          <w:rStyle w:val="FunctionTok"/>
        </w:rPr>
        <w:t>subset</w:t>
      </w:r>
      <w:r>
        <w:rPr>
          <w:rStyle w:val="NormalTok"/>
        </w:rPr>
        <w:t xml:space="preserve">(data_final, IncomeGroup </w:t>
      </w:r>
      <w:r>
        <w:rPr>
          <w:rStyle w:val="SpecialCharTok"/>
        </w:rPr>
        <w:t>==</w:t>
      </w:r>
      <w:r>
        <w:rPr>
          <w:rStyle w:val="NormalTok"/>
        </w:rPr>
        <w:t xml:space="preserve"> </w:t>
      </w:r>
      <w:r>
        <w:rPr>
          <w:rStyle w:val="StringTok"/>
        </w:rPr>
        <w:t>"Upper middle income"</w:t>
      </w:r>
      <w:r>
        <w:rPr>
          <w:rStyle w:val="NormalTok"/>
        </w:rPr>
        <w:t>)</w:t>
      </w:r>
      <w:r>
        <w:br/>
      </w:r>
      <w:r>
        <w:br/>
      </w:r>
      <w:r>
        <w:rPr>
          <w:rStyle w:val="FunctionTok"/>
        </w:rPr>
        <w:t>t.test</w:t>
      </w:r>
      <w:r>
        <w:rPr>
          <w:rStyle w:val="NormalTok"/>
        </w:rPr>
        <w:t>(High_Inc</w:t>
      </w:r>
      <w:r>
        <w:rPr>
          <w:rStyle w:val="SpecialCharTok"/>
        </w:rPr>
        <w:t>$</w:t>
      </w:r>
      <w:r>
        <w:rPr>
          <w:rStyle w:val="NormalTok"/>
        </w:rPr>
        <w:t>Migration_Rate, Up_Mid_Inc</w:t>
      </w:r>
      <w:r>
        <w:rPr>
          <w:rStyle w:val="SpecialCharTok"/>
        </w:rPr>
        <w:t>$</w:t>
      </w:r>
      <w:r>
        <w:rPr>
          <w:rStyle w:val="NormalTok"/>
        </w:rPr>
        <w:t xml:space="preserve">Migration_Rate, </w:t>
      </w:r>
      <w:r>
        <w:rPr>
          <w:rStyle w:val="AttributeTok"/>
        </w:rPr>
        <w:t>alternative =</w:t>
      </w:r>
      <w:r>
        <w:rPr>
          <w:rStyle w:val="NormalTok"/>
        </w:rPr>
        <w:t xml:space="preserve"> </w:t>
      </w:r>
      <w:r>
        <w:rPr>
          <w:rStyle w:val="StringTok"/>
        </w:rPr>
        <w:t>"greater"</w:t>
      </w:r>
      <w:r>
        <w:rPr>
          <w:rStyle w:val="NormalTok"/>
        </w:rPr>
        <w:t xml:space="preserve">, </w:t>
      </w:r>
      <w:r>
        <w:rPr>
          <w:rStyle w:val="AttributeTok"/>
        </w:rPr>
        <w:t>var.equal =</w:t>
      </w:r>
      <w:r>
        <w:rPr>
          <w:rStyle w:val="NormalTok"/>
        </w:rPr>
        <w:t xml:space="preserve"> </w:t>
      </w:r>
      <w:r>
        <w:rPr>
          <w:rStyle w:val="ConstantTok"/>
        </w:rPr>
        <w:t>FALSE</w:t>
      </w:r>
      <w:r>
        <w:rPr>
          <w:rStyle w:val="NormalTok"/>
        </w:rPr>
        <w:t>)</w:t>
      </w:r>
    </w:p>
    <w:p w14:paraId="1879B918" w14:textId="77777777" w:rsidR="00586A55" w:rsidRDefault="004F1373">
      <w:pPr>
        <w:pStyle w:val="SourceCode"/>
      </w:pPr>
      <w:r>
        <w:rPr>
          <w:rStyle w:val="VerbatimChar"/>
        </w:rPr>
        <w:t xml:space="preserve">## </w:t>
      </w:r>
      <w:r>
        <w:br/>
      </w:r>
      <w:r>
        <w:rPr>
          <w:rStyle w:val="VerbatimChar"/>
        </w:rPr>
        <w:t>##  Welch Two Sample t-test</w:t>
      </w:r>
      <w:r>
        <w:br/>
      </w:r>
      <w:r>
        <w:rPr>
          <w:rStyle w:val="VerbatimChar"/>
        </w:rPr>
        <w:t xml:space="preserve">## </w:t>
      </w:r>
      <w:r>
        <w:br/>
      </w:r>
      <w:r>
        <w:rPr>
          <w:rStyle w:val="VerbatimChar"/>
        </w:rPr>
        <w:t>## data:  High_Inc$Migration_Rate and Up_Mid_Inc$Migration_Rate</w:t>
      </w:r>
      <w:r>
        <w:br/>
      </w:r>
      <w:r>
        <w:rPr>
          <w:rStyle w:val="VerbatimChar"/>
        </w:rPr>
        <w:t>## t = 21.891, df = 8003.1, p-value &lt; 2.2e-16</w:t>
      </w:r>
      <w:r>
        <w:br/>
      </w:r>
      <w:r>
        <w:rPr>
          <w:rStyle w:val="VerbatimChar"/>
        </w:rPr>
        <w:t>## alternative hypothesis: true difference in means is greater than 0</w:t>
      </w:r>
      <w:r>
        <w:br/>
      </w:r>
      <w:r>
        <w:rPr>
          <w:rStyle w:val="VerbatimChar"/>
        </w:rPr>
        <w:t>## 95 percent confidence interval:</w:t>
      </w:r>
      <w:r>
        <w:br/>
      </w:r>
      <w:r>
        <w:rPr>
          <w:rStyle w:val="VerbatimChar"/>
        </w:rPr>
        <w:t>##  0.007145407         Inf</w:t>
      </w:r>
      <w:r>
        <w:br/>
      </w:r>
      <w:r>
        <w:rPr>
          <w:rStyle w:val="VerbatimChar"/>
        </w:rPr>
        <w:t>## sample estimates:</w:t>
      </w:r>
      <w:r>
        <w:br/>
      </w:r>
      <w:r>
        <w:rPr>
          <w:rStyle w:val="VerbatimChar"/>
        </w:rPr>
        <w:t xml:space="preserve">##    mean of x    mean of y </w:t>
      </w:r>
      <w:r>
        <w:br/>
      </w:r>
      <w:r>
        <w:rPr>
          <w:rStyle w:val="VerbatimChar"/>
        </w:rPr>
        <w:t>##  0.003971228 -0.003754767</w:t>
      </w:r>
    </w:p>
    <w:p w14:paraId="1879B919" w14:textId="77777777" w:rsidR="00586A55" w:rsidRDefault="004F1373">
      <w:pPr>
        <w:pStyle w:val="FirstParagraph"/>
      </w:pPr>
      <w:r>
        <w:rPr>
          <w:noProof/>
        </w:rPr>
        <w:lastRenderedPageBreak/>
        <w:drawing>
          <wp:inline distT="0" distB="0" distL="0" distR="0" wp14:anchorId="1879B958" wp14:editId="1879B959">
            <wp:extent cx="5334000" cy="2667000"/>
            <wp:effectExtent l="0" t="0" r="0" b="0"/>
            <wp:docPr id="142" name="Picture"/>
            <wp:cNvGraphicFramePr/>
            <a:graphic xmlns:a="http://schemas.openxmlformats.org/drawingml/2006/main">
              <a:graphicData uri="http://schemas.openxmlformats.org/drawingml/2006/picture">
                <pic:pic xmlns:pic="http://schemas.openxmlformats.org/drawingml/2006/picture">
                  <pic:nvPicPr>
                    <pic:cNvPr id="143" name="Picture" descr="Project1_Sample_files/figure-docx/av_migration_box_plot-1.png"/>
                    <pic:cNvPicPr>
                      <a:picLocks noChangeAspect="1" noChangeArrowheads="1"/>
                    </pic:cNvPicPr>
                  </pic:nvPicPr>
                  <pic:blipFill>
                    <a:blip r:embed="rId40"/>
                    <a:stretch>
                      <a:fillRect/>
                    </a:stretch>
                  </pic:blipFill>
                  <pic:spPr bwMode="auto">
                    <a:xfrm>
                      <a:off x="0" y="0"/>
                      <a:ext cx="5334000" cy="2667000"/>
                    </a:xfrm>
                    <a:prstGeom prst="rect">
                      <a:avLst/>
                    </a:prstGeom>
                    <a:noFill/>
                    <a:ln w="9525">
                      <a:noFill/>
                      <a:headEnd/>
                      <a:tailEnd/>
                    </a:ln>
                  </pic:spPr>
                </pic:pic>
              </a:graphicData>
            </a:graphic>
          </wp:inline>
        </w:drawing>
      </w:r>
    </w:p>
    <w:p w14:paraId="1879B91A" w14:textId="77777777" w:rsidR="00586A55" w:rsidRDefault="004F1373">
      <w:pPr>
        <w:pStyle w:val="SourceCode"/>
      </w:pPr>
      <w:r>
        <w:rPr>
          <w:rStyle w:val="NormalTok"/>
        </w:rPr>
        <w:t xml:space="preserve">High_Inc </w:t>
      </w:r>
      <w:r>
        <w:rPr>
          <w:rStyle w:val="OtherTok"/>
        </w:rPr>
        <w:t>&lt;-</w:t>
      </w:r>
      <w:r>
        <w:rPr>
          <w:rStyle w:val="NormalTok"/>
        </w:rPr>
        <w:t xml:space="preserve"> </w:t>
      </w:r>
      <w:r>
        <w:rPr>
          <w:rStyle w:val="FunctionTok"/>
        </w:rPr>
        <w:t>subset</w:t>
      </w:r>
      <w:r>
        <w:rPr>
          <w:rStyle w:val="NormalTok"/>
        </w:rPr>
        <w:t xml:space="preserve">(migration_rate_IG, IncomeGroup </w:t>
      </w:r>
      <w:r>
        <w:rPr>
          <w:rStyle w:val="SpecialCharTok"/>
        </w:rPr>
        <w:t>==</w:t>
      </w:r>
      <w:r>
        <w:rPr>
          <w:rStyle w:val="NormalTok"/>
        </w:rPr>
        <w:t xml:space="preserve"> </w:t>
      </w:r>
      <w:r>
        <w:rPr>
          <w:rStyle w:val="StringTok"/>
        </w:rPr>
        <w:t>"High income"</w:t>
      </w:r>
      <w:r>
        <w:rPr>
          <w:rStyle w:val="NormalTok"/>
        </w:rPr>
        <w:t>)</w:t>
      </w:r>
      <w:r>
        <w:br/>
      </w:r>
      <w:r>
        <w:rPr>
          <w:rStyle w:val="NormalTok"/>
        </w:rPr>
        <w:t xml:space="preserve">Up_Mid_Inc </w:t>
      </w:r>
      <w:r>
        <w:rPr>
          <w:rStyle w:val="OtherTok"/>
        </w:rPr>
        <w:t>&lt;-</w:t>
      </w:r>
      <w:r>
        <w:rPr>
          <w:rStyle w:val="NormalTok"/>
        </w:rPr>
        <w:t xml:space="preserve"> </w:t>
      </w:r>
      <w:r>
        <w:rPr>
          <w:rStyle w:val="FunctionTok"/>
        </w:rPr>
        <w:t>subset</w:t>
      </w:r>
      <w:r>
        <w:rPr>
          <w:rStyle w:val="NormalTok"/>
        </w:rPr>
        <w:t xml:space="preserve">(migration_rate_IG, IncomeGroup </w:t>
      </w:r>
      <w:r>
        <w:rPr>
          <w:rStyle w:val="SpecialCharTok"/>
        </w:rPr>
        <w:t>==</w:t>
      </w:r>
      <w:r>
        <w:rPr>
          <w:rStyle w:val="NormalTok"/>
        </w:rPr>
        <w:t xml:space="preserve"> </w:t>
      </w:r>
      <w:r>
        <w:rPr>
          <w:rStyle w:val="StringTok"/>
        </w:rPr>
        <w:t>"Upper middle income"</w:t>
      </w:r>
      <w:r>
        <w:rPr>
          <w:rStyle w:val="NormalTok"/>
        </w:rPr>
        <w:t>)</w:t>
      </w:r>
      <w:r>
        <w:br/>
      </w:r>
      <w:r>
        <w:br/>
      </w:r>
      <w:r>
        <w:rPr>
          <w:rStyle w:val="FunctionTok"/>
        </w:rPr>
        <w:t>t.test</w:t>
      </w:r>
      <w:r>
        <w:rPr>
          <w:rStyle w:val="NormalTok"/>
        </w:rPr>
        <w:t>(High_Inc</w:t>
      </w:r>
      <w:r>
        <w:rPr>
          <w:rStyle w:val="SpecialCharTok"/>
        </w:rPr>
        <w:t>$</w:t>
      </w:r>
      <w:r>
        <w:rPr>
          <w:rStyle w:val="NormalTok"/>
        </w:rPr>
        <w:t>mean_migration_rate, Up_Mid_Inc</w:t>
      </w:r>
      <w:r>
        <w:rPr>
          <w:rStyle w:val="SpecialCharTok"/>
        </w:rPr>
        <w:t>$</w:t>
      </w:r>
      <w:r>
        <w:rPr>
          <w:rStyle w:val="NormalTok"/>
        </w:rPr>
        <w:t xml:space="preserve">mean_migration_rate, </w:t>
      </w:r>
      <w:r>
        <w:rPr>
          <w:rStyle w:val="AttributeTok"/>
        </w:rPr>
        <w:t>alternative =</w:t>
      </w:r>
      <w:r>
        <w:rPr>
          <w:rStyle w:val="NormalTok"/>
        </w:rPr>
        <w:t xml:space="preserve"> </w:t>
      </w:r>
      <w:r>
        <w:rPr>
          <w:rStyle w:val="StringTok"/>
        </w:rPr>
        <w:t>"greater"</w:t>
      </w:r>
      <w:r>
        <w:rPr>
          <w:rStyle w:val="NormalTok"/>
        </w:rPr>
        <w:t xml:space="preserve">, </w:t>
      </w:r>
      <w:r>
        <w:rPr>
          <w:rStyle w:val="AttributeTok"/>
        </w:rPr>
        <w:t>var.equal =</w:t>
      </w:r>
      <w:r>
        <w:rPr>
          <w:rStyle w:val="NormalTok"/>
        </w:rPr>
        <w:t xml:space="preserve"> </w:t>
      </w:r>
      <w:r>
        <w:rPr>
          <w:rStyle w:val="ConstantTok"/>
        </w:rPr>
        <w:t>FALSE</w:t>
      </w:r>
      <w:r>
        <w:rPr>
          <w:rStyle w:val="NormalTok"/>
        </w:rPr>
        <w:t>)</w:t>
      </w:r>
    </w:p>
    <w:p w14:paraId="1879B91B" w14:textId="77777777" w:rsidR="00586A55" w:rsidRDefault="004F1373">
      <w:pPr>
        <w:pStyle w:val="SourceCode"/>
      </w:pPr>
      <w:r>
        <w:rPr>
          <w:rStyle w:val="VerbatimChar"/>
        </w:rPr>
        <w:t xml:space="preserve">## </w:t>
      </w:r>
      <w:r>
        <w:br/>
      </w:r>
      <w:r>
        <w:rPr>
          <w:rStyle w:val="VerbatimChar"/>
        </w:rPr>
        <w:t>##  Welch Two Sample t-test</w:t>
      </w:r>
      <w:r>
        <w:br/>
      </w:r>
      <w:r>
        <w:rPr>
          <w:rStyle w:val="VerbatimChar"/>
        </w:rPr>
        <w:t xml:space="preserve">## </w:t>
      </w:r>
      <w:r>
        <w:br/>
      </w:r>
      <w:r>
        <w:rPr>
          <w:rStyle w:val="VerbatimChar"/>
        </w:rPr>
        <w:t>## data:  High_Inc$mean_migration_rate and Up_Mid_Inc$mean_migration_rate</w:t>
      </w:r>
      <w:r>
        <w:br/>
      </w:r>
      <w:r>
        <w:rPr>
          <w:rStyle w:val="VerbatimChar"/>
        </w:rPr>
        <w:t>## t = 23.067, df = 91.999, p-value &lt; 2.2e-16</w:t>
      </w:r>
      <w:r>
        <w:br/>
      </w:r>
      <w:r>
        <w:rPr>
          <w:rStyle w:val="VerbatimChar"/>
        </w:rPr>
        <w:t>## alternative hypothesis: true difference in means is greater than 0</w:t>
      </w:r>
      <w:r>
        <w:br/>
      </w:r>
      <w:r>
        <w:rPr>
          <w:rStyle w:val="VerbatimChar"/>
        </w:rPr>
        <w:t>## 95 percent confidence interval:</w:t>
      </w:r>
      <w:r>
        <w:br/>
      </w:r>
      <w:r>
        <w:rPr>
          <w:rStyle w:val="VerbatimChar"/>
        </w:rPr>
        <w:t>##  0.00716948        Inf</w:t>
      </w:r>
      <w:r>
        <w:br/>
      </w:r>
      <w:r>
        <w:rPr>
          <w:rStyle w:val="VerbatimChar"/>
        </w:rPr>
        <w:t>## sample estimates:</w:t>
      </w:r>
      <w:r>
        <w:br/>
      </w:r>
      <w:r>
        <w:rPr>
          <w:rStyle w:val="VerbatimChar"/>
        </w:rPr>
        <w:t xml:space="preserve">##    mean of x    mean of y </w:t>
      </w:r>
      <w:r>
        <w:br/>
      </w:r>
      <w:r>
        <w:rPr>
          <w:rStyle w:val="VerbatimChar"/>
        </w:rPr>
        <w:t>##  0.003971228 -0.003754767</w:t>
      </w:r>
    </w:p>
    <w:bookmarkEnd w:id="24"/>
    <w:sectPr w:rsidR="00586A5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DF6664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19071E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282998437">
    <w:abstractNumId w:val="0"/>
  </w:num>
  <w:num w:numId="2" w16cid:durableId="20309865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586A55"/>
    <w:rsid w:val="00110B6F"/>
    <w:rsid w:val="004F1373"/>
    <w:rsid w:val="00586A55"/>
    <w:rsid w:val="00C337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9B7B2"/>
  <w15:docId w15:val="{1329DA9B-CAE6-44E5-83E7-FE7AC223B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theme" Target="theme/theme1.xml"/><Relationship Id="rId7" Type="http://schemas.openxmlformats.org/officeDocument/2006/relationships/hyperlink" Target="https://data.worldbank.org/indicator/SP.DYN.CDRT.IN"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ata.worldbank.org/indicator/SP.POP.TOTL" TargetMode="Externa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6.png"/><Relationship Id="rId40" Type="http://schemas.openxmlformats.org/officeDocument/2006/relationships/image" Target="media/image29.png"/><Relationship Id="rId5" Type="http://schemas.openxmlformats.org/officeDocument/2006/relationships/hyperlink" Target="https://data.worldbank.org/" TargetMode="Externa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en.wikipedia.org/wiki/Net_migration_rate" TargetMode="External"/><Relationship Id="rId10" Type="http://schemas.openxmlformats.org/officeDocument/2006/relationships/hyperlink" Target="https://data.worldbank.org/indicator/SM.POP.NETM" TargetMode="Externa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hyperlink" Target="https://data.worldbank.org/indicator/SP.POP.1564.TO.ZS"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hyperlink" Target="https://data.worldbank.org/indicator/SP.DYN.CBRT.IN" TargetMode="Externa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21</Pages>
  <Words>1832</Words>
  <Characters>10443</Characters>
  <Application>Microsoft Office Word</Application>
  <DocSecurity>0</DocSecurity>
  <Lines>87</Lines>
  <Paragraphs>24</Paragraphs>
  <ScaleCrop>false</ScaleCrop>
  <Company/>
  <LinksUpToDate>false</LinksUpToDate>
  <CharactersWithSpaces>12251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1: World Population</dc:title>
  <dc:creator>Sample</dc:creator>
  <cp:keywords/>
  <cp:lastModifiedBy>Chu Lin</cp:lastModifiedBy>
  <cp:revision>3</cp:revision>
  <dcterms:created xsi:type="dcterms:W3CDTF">2025-10-21T17:41:00Z</dcterms:created>
  <dcterms:modified xsi:type="dcterms:W3CDTF">2025-11-26T04:25:00Z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2025-10-21</vt:lpwstr>
  </property>
  <property fmtid="{D5CDD505-2E9C-101B-9397-08002B2CF9AE}" pid="3" name="output">
    <vt:lpwstr>word_document</vt:lpwstr>
  </property>
</Properties>
</file>