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CA" w:rsidRDefault="00580368" w:rsidP="003F12EB">
      <w:pPr>
        <w:pStyle w:val="Titel"/>
        <w:spacing w:after="240"/>
      </w:pPr>
      <w:r>
        <w:t>Dokumentation</w:t>
      </w:r>
      <w:r w:rsidR="003F12EB">
        <w:t xml:space="preserve"> </w:t>
      </w:r>
      <w:proofErr w:type="spellStart"/>
      <w:r w:rsidR="003F12EB">
        <w:t>MT</w:t>
      </w:r>
      <w:proofErr w:type="spellEnd"/>
      <w:r w:rsidR="003F12EB">
        <w:t xml:space="preserve"> </w:t>
      </w:r>
      <w:proofErr w:type="spellStart"/>
      <w:r w:rsidR="003F12EB">
        <w:t>Watchfolder</w:t>
      </w:r>
      <w:proofErr w:type="spellEnd"/>
    </w:p>
    <w:p w:rsidR="00A73C7E" w:rsidRPr="00A73C7E" w:rsidRDefault="003F12EB" w:rsidP="003F12EB">
      <w:pPr>
        <w:rPr>
          <w:rFonts w:eastAsia="Times New Roman"/>
          <w:color w:val="1F497D"/>
        </w:rPr>
      </w:pPr>
      <w:r w:rsidRPr="00A73C7E">
        <w:rPr>
          <w:rFonts w:eastAsia="Times New Roman"/>
          <w:color w:val="1F497D"/>
        </w:rPr>
        <w:t xml:space="preserve">Mit dem </w:t>
      </w:r>
      <w:proofErr w:type="spellStart"/>
      <w:r w:rsidRPr="00A73C7E">
        <w:rPr>
          <w:rFonts w:eastAsia="Times New Roman"/>
          <w:color w:val="1F497D"/>
        </w:rPr>
        <w:t>Watchfolder</w:t>
      </w:r>
      <w:proofErr w:type="spellEnd"/>
      <w:r w:rsidRPr="00A73C7E">
        <w:rPr>
          <w:rFonts w:eastAsia="Times New Roman"/>
          <w:color w:val="1F497D"/>
        </w:rPr>
        <w:t xml:space="preserve">-Skript werden Studio-Rückpakete auf </w:t>
      </w:r>
      <w:proofErr w:type="spellStart"/>
      <w:r w:rsidRPr="00A73C7E">
        <w:rPr>
          <w:rFonts w:eastAsia="Times New Roman"/>
          <w:color w:val="1F497D"/>
        </w:rPr>
        <w:t>MT</w:t>
      </w:r>
      <w:proofErr w:type="spellEnd"/>
      <w:r w:rsidRPr="00A73C7E">
        <w:rPr>
          <w:rFonts w:eastAsia="Times New Roman"/>
          <w:color w:val="1F497D"/>
        </w:rPr>
        <w:t xml:space="preserve">-Hinweise geprüft. Dieses Dokument unterstützt </w:t>
      </w:r>
      <w:r w:rsidR="00A73C7E" w:rsidRPr="00A73C7E">
        <w:rPr>
          <w:rFonts w:eastAsia="Times New Roman"/>
          <w:color w:val="1F497D"/>
        </w:rPr>
        <w:t xml:space="preserve">Entwickler bei der </w:t>
      </w:r>
      <w:r w:rsidR="00A73C7E" w:rsidRPr="00A73C7E">
        <w:rPr>
          <w:rFonts w:eastAsia="Times New Roman"/>
          <w:b/>
          <w:color w:val="1F497D"/>
        </w:rPr>
        <w:t>Pflege und Anpassung des Codes für weitere Anwendungen</w:t>
      </w:r>
      <w:r w:rsidRPr="00A73C7E">
        <w:rPr>
          <w:rFonts w:eastAsia="Times New Roman"/>
          <w:color w:val="1F497D"/>
        </w:rPr>
        <w:t>.</w:t>
      </w:r>
      <w:r w:rsidR="00A73C7E" w:rsidRPr="00A73C7E">
        <w:rPr>
          <w:rFonts w:eastAsia="Times New Roman"/>
          <w:color w:val="1F497D"/>
        </w:rPr>
        <w:t xml:space="preserve"> Für eine Installationsanleitung siehe:</w:t>
      </w:r>
    </w:p>
    <w:p w:rsidR="00A73C7E" w:rsidRPr="00A73C7E" w:rsidRDefault="00A73C7E" w:rsidP="00A73C7E">
      <w:pPr>
        <w:pStyle w:val="Listenabsatz"/>
        <w:numPr>
          <w:ilvl w:val="0"/>
          <w:numId w:val="13"/>
        </w:numPr>
        <w:rPr>
          <w:rFonts w:eastAsia="Times New Roman"/>
          <w:color w:val="1F497D"/>
        </w:rPr>
      </w:pPr>
      <w:r w:rsidRPr="00A73C7E">
        <w:rPr>
          <w:rFonts w:eastAsia="Times New Roman"/>
          <w:color w:val="1F497D"/>
        </w:rPr>
        <w:t>README.md</w:t>
      </w:r>
    </w:p>
    <w:p w:rsidR="003F12EB" w:rsidRPr="00A73C7E" w:rsidRDefault="00A73C7E" w:rsidP="003F12EB">
      <w:pPr>
        <w:rPr>
          <w:rFonts w:eastAsia="Times New Roman"/>
          <w:color w:val="1F497D"/>
        </w:rPr>
      </w:pPr>
      <w:r w:rsidRPr="00A73C7E">
        <w:rPr>
          <w:rFonts w:eastAsia="Times New Roman"/>
          <w:color w:val="1F497D"/>
        </w:rPr>
        <w:t>Für eine Einführung in den Betrieb siehe:</w:t>
      </w:r>
    </w:p>
    <w:p w:rsidR="00A73C7E" w:rsidRPr="00A73C7E" w:rsidRDefault="00A73C7E" w:rsidP="00A73C7E">
      <w:pPr>
        <w:pStyle w:val="Listenabsatz"/>
        <w:numPr>
          <w:ilvl w:val="0"/>
          <w:numId w:val="12"/>
        </w:numPr>
        <w:rPr>
          <w:rFonts w:eastAsia="Times New Roman"/>
          <w:color w:val="1F497D"/>
        </w:rPr>
      </w:pPr>
      <w:proofErr w:type="spellStart"/>
      <w:r w:rsidRPr="00A73C7E">
        <w:rPr>
          <w:rFonts w:eastAsia="Times New Roman"/>
          <w:color w:val="1F497D"/>
        </w:rPr>
        <w:t>MT-Watchfolder</w:t>
      </w:r>
      <w:proofErr w:type="spellEnd"/>
      <w:r w:rsidRPr="00A73C7E">
        <w:rPr>
          <w:rFonts w:eastAsia="Times New Roman"/>
          <w:color w:val="1F497D"/>
        </w:rPr>
        <w:t xml:space="preserve"> - Tool-Präsentation.mp4</w:t>
      </w:r>
    </w:p>
    <w:p w:rsidR="00A73C7E" w:rsidRPr="00A73C7E" w:rsidRDefault="00A73C7E" w:rsidP="003F12EB">
      <w:pPr>
        <w:pStyle w:val="Listenabsatz"/>
        <w:numPr>
          <w:ilvl w:val="0"/>
          <w:numId w:val="12"/>
        </w:numPr>
        <w:rPr>
          <w:rFonts w:eastAsia="Times New Roman"/>
          <w:color w:val="1F497D"/>
        </w:rPr>
      </w:pPr>
      <w:r w:rsidRPr="00A73C7E">
        <w:rPr>
          <w:rFonts w:eastAsia="Times New Roman"/>
          <w:color w:val="1F497D"/>
        </w:rPr>
        <w:t xml:space="preserve">Kurzanleitung </w:t>
      </w:r>
      <w:proofErr w:type="spellStart"/>
      <w:r w:rsidRPr="00A73C7E">
        <w:rPr>
          <w:rFonts w:eastAsia="Times New Roman"/>
          <w:color w:val="1F497D"/>
        </w:rPr>
        <w:t>MT</w:t>
      </w:r>
      <w:proofErr w:type="spellEnd"/>
      <w:r w:rsidRPr="00A73C7E">
        <w:rPr>
          <w:rFonts w:eastAsia="Times New Roman"/>
          <w:color w:val="1F497D"/>
        </w:rPr>
        <w:t xml:space="preserve"> Watchfolder.docx</w:t>
      </w:r>
    </w:p>
    <w:p w:rsidR="00A73C7E" w:rsidRDefault="00A73C7E" w:rsidP="00A73C7E">
      <w:pPr>
        <w:pStyle w:val="berschrift1"/>
        <w:numPr>
          <w:ilvl w:val="0"/>
          <w:numId w:val="9"/>
        </w:numPr>
      </w:pPr>
      <w:r>
        <w:t>Übersicht</w:t>
      </w:r>
    </w:p>
    <w:p w:rsidR="00A73C7E" w:rsidRPr="00A73C7E" w:rsidRDefault="00A73C7E" w:rsidP="00A73C7E">
      <w:pPr>
        <w:rPr>
          <w:rFonts w:eastAsia="Times New Roman"/>
          <w:color w:val="1F497D"/>
        </w:rPr>
      </w:pPr>
      <w:r w:rsidRPr="00A73C7E">
        <w:rPr>
          <w:rFonts w:eastAsia="Times New Roman"/>
          <w:color w:val="1F497D"/>
        </w:rPr>
        <w:t xml:space="preserve">Das Script nutzt das </w:t>
      </w:r>
      <w:proofErr w:type="spellStart"/>
      <w:r w:rsidRPr="00A73C7E">
        <w:rPr>
          <w:rFonts w:eastAsia="Times New Roman"/>
          <w:color w:val="1F497D"/>
        </w:rPr>
        <w:t>watchdog</w:t>
      </w:r>
      <w:proofErr w:type="spellEnd"/>
      <w:r w:rsidRPr="00A73C7E">
        <w:rPr>
          <w:rFonts w:eastAsia="Times New Roman"/>
          <w:color w:val="1F497D"/>
        </w:rPr>
        <w:t>-Paket und besteht aus drei Modulen: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2546"/>
      </w:tblGrid>
      <w:tr w:rsidR="00A73C7E" w:rsidRPr="00A73C7E" w:rsidTr="00A73C7E">
        <w:tc>
          <w:tcPr>
            <w:tcW w:w="1418" w:type="dxa"/>
          </w:tcPr>
          <w:p w:rsidR="00A73C7E" w:rsidRPr="00A73C7E" w:rsidRDefault="00A73C7E" w:rsidP="00A73C7E">
            <w:r>
              <w:t>Modul</w:t>
            </w:r>
          </w:p>
        </w:tc>
        <w:tc>
          <w:tcPr>
            <w:tcW w:w="5103" w:type="dxa"/>
          </w:tcPr>
          <w:p w:rsidR="00A73C7E" w:rsidRPr="00A73C7E" w:rsidRDefault="00A73C7E" w:rsidP="00A73C7E">
            <w:r>
              <w:t>Funktion</w:t>
            </w:r>
          </w:p>
        </w:tc>
        <w:tc>
          <w:tcPr>
            <w:tcW w:w="2546" w:type="dxa"/>
          </w:tcPr>
          <w:p w:rsidR="00A73C7E" w:rsidRPr="00A73C7E" w:rsidRDefault="00A73C7E" w:rsidP="00A73C7E">
            <w:r>
              <w:t>Anmerkungen</w:t>
            </w:r>
          </w:p>
        </w:tc>
      </w:tr>
      <w:tr w:rsidR="00A73C7E" w:rsidRPr="00A73C7E" w:rsidTr="00A73C7E">
        <w:tc>
          <w:tcPr>
            <w:tcW w:w="1418" w:type="dxa"/>
          </w:tcPr>
          <w:p w:rsidR="00A73C7E" w:rsidRPr="00A73C7E" w:rsidRDefault="00A73C7E" w:rsidP="00A73C7E">
            <w:pPr>
              <w:rPr>
                <w:rFonts w:eastAsia="Times New Roman"/>
                <w:color w:val="1F497D"/>
              </w:rPr>
            </w:pPr>
            <w:proofErr w:type="spellStart"/>
            <w:r w:rsidRPr="00A73C7E">
              <w:rPr>
                <w:rFonts w:eastAsia="Times New Roman"/>
                <w:color w:val="1F497D"/>
              </w:rPr>
              <w:t>Watchfolder</w:t>
            </w:r>
            <w:proofErr w:type="spellEnd"/>
          </w:p>
        </w:tc>
        <w:tc>
          <w:tcPr>
            <w:tcW w:w="5103" w:type="dxa"/>
          </w:tcPr>
          <w:p w:rsidR="00A73C7E" w:rsidRPr="00A73C7E" w:rsidRDefault="00A73C7E" w:rsidP="00A73C7E">
            <w:pPr>
              <w:pStyle w:val="Listenabsatz"/>
              <w:numPr>
                <w:ilvl w:val="0"/>
                <w:numId w:val="14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>Lade Pfade zu K</w:t>
            </w:r>
            <w:r w:rsidR="00EC458F">
              <w:rPr>
                <w:rFonts w:eastAsia="Times New Roman"/>
                <w:color w:val="1F497D"/>
              </w:rPr>
              <w:t>undenordnern</w:t>
            </w:r>
          </w:p>
          <w:p w:rsidR="00A73C7E" w:rsidRPr="00A73C7E" w:rsidRDefault="00A73C7E" w:rsidP="00A73C7E">
            <w:pPr>
              <w:pStyle w:val="Listenabsatz"/>
              <w:numPr>
                <w:ilvl w:val="0"/>
                <w:numId w:val="14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>Überwa</w:t>
            </w:r>
            <w:r w:rsidR="00EC458F">
              <w:rPr>
                <w:rFonts w:eastAsia="Times New Roman"/>
                <w:color w:val="1F497D"/>
              </w:rPr>
              <w:t>che Pfade auf OS-</w:t>
            </w:r>
            <w:proofErr w:type="spellStart"/>
            <w:r w:rsidR="00EC458F">
              <w:rPr>
                <w:rFonts w:eastAsia="Times New Roman"/>
                <w:color w:val="1F497D"/>
              </w:rPr>
              <w:t>Notifications</w:t>
            </w:r>
            <w:proofErr w:type="spellEnd"/>
          </w:p>
          <w:p w:rsidR="00A73C7E" w:rsidRPr="00A73C7E" w:rsidRDefault="00A73C7E" w:rsidP="00A73C7E">
            <w:pPr>
              <w:pStyle w:val="Listenabsatz"/>
              <w:numPr>
                <w:ilvl w:val="0"/>
                <w:numId w:val="14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>Übergebe Ereigni</w:t>
            </w:r>
            <w:r w:rsidR="00EC458F">
              <w:rPr>
                <w:rFonts w:eastAsia="Times New Roman"/>
                <w:color w:val="1F497D"/>
              </w:rPr>
              <w:t xml:space="preserve">spfade an </w:t>
            </w:r>
            <w:proofErr w:type="spellStart"/>
            <w:r w:rsidR="00EC458F">
              <w:rPr>
                <w:rFonts w:eastAsia="Times New Roman"/>
                <w:color w:val="1F497D"/>
              </w:rPr>
              <w:t>Processor</w:t>
            </w:r>
            <w:proofErr w:type="spellEnd"/>
            <w:r w:rsidR="00EC458F">
              <w:rPr>
                <w:rFonts w:eastAsia="Times New Roman"/>
                <w:color w:val="1F497D"/>
              </w:rPr>
              <w:t xml:space="preserve"> zur Prüfung</w:t>
            </w:r>
          </w:p>
        </w:tc>
        <w:tc>
          <w:tcPr>
            <w:tcW w:w="2546" w:type="dxa"/>
          </w:tcPr>
          <w:p w:rsidR="00A73C7E" w:rsidRPr="00A73C7E" w:rsidRDefault="00A73C7E" w:rsidP="00A73C7E">
            <w:p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 xml:space="preserve">Siehe </w:t>
            </w:r>
            <w:proofErr w:type="spellStart"/>
            <w:r w:rsidRPr="00EC458F">
              <w:rPr>
                <w:rFonts w:eastAsia="Times New Roman"/>
              </w:rPr>
              <w:t>watchdog</w:t>
            </w:r>
            <w:proofErr w:type="spellEnd"/>
            <w:r w:rsidRPr="00EC458F">
              <w:rPr>
                <w:rFonts w:eastAsia="Times New Roman"/>
              </w:rPr>
              <w:t xml:space="preserve"> </w:t>
            </w:r>
            <w:proofErr w:type="spellStart"/>
            <w:r w:rsidRPr="00EC458F">
              <w:rPr>
                <w:rFonts w:eastAsia="Times New Roman"/>
              </w:rPr>
              <w:t>observer</w:t>
            </w:r>
            <w:proofErr w:type="spellEnd"/>
          </w:p>
        </w:tc>
      </w:tr>
      <w:tr w:rsidR="00A73C7E" w:rsidRPr="00A73C7E" w:rsidTr="00A73C7E">
        <w:tc>
          <w:tcPr>
            <w:tcW w:w="1418" w:type="dxa"/>
          </w:tcPr>
          <w:p w:rsidR="00A73C7E" w:rsidRPr="00A73C7E" w:rsidRDefault="00A73C7E" w:rsidP="00A73C7E">
            <w:pPr>
              <w:rPr>
                <w:rFonts w:eastAsia="Times New Roman"/>
                <w:color w:val="1F497D"/>
              </w:rPr>
            </w:pPr>
            <w:proofErr w:type="spellStart"/>
            <w:r w:rsidRPr="00A73C7E">
              <w:rPr>
                <w:rFonts w:eastAsia="Times New Roman"/>
                <w:color w:val="1F497D"/>
              </w:rPr>
              <w:t>Processor</w:t>
            </w:r>
            <w:proofErr w:type="spellEnd"/>
          </w:p>
        </w:tc>
        <w:tc>
          <w:tcPr>
            <w:tcW w:w="5103" w:type="dxa"/>
          </w:tcPr>
          <w:p w:rsidR="00A73C7E" w:rsidRPr="00A73C7E" w:rsidRDefault="00A73C7E" w:rsidP="00A73C7E">
            <w:pPr>
              <w:pStyle w:val="Listenabsatz"/>
              <w:numPr>
                <w:ilvl w:val="0"/>
                <w:numId w:val="15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>Lade zu</w:t>
            </w:r>
            <w:r w:rsidR="00EC458F">
              <w:rPr>
                <w:rFonts w:eastAsia="Times New Roman"/>
                <w:color w:val="1F497D"/>
              </w:rPr>
              <w:t xml:space="preserve">sätzliche Filter und </w:t>
            </w:r>
            <w:proofErr w:type="spellStart"/>
            <w:r w:rsidR="00EC458F">
              <w:rPr>
                <w:rFonts w:eastAsia="Times New Roman"/>
                <w:color w:val="1F497D"/>
              </w:rPr>
              <w:t>Blacklist</w:t>
            </w:r>
            <w:proofErr w:type="spellEnd"/>
          </w:p>
          <w:p w:rsidR="00A73C7E" w:rsidRPr="00A73C7E" w:rsidRDefault="00A73C7E" w:rsidP="00A73C7E">
            <w:pPr>
              <w:pStyle w:val="Listenabsatz"/>
              <w:numPr>
                <w:ilvl w:val="0"/>
                <w:numId w:val="15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 xml:space="preserve">Lies Provider-Angaben in </w:t>
            </w:r>
            <w:r w:rsidR="00BC7AF7">
              <w:rPr>
                <w:rFonts w:eastAsia="Times New Roman"/>
                <w:color w:val="1F497D"/>
              </w:rPr>
              <w:t>Arbeitsdateien und</w:t>
            </w:r>
            <w:r w:rsidR="00EC458F">
              <w:rPr>
                <w:rFonts w:eastAsia="Times New Roman"/>
                <w:color w:val="1F497D"/>
              </w:rPr>
              <w:t xml:space="preserve"> übergib an </w:t>
            </w:r>
            <w:proofErr w:type="spellStart"/>
            <w:r w:rsidR="00EC458F">
              <w:rPr>
                <w:rFonts w:eastAsia="Times New Roman"/>
                <w:color w:val="1F497D"/>
              </w:rPr>
              <w:t>Logging</w:t>
            </w:r>
            <w:proofErr w:type="spellEnd"/>
          </w:p>
          <w:p w:rsidR="00BC7AF7" w:rsidRDefault="00A73C7E" w:rsidP="00BC7AF7">
            <w:pPr>
              <w:pStyle w:val="Listenabsatz"/>
              <w:numPr>
                <w:ilvl w:val="0"/>
                <w:numId w:val="15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 xml:space="preserve">Prüfe Angaben </w:t>
            </w:r>
            <w:r w:rsidR="00BC7AF7">
              <w:rPr>
                <w:rFonts w:eastAsia="Times New Roman"/>
                <w:color w:val="1F497D"/>
              </w:rPr>
              <w:t xml:space="preserve">anhand der </w:t>
            </w:r>
            <w:proofErr w:type="spellStart"/>
            <w:r w:rsidRPr="00A73C7E">
              <w:rPr>
                <w:rFonts w:eastAsia="Times New Roman"/>
                <w:color w:val="1F497D"/>
              </w:rPr>
              <w:t>Blacklist</w:t>
            </w:r>
            <w:proofErr w:type="spellEnd"/>
          </w:p>
          <w:p w:rsidR="00A73C7E" w:rsidRPr="00A73C7E" w:rsidRDefault="00BC7AF7" w:rsidP="00BC7AF7">
            <w:pPr>
              <w:pStyle w:val="Listenabsatz"/>
              <w:numPr>
                <w:ilvl w:val="0"/>
                <w:numId w:val="15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 xml:space="preserve">Erstelle Warnhinweis und Log bei </w:t>
            </w:r>
            <w:r w:rsidR="00A73C7E" w:rsidRPr="00A73C7E">
              <w:rPr>
                <w:rFonts w:eastAsia="Times New Roman"/>
                <w:color w:val="1F497D"/>
              </w:rPr>
              <w:t>Matc</w:t>
            </w:r>
            <w:r>
              <w:rPr>
                <w:rFonts w:eastAsia="Times New Roman"/>
                <w:color w:val="1F497D"/>
              </w:rPr>
              <w:t>h</w:t>
            </w:r>
          </w:p>
        </w:tc>
        <w:tc>
          <w:tcPr>
            <w:tcW w:w="2546" w:type="dxa"/>
          </w:tcPr>
          <w:p w:rsidR="00A73C7E" w:rsidRPr="00A73C7E" w:rsidRDefault="00A73C7E" w:rsidP="00A73C7E">
            <w:p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 xml:space="preserve">Siehe </w:t>
            </w:r>
            <w:proofErr w:type="spellStart"/>
            <w:r w:rsidRPr="00EC458F">
              <w:rPr>
                <w:rFonts w:eastAsia="Times New Roman"/>
              </w:rPr>
              <w:t>watchdog</w:t>
            </w:r>
            <w:proofErr w:type="spellEnd"/>
            <w:r w:rsidRPr="00EC458F">
              <w:rPr>
                <w:rFonts w:eastAsia="Times New Roman"/>
              </w:rPr>
              <w:t xml:space="preserve"> </w:t>
            </w:r>
            <w:proofErr w:type="spellStart"/>
            <w:r w:rsidRPr="00EC458F">
              <w:rPr>
                <w:rFonts w:eastAsia="Times New Roman"/>
              </w:rPr>
              <w:t>event</w:t>
            </w:r>
            <w:proofErr w:type="spellEnd"/>
            <w:r w:rsidRPr="00EC458F">
              <w:rPr>
                <w:rFonts w:eastAsia="Times New Roman"/>
              </w:rPr>
              <w:t xml:space="preserve"> </w:t>
            </w:r>
            <w:proofErr w:type="spellStart"/>
            <w:r w:rsidRPr="00EC458F">
              <w:rPr>
                <w:rFonts w:eastAsia="Times New Roman"/>
              </w:rPr>
              <w:t>handler</w:t>
            </w:r>
            <w:proofErr w:type="spellEnd"/>
            <w:r w:rsidRPr="00A73C7E">
              <w:rPr>
                <w:rFonts w:eastAsia="Times New Roman"/>
                <w:color w:val="1F497D"/>
              </w:rPr>
              <w:t xml:space="preserve">, </w:t>
            </w:r>
            <w:proofErr w:type="spellStart"/>
            <w:r w:rsidRPr="00EC458F">
              <w:rPr>
                <w:rFonts w:eastAsia="Times New Roman"/>
              </w:rPr>
              <w:t>zipfile</w:t>
            </w:r>
            <w:proofErr w:type="spellEnd"/>
            <w:r w:rsidRPr="00A73C7E">
              <w:rPr>
                <w:rFonts w:eastAsia="Times New Roman"/>
                <w:color w:val="1F497D"/>
              </w:rPr>
              <w:t xml:space="preserve">, </w:t>
            </w:r>
            <w:proofErr w:type="spellStart"/>
            <w:r w:rsidRPr="00EC458F">
              <w:rPr>
                <w:rFonts w:eastAsia="Times New Roman"/>
              </w:rPr>
              <w:t>re</w:t>
            </w:r>
            <w:proofErr w:type="spellEnd"/>
          </w:p>
        </w:tc>
      </w:tr>
      <w:tr w:rsidR="00A73C7E" w:rsidRPr="00A73C7E" w:rsidTr="00A73C7E">
        <w:tc>
          <w:tcPr>
            <w:tcW w:w="1418" w:type="dxa"/>
          </w:tcPr>
          <w:p w:rsidR="00A73C7E" w:rsidRPr="00A73C7E" w:rsidRDefault="007C4CD3" w:rsidP="00A73C7E">
            <w:p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>Provider-</w:t>
            </w:r>
            <w:proofErr w:type="spellStart"/>
            <w:r w:rsidR="00A73C7E" w:rsidRPr="00A73C7E">
              <w:rPr>
                <w:rFonts w:eastAsia="Times New Roman"/>
                <w:color w:val="1F497D"/>
              </w:rPr>
              <w:t>Logging</w:t>
            </w:r>
            <w:proofErr w:type="spellEnd"/>
          </w:p>
        </w:tc>
        <w:tc>
          <w:tcPr>
            <w:tcW w:w="5103" w:type="dxa"/>
          </w:tcPr>
          <w:p w:rsidR="00A73C7E" w:rsidRPr="00A73C7E" w:rsidRDefault="00EC458F" w:rsidP="00A73C7E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>
              <w:rPr>
                <w:rFonts w:eastAsia="Times New Roman"/>
                <w:color w:val="1F497D"/>
              </w:rPr>
              <w:t>Logge Start des Skripts</w:t>
            </w:r>
          </w:p>
          <w:p w:rsidR="00A73C7E" w:rsidRPr="00A73C7E" w:rsidRDefault="00A73C7E" w:rsidP="00A73C7E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>Logge Provider-Angaben</w:t>
            </w:r>
          </w:p>
          <w:p w:rsidR="00A73C7E" w:rsidRPr="00A73C7E" w:rsidRDefault="00A73C7E" w:rsidP="00A73C7E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 xml:space="preserve">Logge </w:t>
            </w:r>
            <w:proofErr w:type="spellStart"/>
            <w:r w:rsidRPr="00A73C7E">
              <w:rPr>
                <w:rFonts w:eastAsia="Times New Roman"/>
                <w:color w:val="1F497D"/>
              </w:rPr>
              <w:t>MT</w:t>
            </w:r>
            <w:proofErr w:type="spellEnd"/>
            <w:r w:rsidRPr="00A73C7E">
              <w:rPr>
                <w:rFonts w:eastAsia="Times New Roman"/>
                <w:color w:val="1F497D"/>
              </w:rPr>
              <w:t>-Warnungen</w:t>
            </w:r>
          </w:p>
          <w:p w:rsidR="00A73C7E" w:rsidRPr="00A73C7E" w:rsidRDefault="00A73C7E" w:rsidP="00A73C7E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>Erstelle tägliche neue Log-Datei</w:t>
            </w:r>
          </w:p>
        </w:tc>
        <w:tc>
          <w:tcPr>
            <w:tcW w:w="2546" w:type="dxa"/>
          </w:tcPr>
          <w:p w:rsidR="00EC458F" w:rsidRPr="00A73C7E" w:rsidRDefault="00A73C7E" w:rsidP="00A73C7E">
            <w:pPr>
              <w:rPr>
                <w:rFonts w:eastAsia="Times New Roman"/>
                <w:color w:val="1F497D"/>
              </w:rPr>
            </w:pPr>
            <w:r w:rsidRPr="00A73C7E">
              <w:rPr>
                <w:rFonts w:eastAsia="Times New Roman"/>
                <w:color w:val="1F497D"/>
              </w:rPr>
              <w:t xml:space="preserve">Siehe </w:t>
            </w:r>
            <w:proofErr w:type="spellStart"/>
            <w:r w:rsidRPr="00EC458F">
              <w:rPr>
                <w:rFonts w:eastAsia="Times New Roman"/>
              </w:rPr>
              <w:t>logging</w:t>
            </w:r>
            <w:proofErr w:type="spellEnd"/>
          </w:p>
        </w:tc>
      </w:tr>
    </w:tbl>
    <w:p w:rsidR="00EC458F" w:rsidRPr="00EC458F" w:rsidRDefault="00EC458F" w:rsidP="00EC458F">
      <w:pPr>
        <w:spacing w:before="240" w:after="240"/>
        <w:rPr>
          <w:rFonts w:eastAsia="Times New Roman"/>
          <w:color w:val="1F497D"/>
        </w:rPr>
      </w:pPr>
      <w:r w:rsidRPr="00EC458F">
        <w:rPr>
          <w:rFonts w:eastAsia="Times New Roman"/>
          <w:color w:val="1F497D"/>
        </w:rPr>
        <w:t>Die Einrichtung des Scripts auf einem Server erfolgt in zwei Schritten</w:t>
      </w:r>
      <w:r>
        <w:rPr>
          <w:rFonts w:eastAsia="Times New Roman"/>
          <w:color w:val="1F497D"/>
        </w:rPr>
        <w:t>:</w:t>
      </w:r>
    </w:p>
    <w:tbl>
      <w:tblPr>
        <w:tblStyle w:val="Tabellenraster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5103"/>
        <w:gridCol w:w="2546"/>
      </w:tblGrid>
      <w:tr w:rsidR="00EC458F" w:rsidRPr="00A73C7E" w:rsidTr="00EC458F">
        <w:tc>
          <w:tcPr>
            <w:tcW w:w="1418" w:type="dxa"/>
          </w:tcPr>
          <w:p w:rsidR="00EC458F" w:rsidRPr="00A73C7E" w:rsidRDefault="00EC458F" w:rsidP="00F7291B">
            <w:r>
              <w:t>Schritt</w:t>
            </w:r>
          </w:p>
        </w:tc>
        <w:tc>
          <w:tcPr>
            <w:tcW w:w="5103" w:type="dxa"/>
          </w:tcPr>
          <w:p w:rsidR="00EC458F" w:rsidRPr="00A73C7E" w:rsidRDefault="00EC458F" w:rsidP="00F7291B">
            <w:r>
              <w:t>Funktion</w:t>
            </w:r>
          </w:p>
        </w:tc>
        <w:tc>
          <w:tcPr>
            <w:tcW w:w="2546" w:type="dxa"/>
          </w:tcPr>
          <w:p w:rsidR="00EC458F" w:rsidRPr="00A73C7E" w:rsidRDefault="00EC458F" w:rsidP="00F7291B">
            <w:r>
              <w:t>Anmerkungen</w:t>
            </w:r>
          </w:p>
        </w:tc>
      </w:tr>
      <w:tr w:rsidR="00EC458F" w:rsidRPr="00A73C7E" w:rsidTr="00EC458F">
        <w:tc>
          <w:tcPr>
            <w:tcW w:w="1418" w:type="dxa"/>
          </w:tcPr>
          <w:p w:rsidR="00EC458F" w:rsidRPr="00EC458F" w:rsidRDefault="00EC458F" w:rsidP="00EC458F">
            <w:p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>Ausführbare Datei</w:t>
            </w:r>
          </w:p>
        </w:tc>
        <w:tc>
          <w:tcPr>
            <w:tcW w:w="5103" w:type="dxa"/>
          </w:tcPr>
          <w:p w:rsidR="00EC458F" w:rsidRPr="00EC458F" w:rsidRDefault="00EC458F" w:rsidP="00EC458F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>Wandele das Python-Skript in eine ausführbare .EXE-Datei um</w:t>
            </w:r>
            <w:bookmarkStart w:id="0" w:name="_GoBack"/>
            <w:bookmarkEnd w:id="0"/>
          </w:p>
        </w:tc>
        <w:tc>
          <w:tcPr>
            <w:tcW w:w="2546" w:type="dxa"/>
          </w:tcPr>
          <w:p w:rsidR="00EC458F" w:rsidRPr="00EC458F" w:rsidRDefault="00EC458F" w:rsidP="00EC458F">
            <w:p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 xml:space="preserve">Siehe </w:t>
            </w:r>
            <w:proofErr w:type="spellStart"/>
            <w:r w:rsidRPr="00EC458F">
              <w:rPr>
                <w:rFonts w:eastAsia="Times New Roman"/>
              </w:rPr>
              <w:t>pyinstaller</w:t>
            </w:r>
            <w:proofErr w:type="spellEnd"/>
            <w:r w:rsidRPr="00EC458F">
              <w:rPr>
                <w:rFonts w:eastAsia="Times New Roman"/>
                <w:color w:val="1F497D"/>
              </w:rPr>
              <w:t>,</w:t>
            </w:r>
          </w:p>
          <w:p w:rsidR="00EC458F" w:rsidRPr="00EC458F" w:rsidRDefault="00EC458F" w:rsidP="00EC458F">
            <w:p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FF0000"/>
              </w:rPr>
              <w:t>nicht hier dokumentiert</w:t>
            </w:r>
          </w:p>
        </w:tc>
      </w:tr>
      <w:tr w:rsidR="00EC458F" w:rsidRPr="00A73C7E" w:rsidTr="00EC458F">
        <w:tc>
          <w:tcPr>
            <w:tcW w:w="1418" w:type="dxa"/>
          </w:tcPr>
          <w:p w:rsidR="00EC458F" w:rsidRPr="00EC458F" w:rsidRDefault="00EC458F" w:rsidP="00EC458F">
            <w:p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>Service-Manager</w:t>
            </w:r>
          </w:p>
        </w:tc>
        <w:tc>
          <w:tcPr>
            <w:tcW w:w="5103" w:type="dxa"/>
          </w:tcPr>
          <w:p w:rsidR="00EC458F" w:rsidRPr="00EC458F" w:rsidRDefault="00EC458F" w:rsidP="00EC458F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>Richte die Anwendung als Dienst ein</w:t>
            </w:r>
          </w:p>
          <w:p w:rsidR="00EC458F" w:rsidRPr="00EC458F" w:rsidRDefault="00EC458F" w:rsidP="00EC458F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 xml:space="preserve">Starte den Dienst automatisch beim </w:t>
            </w:r>
            <w:proofErr w:type="spellStart"/>
            <w:r w:rsidRPr="00EC458F">
              <w:rPr>
                <w:rFonts w:eastAsia="Times New Roman"/>
                <w:color w:val="1F497D"/>
              </w:rPr>
              <w:t>Win</w:t>
            </w:r>
            <w:proofErr w:type="spellEnd"/>
            <w:r w:rsidRPr="00EC458F">
              <w:rPr>
                <w:rFonts w:eastAsia="Times New Roman"/>
                <w:color w:val="1F497D"/>
              </w:rPr>
              <w:t>-Startup</w:t>
            </w:r>
          </w:p>
          <w:p w:rsidR="00EC458F" w:rsidRPr="00EC458F" w:rsidRDefault="00EC458F" w:rsidP="00EC458F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>Starte den Dienst neu bei einer Ausnahme</w:t>
            </w:r>
          </w:p>
          <w:p w:rsidR="00EC458F" w:rsidRPr="00EC458F" w:rsidRDefault="00EC458F" w:rsidP="00EC458F">
            <w:pPr>
              <w:pStyle w:val="Listenabsatz"/>
              <w:numPr>
                <w:ilvl w:val="0"/>
                <w:numId w:val="16"/>
              </w:num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>Logge die Skript-Ausgabe auf die Konsole in eine</w:t>
            </w:r>
            <w:r>
              <w:rPr>
                <w:rFonts w:eastAsia="Times New Roman"/>
                <w:color w:val="1F497D"/>
              </w:rPr>
              <w:t>r</w:t>
            </w:r>
            <w:r w:rsidRPr="00EC458F">
              <w:rPr>
                <w:rFonts w:eastAsia="Times New Roman"/>
                <w:color w:val="1F497D"/>
              </w:rPr>
              <w:t xml:space="preserve"> externe</w:t>
            </w:r>
            <w:r>
              <w:rPr>
                <w:rFonts w:eastAsia="Times New Roman"/>
                <w:color w:val="1F497D"/>
              </w:rPr>
              <w:t>n</w:t>
            </w:r>
            <w:r w:rsidRPr="00EC458F">
              <w:rPr>
                <w:rFonts w:eastAsia="Times New Roman"/>
                <w:color w:val="1F497D"/>
              </w:rPr>
              <w:t xml:space="preserve"> Datei</w:t>
            </w:r>
          </w:p>
        </w:tc>
        <w:tc>
          <w:tcPr>
            <w:tcW w:w="2546" w:type="dxa"/>
          </w:tcPr>
          <w:p w:rsidR="00EC458F" w:rsidRPr="00EC458F" w:rsidRDefault="00EC458F" w:rsidP="00EC458F">
            <w:pPr>
              <w:rPr>
                <w:rFonts w:eastAsia="Times New Roman"/>
                <w:color w:val="1F497D"/>
              </w:rPr>
            </w:pPr>
            <w:r w:rsidRPr="00EC458F">
              <w:rPr>
                <w:rFonts w:eastAsia="Times New Roman"/>
                <w:color w:val="1F497D"/>
              </w:rPr>
              <w:t xml:space="preserve">Siehe </w:t>
            </w:r>
            <w:proofErr w:type="spellStart"/>
            <w:r w:rsidRPr="00EC458F">
              <w:rPr>
                <w:rFonts w:eastAsia="Times New Roman"/>
              </w:rPr>
              <w:t>nssm</w:t>
            </w:r>
            <w:proofErr w:type="spellEnd"/>
          </w:p>
        </w:tc>
      </w:tr>
    </w:tbl>
    <w:p w:rsidR="003F12EB" w:rsidRDefault="00A73C7E" w:rsidP="003F12EB">
      <w:pPr>
        <w:pStyle w:val="berschrift1"/>
        <w:numPr>
          <w:ilvl w:val="0"/>
          <w:numId w:val="9"/>
        </w:numPr>
      </w:pPr>
      <w:proofErr w:type="spellStart"/>
      <w:r>
        <w:t>Watchfolder</w:t>
      </w:r>
      <w:proofErr w:type="spellEnd"/>
    </w:p>
    <w:p w:rsidR="00A73C7E" w:rsidRDefault="00A73C7E" w:rsidP="003F12EB">
      <w:pPr>
        <w:rPr>
          <w:rStyle w:val="pl-c1"/>
          <w:rFonts w:eastAsia="Times New Roman"/>
        </w:rPr>
      </w:pPr>
      <w:r>
        <w:rPr>
          <w:rFonts w:eastAsia="Times New Roman"/>
          <w:color w:val="1F497D"/>
        </w:rPr>
        <w:t xml:space="preserve">Die Observer-Instanz verwendet ein Verfahren, das als „synchron“ bezeichnet wird und auf </w:t>
      </w:r>
      <w:proofErr w:type="spellStart"/>
      <w:r>
        <w:rPr>
          <w:rFonts w:eastAsia="Times New Roman"/>
          <w:color w:val="1F497D"/>
        </w:rPr>
        <w:t>Notifications</w:t>
      </w:r>
      <w:proofErr w:type="spellEnd"/>
      <w:r>
        <w:rPr>
          <w:rFonts w:eastAsia="Times New Roman"/>
          <w:color w:val="1F497D"/>
        </w:rPr>
        <w:t xml:space="preserve"> der </w:t>
      </w:r>
      <w:proofErr w:type="spellStart"/>
      <w:r>
        <w:rPr>
          <w:rFonts w:eastAsia="Times New Roman"/>
          <w:color w:val="1F497D"/>
        </w:rPr>
        <w:t>WinAPI</w:t>
      </w:r>
      <w:proofErr w:type="spellEnd"/>
      <w:r>
        <w:rPr>
          <w:rFonts w:eastAsia="Times New Roman"/>
          <w:color w:val="1F497D"/>
        </w:rPr>
        <w:t xml:space="preserve"> in Form von </w:t>
      </w:r>
      <w:proofErr w:type="spellStart"/>
      <w:r>
        <w:t>ReadDirectoryChangesW</w:t>
      </w:r>
      <w:proofErr w:type="spellEnd"/>
      <w:r>
        <w:t xml:space="preserve"> </w:t>
      </w:r>
      <w:r>
        <w:rPr>
          <w:rFonts w:eastAsia="Times New Roman"/>
          <w:color w:val="1F497D"/>
        </w:rPr>
        <w:t>zugreift</w:t>
      </w:r>
      <w:r>
        <w:rPr>
          <w:rStyle w:val="Endnotenzeichen"/>
          <w:rFonts w:eastAsia="Times New Roman"/>
          <w:color w:val="1F497D"/>
        </w:rPr>
        <w:endnoteReference w:id="1"/>
      </w:r>
      <w:r w:rsidRPr="00A73C7E">
        <w:rPr>
          <w:rFonts w:eastAsia="Times New Roman"/>
          <w:color w:val="1F497D"/>
          <w:vertAlign w:val="superscript"/>
        </w:rPr>
        <w:t>,</w:t>
      </w:r>
      <w:r w:rsidRPr="00A73C7E">
        <w:rPr>
          <w:rStyle w:val="Endnotenzeichen"/>
          <w:rFonts w:eastAsia="Times New Roman"/>
          <w:color w:val="1F497D"/>
        </w:rPr>
        <w:endnoteReference w:id="2"/>
      </w:r>
      <w:r w:rsidRPr="00A73C7E">
        <w:rPr>
          <w:rFonts w:eastAsia="Times New Roman"/>
          <w:color w:val="1F497D"/>
          <w:vertAlign w:val="superscript"/>
        </w:rPr>
        <w:t>,</w:t>
      </w:r>
      <w:r>
        <w:rPr>
          <w:rStyle w:val="Endnotenzeichen"/>
          <w:rFonts w:eastAsia="Times New Roman"/>
          <w:color w:val="1F497D"/>
        </w:rPr>
        <w:endnoteReference w:id="3"/>
      </w:r>
      <w:r>
        <w:t xml:space="preserve">. </w:t>
      </w:r>
      <w:r w:rsidR="00BC7AF7" w:rsidRPr="00BC7AF7">
        <w:rPr>
          <w:rFonts w:eastAsia="Times New Roman"/>
          <w:color w:val="1F497D"/>
        </w:rPr>
        <w:t xml:space="preserve">Von den an den </w:t>
      </w:r>
      <w:proofErr w:type="spellStart"/>
      <w:r w:rsidR="00BC7AF7" w:rsidRPr="00BC7AF7">
        <w:rPr>
          <w:rFonts w:eastAsia="Times New Roman"/>
          <w:color w:val="1F497D"/>
        </w:rPr>
        <w:t>Processor</w:t>
      </w:r>
      <w:proofErr w:type="spellEnd"/>
      <w:r w:rsidR="00BC7AF7" w:rsidRPr="00BC7AF7">
        <w:rPr>
          <w:rFonts w:eastAsia="Times New Roman"/>
          <w:color w:val="1F497D"/>
        </w:rPr>
        <w:t xml:space="preserve"> übergebenen Ereignissen werden </w:t>
      </w:r>
      <w:r>
        <w:rPr>
          <w:rFonts w:eastAsia="Times New Roman"/>
          <w:color w:val="1F497D"/>
        </w:rPr>
        <w:t xml:space="preserve">effektiv nur </w:t>
      </w:r>
      <w:r w:rsidR="00BC7AF7">
        <w:rPr>
          <w:rFonts w:eastAsia="Times New Roman"/>
          <w:color w:val="1F497D"/>
        </w:rPr>
        <w:t xml:space="preserve">solche mit dem </w:t>
      </w:r>
      <w:proofErr w:type="spellStart"/>
      <w:r>
        <w:rPr>
          <w:rFonts w:eastAsia="Times New Roman"/>
          <w:color w:val="1F497D"/>
        </w:rPr>
        <w:t>Flag</w:t>
      </w:r>
      <w:proofErr w:type="spellEnd"/>
      <w:r>
        <w:rPr>
          <w:rFonts w:eastAsia="Times New Roman"/>
          <w:color w:val="1F497D"/>
        </w:rPr>
        <w:t xml:space="preserve">: </w:t>
      </w:r>
      <w:proofErr w:type="spellStart"/>
      <w:r>
        <w:rPr>
          <w:rStyle w:val="pl-c1"/>
          <w:rFonts w:eastAsia="Times New Roman"/>
        </w:rPr>
        <w:t>FILE_NOTIFY_CHANGE_CREATION</w:t>
      </w:r>
      <w:proofErr w:type="spellEnd"/>
      <w:r w:rsidRPr="00A73C7E">
        <w:rPr>
          <w:rStyle w:val="pl-c1"/>
          <w:rFonts w:eastAsia="Times New Roman"/>
          <w:color w:val="1F3864" w:themeColor="accent5" w:themeShade="80"/>
        </w:rPr>
        <w:t xml:space="preserve"> </w:t>
      </w:r>
      <w:r w:rsidR="00BC7AF7">
        <w:rPr>
          <w:rStyle w:val="pl-c1"/>
          <w:rFonts w:eastAsia="Times New Roman"/>
          <w:color w:val="1F3864" w:themeColor="accent5" w:themeShade="80"/>
        </w:rPr>
        <w:t>beachtet. D</w:t>
      </w:r>
      <w:r w:rsidRPr="00A73C7E">
        <w:rPr>
          <w:rStyle w:val="pl-c1"/>
          <w:rFonts w:eastAsia="Times New Roman"/>
          <w:color w:val="1F3864" w:themeColor="accent5" w:themeShade="80"/>
        </w:rPr>
        <w:t xml:space="preserve">afür wurde die </w:t>
      </w:r>
      <w:proofErr w:type="spellStart"/>
      <w:r w:rsidRPr="00A73C7E">
        <w:rPr>
          <w:rStyle w:val="pl-c1"/>
          <w:rFonts w:eastAsia="Times New Roman"/>
          <w:color w:val="1F3864" w:themeColor="accent5" w:themeShade="80"/>
        </w:rPr>
        <w:t>Processor</w:t>
      </w:r>
      <w:proofErr w:type="spellEnd"/>
      <w:r w:rsidRPr="00A73C7E">
        <w:rPr>
          <w:rStyle w:val="pl-c1"/>
          <w:rFonts w:eastAsia="Times New Roman"/>
          <w:color w:val="1F3864" w:themeColor="accent5" w:themeShade="80"/>
        </w:rPr>
        <w:t xml:space="preserve">-Methode </w:t>
      </w:r>
      <w:proofErr w:type="spellStart"/>
      <w:r>
        <w:rPr>
          <w:rStyle w:val="pl-c1"/>
          <w:rFonts w:eastAsia="Times New Roman"/>
        </w:rPr>
        <w:t>on_created</w:t>
      </w:r>
      <w:proofErr w:type="spellEnd"/>
      <w:r>
        <w:rPr>
          <w:rStyle w:val="pl-c1"/>
          <w:rFonts w:eastAsia="Times New Roman"/>
        </w:rPr>
        <w:t xml:space="preserve">() </w:t>
      </w:r>
      <w:r w:rsidRPr="00A73C7E">
        <w:rPr>
          <w:color w:val="1F497D"/>
        </w:rPr>
        <w:t>überschrieben.</w:t>
      </w:r>
      <w:r>
        <w:rPr>
          <w:rStyle w:val="pl-c1"/>
          <w:rFonts w:eastAsia="Times New Roman"/>
        </w:rPr>
        <w:t xml:space="preserve"> </w:t>
      </w:r>
    </w:p>
    <w:p w:rsidR="00A73C7E" w:rsidRDefault="00A73C7E" w:rsidP="003F12EB">
      <w:p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Das </w:t>
      </w:r>
      <w:proofErr w:type="spellStart"/>
      <w:r>
        <w:rPr>
          <w:rFonts w:eastAsia="Times New Roman"/>
          <w:color w:val="1F497D"/>
        </w:rPr>
        <w:t>watchdog</w:t>
      </w:r>
      <w:proofErr w:type="spellEnd"/>
      <w:r>
        <w:rPr>
          <w:rFonts w:eastAsia="Times New Roman"/>
          <w:color w:val="1F497D"/>
        </w:rPr>
        <w:t xml:space="preserve">-Paket bietet außerdem einen OS-unabhängigen </w:t>
      </w:r>
      <w:proofErr w:type="spellStart"/>
      <w:r w:rsidRPr="00EC458F">
        <w:rPr>
          <w:rFonts w:eastAsia="Times New Roman"/>
        </w:rPr>
        <w:t>Polling</w:t>
      </w:r>
      <w:proofErr w:type="spellEnd"/>
      <w:r w:rsidRPr="00EC458F">
        <w:rPr>
          <w:rFonts w:eastAsia="Times New Roman"/>
        </w:rPr>
        <w:t xml:space="preserve">-Observer </w:t>
      </w:r>
      <w:r>
        <w:rPr>
          <w:rFonts w:eastAsia="Times New Roman"/>
          <w:color w:val="1F497D"/>
        </w:rPr>
        <w:t xml:space="preserve">als Fallback-Option. </w:t>
      </w:r>
      <w:proofErr w:type="spellStart"/>
      <w:r>
        <w:rPr>
          <w:rFonts w:eastAsia="Times New Roman"/>
          <w:color w:val="1F497D"/>
        </w:rPr>
        <w:t>Polling</w:t>
      </w:r>
      <w:proofErr w:type="spellEnd"/>
      <w:r>
        <w:rPr>
          <w:rFonts w:eastAsia="Times New Roman"/>
          <w:color w:val="1F497D"/>
        </w:rPr>
        <w:t xml:space="preserve">, also regelmäßige </w:t>
      </w:r>
      <w:r w:rsidRPr="00EC458F">
        <w:rPr>
          <w:rFonts w:eastAsia="Times New Roman"/>
        </w:rPr>
        <w:t>DIR-Abfragen</w:t>
      </w:r>
      <w:r>
        <w:rPr>
          <w:rFonts w:eastAsia="Times New Roman"/>
          <w:color w:val="1F497D"/>
        </w:rPr>
        <w:t>, wurde nicht getestet und sollte nur in absoluten Ausnahmefällen zum Einsatz kommen. Dagegen sprechen neben der hohen Latenz vor allem die zu erwartenden Folgen auf die Netzwerk-Performance.</w:t>
      </w:r>
    </w:p>
    <w:p w:rsidR="00A73C7E" w:rsidRDefault="00A73C7E" w:rsidP="00A73C7E">
      <w:r>
        <w:rPr>
          <w:rFonts w:eastAsia="Times New Roman"/>
          <w:color w:val="1F497D"/>
        </w:rPr>
        <w:lastRenderedPageBreak/>
        <w:t xml:space="preserve">Beim </w:t>
      </w:r>
      <w:r w:rsidRPr="00A73C7E">
        <w:rPr>
          <w:rFonts w:eastAsia="Times New Roman"/>
          <w:color w:val="1F497D"/>
        </w:rPr>
        <w:t xml:space="preserve">Starten des Skripts wird </w:t>
      </w:r>
      <w:r>
        <w:rPr>
          <w:rFonts w:eastAsia="Times New Roman"/>
          <w:color w:val="1F497D"/>
        </w:rPr>
        <w:t xml:space="preserve">eine </w:t>
      </w:r>
      <w:proofErr w:type="spellStart"/>
      <w:r w:rsidRPr="00A73C7E">
        <w:rPr>
          <w:rFonts w:eastAsia="Times New Roman"/>
          <w:color w:val="1F497D"/>
        </w:rPr>
        <w:t>Config</w:t>
      </w:r>
      <w:proofErr w:type="spellEnd"/>
      <w:r w:rsidRPr="00A73C7E">
        <w:rPr>
          <w:rFonts w:eastAsia="Times New Roman"/>
          <w:color w:val="2F5496" w:themeColor="accent5" w:themeShade="BF"/>
        </w:rPr>
        <w:t>-</w:t>
      </w:r>
      <w:r>
        <w:rPr>
          <w:rFonts w:eastAsia="Times New Roman"/>
          <w:color w:val="1F497D"/>
        </w:rPr>
        <w:t>Datei mit Kund</w:t>
      </w:r>
      <w:r w:rsidRPr="00A73C7E">
        <w:rPr>
          <w:rFonts w:eastAsia="Times New Roman"/>
          <w:color w:val="1F497D"/>
        </w:rPr>
        <w:t>enordn</w:t>
      </w:r>
      <w:r>
        <w:rPr>
          <w:rFonts w:eastAsia="Times New Roman"/>
          <w:color w:val="1F497D"/>
        </w:rPr>
        <w:t>ern geladen und</w:t>
      </w:r>
      <w:r w:rsidR="00BC7AF7">
        <w:rPr>
          <w:rFonts w:eastAsia="Times New Roman"/>
          <w:color w:val="1F497D"/>
        </w:rPr>
        <w:t xml:space="preserve"> als globale Variable</w:t>
      </w:r>
      <w:r>
        <w:rPr>
          <w:rFonts w:eastAsia="Times New Roman"/>
          <w:color w:val="1F497D"/>
        </w:rPr>
        <w:t xml:space="preserve"> gespeichert. Im </w:t>
      </w:r>
      <w:proofErr w:type="spellStart"/>
      <w:r w:rsidRPr="00A73C7E">
        <w:rPr>
          <w:rFonts w:eastAsia="Times New Roman"/>
          <w:color w:val="1F497D"/>
        </w:rPr>
        <w:t>Snippet</w:t>
      </w:r>
      <w:proofErr w:type="spellEnd"/>
      <w:r w:rsidRPr="00A73C7E">
        <w:rPr>
          <w:rFonts w:eastAsia="Times New Roman"/>
          <w:color w:val="1F497D"/>
        </w:rPr>
        <w:t xml:space="preserve"> in </w:t>
      </w:r>
      <w:r w:rsidRPr="00A73C7E">
        <w:rPr>
          <w:rFonts w:eastAsia="Times New Roman"/>
          <w:color w:val="1F497D"/>
        </w:rPr>
        <w:fldChar w:fldCharType="begin"/>
      </w:r>
      <w:r w:rsidRPr="00A73C7E">
        <w:rPr>
          <w:rFonts w:eastAsia="Times New Roman"/>
          <w:color w:val="1F497D"/>
        </w:rPr>
        <w:instrText xml:space="preserve"> REF _Ref6219010 \h </w:instrText>
      </w:r>
      <w:r>
        <w:rPr>
          <w:rFonts w:eastAsia="Times New Roman"/>
          <w:color w:val="1F497D"/>
        </w:rPr>
        <w:instrText xml:space="preserve"> \* MERGEFORMAT </w:instrText>
      </w:r>
      <w:r w:rsidRPr="00A73C7E">
        <w:rPr>
          <w:rFonts w:eastAsia="Times New Roman"/>
          <w:color w:val="1F497D"/>
        </w:rPr>
      </w:r>
      <w:r w:rsidRPr="00A73C7E">
        <w:rPr>
          <w:rFonts w:eastAsia="Times New Roman"/>
          <w:color w:val="1F497D"/>
        </w:rPr>
        <w:fldChar w:fldCharType="separate"/>
      </w:r>
      <w:r w:rsidRPr="00A73C7E">
        <w:rPr>
          <w:rFonts w:eastAsia="Times New Roman"/>
          <w:color w:val="1F497D"/>
        </w:rPr>
        <w:t>Abbildung 1</w:t>
      </w:r>
      <w:r w:rsidRPr="00A73C7E">
        <w:rPr>
          <w:rFonts w:eastAsia="Times New Roman"/>
          <w:color w:val="1F497D"/>
        </w:rPr>
        <w:fldChar w:fldCharType="end"/>
      </w:r>
      <w:r w:rsidRPr="00A73C7E">
        <w:rPr>
          <w:rFonts w:eastAsia="Times New Roman"/>
          <w:color w:val="1F497D"/>
        </w:rPr>
        <w:t xml:space="preserve"> werden die Ordnerpfade mithilfe der</w:t>
      </w:r>
      <w:r>
        <w:t xml:space="preserve"> </w:t>
      </w:r>
      <w:proofErr w:type="spellStart"/>
      <w:r>
        <w:t>schedule</w:t>
      </w:r>
      <w:proofErr w:type="spellEnd"/>
      <w:r>
        <w:t xml:space="preserve">() </w:t>
      </w:r>
      <w:r w:rsidRPr="00A73C7E">
        <w:rPr>
          <w:rFonts w:eastAsia="Times New Roman"/>
          <w:color w:val="1F497D"/>
        </w:rPr>
        <w:t xml:space="preserve">Methode einzelnen Events zugewiesen und vom Observer rekursiv auf </w:t>
      </w:r>
      <w:proofErr w:type="spellStart"/>
      <w:r w:rsidRPr="00A73C7E">
        <w:rPr>
          <w:rFonts w:eastAsia="Times New Roman"/>
          <w:color w:val="1F497D"/>
        </w:rPr>
        <w:t>Notifications</w:t>
      </w:r>
      <w:proofErr w:type="spellEnd"/>
      <w:r w:rsidRPr="00A73C7E">
        <w:rPr>
          <w:rFonts w:eastAsia="Times New Roman"/>
          <w:color w:val="1F497D"/>
        </w:rPr>
        <w:t xml:space="preserve"> des OS überwacht. Mit </w:t>
      </w:r>
      <w:proofErr w:type="spellStart"/>
      <w:r>
        <w:t>unschedule</w:t>
      </w:r>
      <w:proofErr w:type="spellEnd"/>
      <w:r>
        <w:t>()</w:t>
      </w:r>
      <w:r w:rsidRPr="00A73C7E">
        <w:rPr>
          <w:color w:val="1F3864" w:themeColor="accent5" w:themeShade="80"/>
        </w:rPr>
        <w:t xml:space="preserve"> oder </w:t>
      </w:r>
      <w:proofErr w:type="spellStart"/>
      <w:r>
        <w:t>unschedule_all</w:t>
      </w:r>
      <w:proofErr w:type="spellEnd"/>
      <w:r>
        <w:t>()</w:t>
      </w:r>
      <w:r w:rsidRPr="00A73C7E">
        <w:rPr>
          <w:color w:val="1F3864" w:themeColor="accent5" w:themeShade="80"/>
        </w:rPr>
        <w:t xml:space="preserve"> </w:t>
      </w:r>
      <w:r w:rsidRPr="00A73C7E">
        <w:rPr>
          <w:rFonts w:eastAsia="Times New Roman"/>
          <w:color w:val="1F497D"/>
        </w:rPr>
        <w:t>können Event-</w:t>
      </w:r>
      <w:proofErr w:type="spellStart"/>
      <w:r w:rsidRPr="00A73C7E">
        <w:rPr>
          <w:rFonts w:eastAsia="Times New Roman"/>
          <w:color w:val="1F497D"/>
        </w:rPr>
        <w:t>Watchs</w:t>
      </w:r>
      <w:proofErr w:type="spellEnd"/>
      <w:r w:rsidRPr="00A73C7E">
        <w:rPr>
          <w:rFonts w:eastAsia="Times New Roman"/>
          <w:color w:val="1F497D"/>
        </w:rPr>
        <w:t xml:space="preserve"> vom Observer wieder entfernt werden.</w:t>
      </w:r>
    </w:p>
    <w:p w:rsidR="00A73C7E" w:rsidRDefault="00A73C7E" w:rsidP="00A73C7E">
      <w:pPr>
        <w:keepNext/>
      </w:pPr>
      <w:r w:rsidRPr="00A73C7E">
        <w:rPr>
          <w:noProof/>
          <w:lang w:eastAsia="de-DE"/>
        </w:rPr>
        <w:drawing>
          <wp:inline distT="0" distB="0" distL="0" distR="0" wp14:anchorId="64DABE66" wp14:editId="4B670675">
            <wp:extent cx="5760720" cy="1377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7E" w:rsidRDefault="00A73C7E" w:rsidP="00A73C7E">
      <w:pPr>
        <w:pStyle w:val="Beschriftung"/>
      </w:pPr>
      <w:bookmarkStart w:id="1" w:name="_Ref6219010"/>
      <w:bookmarkStart w:id="2" w:name="_Ref6219004"/>
      <w:r>
        <w:t xml:space="preserve">Abbildung </w:t>
      </w:r>
      <w:r w:rsidR="00C33335">
        <w:rPr>
          <w:noProof/>
        </w:rPr>
        <w:fldChar w:fldCharType="begin"/>
      </w:r>
      <w:r w:rsidR="00C33335">
        <w:rPr>
          <w:noProof/>
        </w:rPr>
        <w:instrText xml:space="preserve"> SEQ Abbildung \* ARABIC </w:instrText>
      </w:r>
      <w:r w:rsidR="00C33335">
        <w:rPr>
          <w:noProof/>
        </w:rPr>
        <w:fldChar w:fldCharType="separate"/>
      </w:r>
      <w:r w:rsidR="007C4CD3">
        <w:rPr>
          <w:noProof/>
        </w:rPr>
        <w:t>1</w:t>
      </w:r>
      <w:r w:rsidR="00C33335">
        <w:rPr>
          <w:noProof/>
        </w:rPr>
        <w:fldChar w:fldCharType="end"/>
      </w:r>
      <w:bookmarkEnd w:id="1"/>
      <w:r>
        <w:t xml:space="preserve">: </w:t>
      </w:r>
      <w:r w:rsidRPr="002C79A4">
        <w:t>Überwachung mehrerer Ordner</w:t>
      </w:r>
      <w:bookmarkEnd w:id="2"/>
    </w:p>
    <w:p w:rsidR="00A73C7E" w:rsidRDefault="00A73C7E" w:rsidP="00A73C7E">
      <w:pPr>
        <w:pStyle w:val="berschrift2"/>
      </w:pPr>
      <w:r>
        <w:t>Bekannte Probleme</w:t>
      </w:r>
    </w:p>
    <w:p w:rsidR="00A73C7E" w:rsidRDefault="00A73C7E" w:rsidP="003F12EB">
      <w:pPr>
        <w:rPr>
          <w:rFonts w:eastAsia="Times New Roman"/>
          <w:color w:val="1F497D"/>
        </w:rPr>
      </w:pPr>
      <w:r w:rsidRPr="00A73C7E">
        <w:rPr>
          <w:rFonts w:eastAsia="Times New Roman"/>
          <w:color w:val="1F497D"/>
        </w:rPr>
        <w:t>Es gibt Meldungen, dass</w:t>
      </w:r>
      <w:r>
        <w:t xml:space="preserve"> </w:t>
      </w:r>
      <w:proofErr w:type="spellStart"/>
      <w:r>
        <w:t>ReadDirectoryChangesW</w:t>
      </w:r>
      <w:proofErr w:type="spellEnd"/>
      <w:r>
        <w:t xml:space="preserve"> </w:t>
      </w:r>
      <w:r w:rsidRPr="00A73C7E">
        <w:rPr>
          <w:rFonts w:eastAsia="Times New Roman"/>
          <w:color w:val="1F497D"/>
        </w:rPr>
        <w:t>nicht 100</w:t>
      </w:r>
      <w:r>
        <w:rPr>
          <w:rFonts w:eastAsia="Times New Roman"/>
          <w:color w:val="1F497D"/>
        </w:rPr>
        <w:t> </w:t>
      </w:r>
      <w:r w:rsidRPr="00A73C7E">
        <w:rPr>
          <w:rFonts w:eastAsia="Times New Roman"/>
          <w:color w:val="1F497D"/>
        </w:rPr>
        <w:t xml:space="preserve">% zuverlässig arbeitet. Insbesondere bei sehr umfangreiche Dateioperationen können </w:t>
      </w:r>
      <w:r w:rsidRPr="00A73C7E">
        <w:rPr>
          <w:rFonts w:eastAsia="Times New Roman"/>
          <w:color w:val="2F5496" w:themeColor="accent5" w:themeShade="BF"/>
        </w:rPr>
        <w:t>Events „verlorengehen</w:t>
      </w:r>
      <w:r w:rsidRPr="00A73C7E">
        <w:rPr>
          <w:rFonts w:eastAsia="Times New Roman"/>
          <w:color w:val="1F497D"/>
        </w:rPr>
        <w:t>“. Um das zu prüfen, sollten die mit den Lieferungen innerhalb eines Zeitraums verglichen werden.</w:t>
      </w:r>
    </w:p>
    <w:p w:rsidR="00BC7AF7" w:rsidRDefault="007C4CD3" w:rsidP="007C4CD3">
      <w:pPr>
        <w:ind w:hanging="284"/>
        <w:rPr>
          <w:rFonts w:eastAsia="Times New Roman"/>
          <w:color w:val="1F497D"/>
        </w:rPr>
      </w:pPr>
      <w:r w:rsidRPr="007C4CD3">
        <w:rPr>
          <w:rFonts w:ascii="Segoe UI Symbol" w:eastAsia="Times New Roman" w:hAnsi="Segoe UI Symbol"/>
          <w:color w:val="FF0000"/>
        </w:rPr>
        <w:t>❗</w:t>
      </w:r>
      <w:r>
        <w:rPr>
          <w:rFonts w:ascii="Segoe UI Symbol" w:eastAsia="Times New Roman" w:hAnsi="Segoe UI Symbol"/>
          <w:color w:val="1F497D"/>
        </w:rPr>
        <w:tab/>
      </w:r>
      <w:r w:rsidR="00BC7AF7">
        <w:rPr>
          <w:rFonts w:eastAsia="Times New Roman"/>
          <w:color w:val="1F497D"/>
        </w:rPr>
        <w:t>Es ist dringend angeraten, die Anzahl der zu überwachenden Ordner gering zu halten, um Performance-Probleme zu vermeiden. Rekursionen sollten soweit möglich vermieden werden, beispielsweise indem wir:</w:t>
      </w:r>
    </w:p>
    <w:p w:rsidR="00BC7AF7" w:rsidRDefault="00BC7AF7" w:rsidP="00BC7AF7">
      <w:pPr>
        <w:pStyle w:val="Listenabsatz"/>
        <w:numPr>
          <w:ilvl w:val="0"/>
          <w:numId w:val="16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Zu überwachende Ordner explizit nennen</w:t>
      </w:r>
    </w:p>
    <w:p w:rsidR="00BC7AF7" w:rsidRDefault="00BC7AF7" w:rsidP="00BC7AF7">
      <w:pPr>
        <w:pStyle w:val="Listenabsatz"/>
        <w:numPr>
          <w:ilvl w:val="0"/>
          <w:numId w:val="16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Nicht relevante Ordner in Ordnerstrukturen filtern</w:t>
      </w:r>
    </w:p>
    <w:p w:rsidR="003F12EB" w:rsidRDefault="00A73C7E" w:rsidP="003F12EB">
      <w:pPr>
        <w:pStyle w:val="berschrift1"/>
        <w:numPr>
          <w:ilvl w:val="0"/>
          <w:numId w:val="9"/>
        </w:numPr>
      </w:pPr>
      <w:proofErr w:type="spellStart"/>
      <w:r>
        <w:t>Processor</w:t>
      </w:r>
      <w:proofErr w:type="spellEnd"/>
    </w:p>
    <w:p w:rsidR="00BC7AF7" w:rsidRDefault="00BC7AF7" w:rsidP="003F12EB">
      <w:r w:rsidRPr="00BC7AF7">
        <w:rPr>
          <w:color w:val="2F5496" w:themeColor="accent5" w:themeShade="BF"/>
        </w:rPr>
        <w:t xml:space="preserve">Bei dem </w:t>
      </w:r>
      <w:proofErr w:type="spellStart"/>
      <w:r w:rsidRPr="00BC7AF7">
        <w:rPr>
          <w:color w:val="2F5496" w:themeColor="accent5" w:themeShade="BF"/>
        </w:rPr>
        <w:t>Processor</w:t>
      </w:r>
      <w:proofErr w:type="spellEnd"/>
      <w:r w:rsidRPr="00BC7AF7">
        <w:rPr>
          <w:color w:val="2F5496" w:themeColor="accent5" w:themeShade="BF"/>
        </w:rPr>
        <w:t xml:space="preserve"> handelt es sich um einen Handler, der auf Dateiendungen achtet. Neben der Klasse </w:t>
      </w:r>
      <w:proofErr w:type="spellStart"/>
      <w:r>
        <w:t>PatternMatchingEventHandler</w:t>
      </w:r>
      <w:proofErr w:type="spellEnd"/>
      <w:r>
        <w:t xml:space="preserve"> </w:t>
      </w:r>
      <w:r w:rsidRPr="00BC7AF7">
        <w:rPr>
          <w:color w:val="2F5496" w:themeColor="accent5" w:themeShade="BF"/>
        </w:rPr>
        <w:t>bietet sich noch</w:t>
      </w:r>
      <w:r>
        <w:t xml:space="preserve"> </w:t>
      </w:r>
      <w:proofErr w:type="spellStart"/>
      <w:r>
        <w:t>RegexMatchingEventHandler</w:t>
      </w:r>
      <w:proofErr w:type="spellEnd"/>
      <w:r>
        <w:t xml:space="preserve"> </w:t>
      </w:r>
      <w:r>
        <w:rPr>
          <w:color w:val="2F5496" w:themeColor="accent5" w:themeShade="BF"/>
        </w:rPr>
        <w:t xml:space="preserve">an. </w:t>
      </w:r>
      <w:r w:rsidR="007C4CD3">
        <w:rPr>
          <w:color w:val="2F5496" w:themeColor="accent5" w:themeShade="BF"/>
        </w:rPr>
        <w:t xml:space="preserve">Mit letzterem </w:t>
      </w:r>
      <w:r>
        <w:rPr>
          <w:color w:val="2F5496" w:themeColor="accent5" w:themeShade="BF"/>
        </w:rPr>
        <w:t>lassen sich etwa Elemente im Dateipfad mit berücksichtigen.</w:t>
      </w:r>
    </w:p>
    <w:p w:rsidR="00BC7AF7" w:rsidRPr="00BC7AF7" w:rsidRDefault="00BC7AF7" w:rsidP="003F12EB">
      <w:pPr>
        <w:rPr>
          <w:color w:val="2F5496" w:themeColor="accent5" w:themeShade="BF"/>
        </w:rPr>
      </w:pPr>
      <w:r w:rsidRPr="00BC7AF7">
        <w:rPr>
          <w:color w:val="2F5496" w:themeColor="accent5" w:themeShade="BF"/>
        </w:rPr>
        <w:t>Die Verarbeitungsroutine unterscheidet zwischen Einzeldateien und Paketen. Bei Paketen muss darauf geachtet werden, dass beim Packen zwei Ereignisse entstehen:</w:t>
      </w:r>
    </w:p>
    <w:p w:rsidR="00BC7AF7" w:rsidRPr="00BC7AF7" w:rsidRDefault="00BC7AF7" w:rsidP="00BC7AF7">
      <w:pPr>
        <w:pStyle w:val="Listenabsatz"/>
        <w:numPr>
          <w:ilvl w:val="0"/>
          <w:numId w:val="19"/>
        </w:numPr>
        <w:rPr>
          <w:color w:val="2F5496" w:themeColor="accent5" w:themeShade="BF"/>
        </w:rPr>
      </w:pPr>
      <w:r w:rsidRPr="00BC7AF7">
        <w:rPr>
          <w:color w:val="2F5496" w:themeColor="accent5" w:themeShade="BF"/>
        </w:rPr>
        <w:t>Start-Ereignis: Ein leerer Zip-Container erstellt und dieser sukzessive mit Dateien befüllt wird. Das Start-Ereignis führt zu einem</w:t>
      </w:r>
      <w:r>
        <w:t xml:space="preserve"> </w:t>
      </w:r>
      <w:proofErr w:type="spellStart"/>
      <w:r>
        <w:t>FileNotFoundError</w:t>
      </w:r>
      <w:proofErr w:type="spellEnd"/>
      <w:r>
        <w:t xml:space="preserve"> </w:t>
      </w:r>
      <w:r w:rsidRPr="00BC7AF7">
        <w:rPr>
          <w:color w:val="2F5496" w:themeColor="accent5" w:themeShade="BF"/>
        </w:rPr>
        <w:t>und die Prüfung wird beendet.</w:t>
      </w:r>
    </w:p>
    <w:p w:rsidR="00BC7AF7" w:rsidRPr="00BC7AF7" w:rsidRDefault="00BC7AF7" w:rsidP="00BC7AF7">
      <w:pPr>
        <w:pStyle w:val="Listenabsatz"/>
        <w:numPr>
          <w:ilvl w:val="0"/>
          <w:numId w:val="19"/>
        </w:numPr>
        <w:rPr>
          <w:color w:val="2F5496" w:themeColor="accent5" w:themeShade="BF"/>
        </w:rPr>
      </w:pPr>
      <w:proofErr w:type="spellStart"/>
      <w:r w:rsidRPr="00BC7AF7">
        <w:rPr>
          <w:color w:val="2F5496" w:themeColor="accent5" w:themeShade="BF"/>
        </w:rPr>
        <w:t>Stop</w:t>
      </w:r>
      <w:proofErr w:type="spellEnd"/>
      <w:r w:rsidRPr="00BC7AF7">
        <w:rPr>
          <w:color w:val="2F5496" w:themeColor="accent5" w:themeShade="BF"/>
        </w:rPr>
        <w:t>-Ereignis: Das Paket ist gepackt und die enthaltenen Dateien lassen sich lesen. Die eigentliche Prüfung besteht aus zwei Stufen:</w:t>
      </w:r>
    </w:p>
    <w:p w:rsidR="00BC7AF7" w:rsidRPr="00BC7AF7" w:rsidRDefault="00BC7AF7" w:rsidP="00BC7AF7">
      <w:pPr>
        <w:pStyle w:val="Listenabsatz"/>
        <w:numPr>
          <w:ilvl w:val="1"/>
          <w:numId w:val="19"/>
        </w:numPr>
        <w:rPr>
          <w:color w:val="2F5496" w:themeColor="accent5" w:themeShade="BF"/>
        </w:rPr>
      </w:pPr>
      <w:proofErr w:type="spellStart"/>
      <w:r>
        <w:t>get_providers</w:t>
      </w:r>
      <w:proofErr w:type="spellEnd"/>
      <w:r>
        <w:t>()</w:t>
      </w:r>
      <w:r w:rsidRPr="00BC7AF7">
        <w:rPr>
          <w:color w:val="2F5496" w:themeColor="accent5" w:themeShade="BF"/>
        </w:rPr>
        <w:t>:</w:t>
      </w:r>
      <w:r>
        <w:t xml:space="preserve"> </w:t>
      </w:r>
      <w:proofErr w:type="spellStart"/>
      <w:r w:rsidRPr="00BC7AF7">
        <w:rPr>
          <w:color w:val="2F5496" w:themeColor="accent5" w:themeShade="BF"/>
        </w:rPr>
        <w:t>Regex</w:t>
      </w:r>
      <w:proofErr w:type="spellEnd"/>
      <w:r w:rsidRPr="00BC7AF7">
        <w:rPr>
          <w:color w:val="2F5496" w:themeColor="accent5" w:themeShade="BF"/>
        </w:rPr>
        <w:t xml:space="preserve">-Matches werden von einer Liste mit </w:t>
      </w:r>
      <w:proofErr w:type="spellStart"/>
      <w:r w:rsidRPr="00BC7AF7">
        <w:rPr>
          <w:color w:val="2F5496" w:themeColor="accent5" w:themeShade="BF"/>
        </w:rPr>
        <w:t>Tuples</w:t>
      </w:r>
      <w:proofErr w:type="spellEnd"/>
      <w:r w:rsidRPr="00BC7AF7">
        <w:rPr>
          <w:color w:val="2F5496" w:themeColor="accent5" w:themeShade="BF"/>
        </w:rPr>
        <w:t xml:space="preserve"> </w:t>
      </w:r>
      <w:r w:rsidRPr="00BC7AF7">
        <w:t>(„</w:t>
      </w:r>
      <w:proofErr w:type="spellStart"/>
      <w:r>
        <w:t>origin</w:t>
      </w:r>
      <w:proofErr w:type="spellEnd"/>
      <w:r>
        <w:t>“, „</w:t>
      </w:r>
      <w:proofErr w:type="spellStart"/>
      <w:r>
        <w:t>origin</w:t>
      </w:r>
      <w:proofErr w:type="spellEnd"/>
      <w:r>
        <w:t xml:space="preserve">-system“) </w:t>
      </w:r>
      <w:r w:rsidRPr="00BC7AF7">
        <w:rPr>
          <w:color w:val="2F5496" w:themeColor="accent5" w:themeShade="BF"/>
        </w:rPr>
        <w:t xml:space="preserve">in ein </w:t>
      </w:r>
      <w:proofErr w:type="spellStart"/>
      <w:r w:rsidRPr="00BC7AF7">
        <w:rPr>
          <w:color w:val="2F5496" w:themeColor="accent5" w:themeShade="BF"/>
        </w:rPr>
        <w:t>Dictionary</w:t>
      </w:r>
      <w:proofErr w:type="spellEnd"/>
      <w:r w:rsidRPr="00BC7AF7">
        <w:rPr>
          <w:color w:val="2F5496" w:themeColor="accent5" w:themeShade="BF"/>
        </w:rPr>
        <w:t>-Format</w:t>
      </w:r>
      <w:r>
        <w:t xml:space="preserve"> </w:t>
      </w:r>
      <w:proofErr w:type="spellStart"/>
      <w:r>
        <w:t>origin</w:t>
      </w:r>
      <w:proofErr w:type="spellEnd"/>
      <w:r>
        <w:t>: {</w:t>
      </w:r>
      <w:proofErr w:type="spellStart"/>
      <w:r>
        <w:t>origin</w:t>
      </w:r>
      <w:proofErr w:type="spellEnd"/>
      <w:r>
        <w:t xml:space="preserve">-system: </w:t>
      </w:r>
      <w:proofErr w:type="spellStart"/>
      <w:r>
        <w:t>count</w:t>
      </w:r>
      <w:proofErr w:type="spellEnd"/>
      <w:r>
        <w:t xml:space="preserve">} </w:t>
      </w:r>
      <w:r w:rsidRPr="00BC7AF7">
        <w:rPr>
          <w:color w:val="2F5496" w:themeColor="accent5" w:themeShade="BF"/>
        </w:rPr>
        <w:t>überführt.</w:t>
      </w:r>
    </w:p>
    <w:p w:rsidR="00BC7AF7" w:rsidRDefault="00BC7AF7" w:rsidP="00BC7AF7">
      <w:pPr>
        <w:pStyle w:val="Listenabsatz"/>
        <w:numPr>
          <w:ilvl w:val="1"/>
          <w:numId w:val="19"/>
        </w:numPr>
      </w:pPr>
      <w:proofErr w:type="spellStart"/>
      <w:r>
        <w:t>check_against_blacklist</w:t>
      </w:r>
      <w:proofErr w:type="spellEnd"/>
      <w:r>
        <w:t>()</w:t>
      </w:r>
      <w:r w:rsidRPr="00BC7AF7">
        <w:rPr>
          <w:color w:val="2F5496" w:themeColor="accent5" w:themeShade="BF"/>
        </w:rPr>
        <w:t xml:space="preserve">: Provider-Angaben werden mit bekannten </w:t>
      </w:r>
      <w:proofErr w:type="spellStart"/>
      <w:r w:rsidRPr="00BC7AF7">
        <w:rPr>
          <w:color w:val="2F5496" w:themeColor="accent5" w:themeShade="BF"/>
        </w:rPr>
        <w:t>MT</w:t>
      </w:r>
      <w:proofErr w:type="spellEnd"/>
      <w:r w:rsidRPr="00BC7AF7">
        <w:rPr>
          <w:color w:val="2F5496" w:themeColor="accent5" w:themeShade="BF"/>
        </w:rPr>
        <w:t>-Providern verglichen</w:t>
      </w:r>
    </w:p>
    <w:p w:rsidR="003F12EB" w:rsidRDefault="007C4CD3" w:rsidP="003F12EB">
      <w:pPr>
        <w:pStyle w:val="berschrift1"/>
        <w:numPr>
          <w:ilvl w:val="0"/>
          <w:numId w:val="9"/>
        </w:numPr>
      </w:pPr>
      <w:r>
        <w:t>Provider-</w:t>
      </w:r>
      <w:proofErr w:type="spellStart"/>
      <w:r w:rsidR="00A73C7E">
        <w:t>Logging</w:t>
      </w:r>
      <w:proofErr w:type="spellEnd"/>
    </w:p>
    <w:p w:rsidR="00BC7AF7" w:rsidRPr="00BC7AF7" w:rsidRDefault="003F12EB" w:rsidP="00BC7AF7">
      <w:pPr>
        <w:rPr>
          <w:color w:val="2F5496" w:themeColor="accent5" w:themeShade="BF"/>
        </w:rPr>
      </w:pPr>
      <w:r w:rsidRPr="00BC7AF7">
        <w:rPr>
          <w:color w:val="2F5496" w:themeColor="accent5" w:themeShade="BF"/>
        </w:rPr>
        <w:t xml:space="preserve">Das </w:t>
      </w:r>
      <w:proofErr w:type="spellStart"/>
      <w:r w:rsidR="00BC7AF7" w:rsidRPr="00BC7AF7">
        <w:rPr>
          <w:color w:val="2F5496" w:themeColor="accent5" w:themeShade="BF"/>
        </w:rPr>
        <w:t>Logging</w:t>
      </w:r>
      <w:proofErr w:type="spellEnd"/>
      <w:r w:rsidR="00BC7AF7" w:rsidRPr="00BC7AF7">
        <w:rPr>
          <w:color w:val="2F5496" w:themeColor="accent5" w:themeShade="BF"/>
        </w:rPr>
        <w:t xml:space="preserve">-Modul dient in erster Linie dem </w:t>
      </w:r>
      <w:proofErr w:type="spellStart"/>
      <w:r w:rsidR="00F53B6D" w:rsidRPr="00BC7AF7">
        <w:rPr>
          <w:color w:val="2F5496" w:themeColor="accent5" w:themeShade="BF"/>
        </w:rPr>
        <w:t>Log</w:t>
      </w:r>
      <w:r w:rsidR="00BC7AF7" w:rsidRPr="00BC7AF7">
        <w:rPr>
          <w:color w:val="2F5496" w:themeColor="accent5" w:themeShade="BF"/>
        </w:rPr>
        <w:t>ging</w:t>
      </w:r>
      <w:proofErr w:type="spellEnd"/>
      <w:r w:rsidR="00BC7AF7" w:rsidRPr="00BC7AF7">
        <w:rPr>
          <w:color w:val="2F5496" w:themeColor="accent5" w:themeShade="BF"/>
        </w:rPr>
        <w:t xml:space="preserve"> von </w:t>
      </w:r>
      <w:r w:rsidR="00F53B6D" w:rsidRPr="00BC7AF7">
        <w:rPr>
          <w:color w:val="2F5496" w:themeColor="accent5" w:themeShade="BF"/>
        </w:rPr>
        <w:t>Provider-Daten</w:t>
      </w:r>
      <w:r w:rsidR="00BC7AF7" w:rsidRPr="00BC7AF7">
        <w:rPr>
          <w:color w:val="2F5496" w:themeColor="accent5" w:themeShade="BF"/>
        </w:rPr>
        <w:t xml:space="preserve"> und wird beim Ausführen mit </w:t>
      </w:r>
      <w:r w:rsidR="00BC7AF7" w:rsidRPr="007C4CD3">
        <w:t xml:space="preserve">watchfolder.py </w:t>
      </w:r>
      <w:r w:rsidR="00BC7AF7" w:rsidRPr="00BC7AF7">
        <w:rPr>
          <w:color w:val="2F5496" w:themeColor="accent5" w:themeShade="BF"/>
        </w:rPr>
        <w:t xml:space="preserve">als </w:t>
      </w:r>
      <w:proofErr w:type="spellStart"/>
      <w:r w:rsidR="00BC7AF7" w:rsidRPr="007C4CD3">
        <w:t>main</w:t>
      </w:r>
      <w:proofErr w:type="spellEnd"/>
      <w:r w:rsidR="00BC7AF7" w:rsidRPr="007C4CD3">
        <w:t xml:space="preserve"> </w:t>
      </w:r>
      <w:r w:rsidR="00BC7AF7" w:rsidRPr="00BC7AF7">
        <w:rPr>
          <w:color w:val="2F5496" w:themeColor="accent5" w:themeShade="BF"/>
        </w:rPr>
        <w:t>aktiviert.</w:t>
      </w:r>
    </w:p>
    <w:p w:rsidR="00BC7AF7" w:rsidRPr="00BC7AF7" w:rsidRDefault="00BC7AF7" w:rsidP="00BC7AF7">
      <w:pPr>
        <w:rPr>
          <w:color w:val="2F5496" w:themeColor="accent5" w:themeShade="BF"/>
        </w:rPr>
      </w:pPr>
      <w:r w:rsidRPr="00BC7AF7">
        <w:rPr>
          <w:color w:val="2F5496" w:themeColor="accent5" w:themeShade="BF"/>
        </w:rPr>
        <w:t xml:space="preserve">Eine Vorlage wird mit einem </w:t>
      </w:r>
      <w:proofErr w:type="spellStart"/>
      <w:r w:rsidRPr="00BC7AF7">
        <w:rPr>
          <w:color w:val="2F5496" w:themeColor="accent5" w:themeShade="BF"/>
        </w:rPr>
        <w:t>Formatter</w:t>
      </w:r>
      <w:proofErr w:type="spellEnd"/>
      <w:r w:rsidRPr="00BC7AF7">
        <w:rPr>
          <w:color w:val="2F5496" w:themeColor="accent5" w:themeShade="BF"/>
        </w:rPr>
        <w:t xml:space="preserve"> erstellt</w:t>
      </w:r>
      <w:r w:rsidRPr="00BC7AF7">
        <w:rPr>
          <w:color w:val="2F5496" w:themeColor="accent5" w:themeShade="BF"/>
          <w:vertAlign w:val="superscript"/>
        </w:rPr>
        <w:endnoteReference w:id="4"/>
      </w:r>
      <w:r w:rsidRPr="00BC7AF7">
        <w:rPr>
          <w:color w:val="2F5496" w:themeColor="accent5" w:themeShade="BF"/>
        </w:rPr>
        <w:t xml:space="preserve">. Das gewählte Format entspricht dem einer </w:t>
      </w:r>
      <w:r w:rsidRPr="007C4CD3">
        <w:t>*.TAB</w:t>
      </w:r>
      <w:r w:rsidRPr="00BC7AF7">
        <w:rPr>
          <w:color w:val="2F5496" w:themeColor="accent5" w:themeShade="BF"/>
        </w:rPr>
        <w:t>-Datei.</w:t>
      </w:r>
    </w:p>
    <w:p w:rsidR="00BC7AF7" w:rsidRDefault="00BC7AF7" w:rsidP="00BC7AF7">
      <w:r w:rsidRPr="00BC7AF7">
        <w:rPr>
          <w:color w:val="2F5496" w:themeColor="accent5" w:themeShade="BF"/>
        </w:rPr>
        <w:lastRenderedPageBreak/>
        <w:t xml:space="preserve">Wie in Zeile 63 im </w:t>
      </w:r>
      <w:proofErr w:type="spellStart"/>
      <w:r w:rsidRPr="00BC7AF7">
        <w:rPr>
          <w:color w:val="2F5496" w:themeColor="accent5" w:themeShade="BF"/>
        </w:rPr>
        <w:t>Snippet</w:t>
      </w:r>
      <w:proofErr w:type="spellEnd"/>
      <w:r w:rsidRPr="00BC7AF7">
        <w:rPr>
          <w:color w:val="2F5496" w:themeColor="accent5" w:themeShade="BF"/>
        </w:rPr>
        <w:t xml:space="preserve"> in </w:t>
      </w:r>
      <w:r w:rsidRPr="00BC7AF7">
        <w:rPr>
          <w:color w:val="2F5496" w:themeColor="accent5" w:themeShade="BF"/>
        </w:rPr>
        <w:fldChar w:fldCharType="begin"/>
      </w:r>
      <w:r w:rsidRPr="00BC7AF7">
        <w:rPr>
          <w:color w:val="2F5496" w:themeColor="accent5" w:themeShade="BF"/>
        </w:rPr>
        <w:instrText xml:space="preserve"> REF _Ref6228684 \h </w:instrText>
      </w:r>
      <w:r>
        <w:rPr>
          <w:color w:val="2F5496" w:themeColor="accent5" w:themeShade="BF"/>
        </w:rPr>
        <w:instrText xml:space="preserve"> \* MERGEFORMAT </w:instrText>
      </w:r>
      <w:r w:rsidRPr="00BC7AF7">
        <w:rPr>
          <w:color w:val="2F5496" w:themeColor="accent5" w:themeShade="BF"/>
        </w:rPr>
      </w:r>
      <w:r w:rsidRPr="00BC7AF7">
        <w:rPr>
          <w:color w:val="2F5496" w:themeColor="accent5" w:themeShade="BF"/>
        </w:rPr>
        <w:fldChar w:fldCharType="separate"/>
      </w:r>
      <w:r w:rsidRPr="00BC7AF7">
        <w:rPr>
          <w:color w:val="2F5496" w:themeColor="accent5" w:themeShade="BF"/>
        </w:rPr>
        <w:t>Abbildung 2</w:t>
      </w:r>
      <w:r w:rsidRPr="00BC7AF7">
        <w:rPr>
          <w:color w:val="2F5496" w:themeColor="accent5" w:themeShade="BF"/>
        </w:rPr>
        <w:fldChar w:fldCharType="end"/>
      </w:r>
      <w:r w:rsidRPr="00BC7AF7">
        <w:rPr>
          <w:color w:val="2F5496" w:themeColor="accent5" w:themeShade="BF"/>
        </w:rPr>
        <w:t xml:space="preserve"> ersichtlich, wird jedem Eintrag ein Level zugewiesen. Die Reihenfolge der Level lautet (</w:t>
      </w:r>
      <w:proofErr w:type="spellStart"/>
      <w:r>
        <w:t>NOTSET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, INFO, </w:t>
      </w:r>
      <w:proofErr w:type="spellStart"/>
      <w:r>
        <w:t>WARNING</w:t>
      </w:r>
      <w:proofErr w:type="spellEnd"/>
      <w:r>
        <w:t>, ERROR, CRITICAL</w:t>
      </w:r>
      <w:r w:rsidRPr="00BC7AF7">
        <w:rPr>
          <w:color w:val="2F5496" w:themeColor="accent5" w:themeShade="BF"/>
        </w:rPr>
        <w:t>)</w:t>
      </w:r>
      <w:r w:rsidRPr="00BC7AF7">
        <w:rPr>
          <w:rStyle w:val="Endnotenzeichen"/>
          <w:color w:val="2F5496" w:themeColor="accent5" w:themeShade="BF"/>
        </w:rPr>
        <w:endnoteReference w:id="5"/>
      </w:r>
      <w:r>
        <w:t xml:space="preserve">. </w:t>
      </w:r>
      <w:r w:rsidRPr="00BC7AF7">
        <w:rPr>
          <w:color w:val="2F5496" w:themeColor="accent5" w:themeShade="BF"/>
        </w:rPr>
        <w:t>Mit</w:t>
      </w:r>
      <w:r>
        <w:t xml:space="preserve"> </w:t>
      </w:r>
      <w:proofErr w:type="spellStart"/>
      <w:r>
        <w:t>basicConfig</w:t>
      </w:r>
      <w:proofErr w:type="spellEnd"/>
      <w:r>
        <w:t xml:space="preserve">() </w:t>
      </w:r>
      <w:r w:rsidRPr="00BC7AF7">
        <w:rPr>
          <w:color w:val="2F5496" w:themeColor="accent5" w:themeShade="BF"/>
        </w:rPr>
        <w:t xml:space="preserve">lässt sich festlegen, ab welcher Stufen das </w:t>
      </w:r>
      <w:proofErr w:type="spellStart"/>
      <w:r w:rsidRPr="00BC7AF7">
        <w:rPr>
          <w:color w:val="2F5496" w:themeColor="accent5" w:themeShade="BF"/>
        </w:rPr>
        <w:t>Logging</w:t>
      </w:r>
      <w:proofErr w:type="spellEnd"/>
      <w:r w:rsidRPr="00BC7AF7">
        <w:rPr>
          <w:color w:val="2F5496" w:themeColor="accent5" w:themeShade="BF"/>
        </w:rPr>
        <w:t xml:space="preserve"> anspringt.</w:t>
      </w:r>
    </w:p>
    <w:p w:rsidR="00BC7AF7" w:rsidRPr="00BC7AF7" w:rsidRDefault="00BC7AF7" w:rsidP="00BC7AF7">
      <w:pPr>
        <w:rPr>
          <w:color w:val="2F5496" w:themeColor="accent5" w:themeShade="BF"/>
        </w:rPr>
      </w:pPr>
      <w:r w:rsidRPr="00BC7AF7">
        <w:rPr>
          <w:color w:val="2F5496" w:themeColor="accent5" w:themeShade="BF"/>
        </w:rPr>
        <w:t>Mit der Klasse</w:t>
      </w:r>
      <w:r>
        <w:t xml:space="preserve"> </w:t>
      </w:r>
      <w:proofErr w:type="spellStart"/>
      <w:r>
        <w:t>TimedRotationFileHandler</w:t>
      </w:r>
      <w:proofErr w:type="spellEnd"/>
      <w:r>
        <w:t xml:space="preserve"> </w:t>
      </w:r>
      <w:r w:rsidRPr="00BC7AF7">
        <w:rPr>
          <w:color w:val="2F5496" w:themeColor="accent5" w:themeShade="BF"/>
        </w:rPr>
        <w:t xml:space="preserve">wurde ein Intervall von einem Tag festgelegt. </w:t>
      </w:r>
      <w:r>
        <w:rPr>
          <w:color w:val="2F5496" w:themeColor="accent5" w:themeShade="BF"/>
        </w:rPr>
        <w:t xml:space="preserve">Ein Beispiel: </w:t>
      </w:r>
      <w:r w:rsidRPr="00BC7AF7">
        <w:rPr>
          <w:color w:val="2F5496" w:themeColor="accent5" w:themeShade="BF"/>
        </w:rPr>
        <w:t xml:space="preserve">Wenn am Dienstagmorgen ein neuer Eintrag erstellt </w:t>
      </w:r>
      <w:r>
        <w:rPr>
          <w:color w:val="2F5496" w:themeColor="accent5" w:themeShade="BF"/>
        </w:rPr>
        <w:t>wird,</w:t>
      </w:r>
      <w:r w:rsidRPr="00BC7AF7">
        <w:rPr>
          <w:color w:val="2F5496" w:themeColor="accent5" w:themeShade="BF"/>
        </w:rPr>
        <w:t xml:space="preserve"> werden die Einträge vom Montag in eine Datei mit entsprechender Datumsangabe transferiert. </w:t>
      </w:r>
      <w:r>
        <w:rPr>
          <w:color w:val="2F5496" w:themeColor="accent5" w:themeShade="BF"/>
        </w:rPr>
        <w:t xml:space="preserve">Wenn am Montag kein </w:t>
      </w:r>
      <w:r w:rsidRPr="00BC7AF7">
        <w:rPr>
          <w:color w:val="2F5496" w:themeColor="accent5" w:themeShade="BF"/>
        </w:rPr>
        <w:t xml:space="preserve">neuer Eintrag erstellt </w:t>
      </w:r>
      <w:r>
        <w:rPr>
          <w:color w:val="2F5496" w:themeColor="accent5" w:themeShade="BF"/>
        </w:rPr>
        <w:t>wurde, werden die Einträge vom letzten Vortag mit Einträgen (bspw. Freitag) in eine neue Datei transferiert.</w:t>
      </w:r>
    </w:p>
    <w:p w:rsidR="00BC7AF7" w:rsidRDefault="00BC7AF7" w:rsidP="00BC7AF7">
      <w:pPr>
        <w:keepNext/>
      </w:pPr>
      <w:r w:rsidRPr="00BC7AF7">
        <w:rPr>
          <w:noProof/>
          <w:lang w:eastAsia="de-DE"/>
        </w:rPr>
        <w:drawing>
          <wp:inline distT="0" distB="0" distL="0" distR="0" wp14:anchorId="7A625166" wp14:editId="6D8405AB">
            <wp:extent cx="5760720" cy="18516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F7" w:rsidRDefault="00BC7AF7" w:rsidP="00BC7AF7">
      <w:pPr>
        <w:pStyle w:val="Beschriftung"/>
      </w:pPr>
      <w:bookmarkStart w:id="3" w:name="_Ref6228684"/>
      <w:r>
        <w:t xml:space="preserve">Abbildung </w:t>
      </w:r>
      <w:r w:rsidR="00C33335">
        <w:rPr>
          <w:noProof/>
        </w:rPr>
        <w:fldChar w:fldCharType="begin"/>
      </w:r>
      <w:r w:rsidR="00C33335">
        <w:rPr>
          <w:noProof/>
        </w:rPr>
        <w:instrText xml:space="preserve"> SEQ Abbildung \* ARABIC </w:instrText>
      </w:r>
      <w:r w:rsidR="00C33335">
        <w:rPr>
          <w:noProof/>
        </w:rPr>
        <w:fldChar w:fldCharType="separate"/>
      </w:r>
      <w:r w:rsidR="007C4CD3">
        <w:rPr>
          <w:noProof/>
        </w:rPr>
        <w:t>2</w:t>
      </w:r>
      <w:r w:rsidR="00C33335">
        <w:rPr>
          <w:noProof/>
        </w:rPr>
        <w:fldChar w:fldCharType="end"/>
      </w:r>
      <w:bookmarkEnd w:id="3"/>
      <w:r>
        <w:t xml:space="preserve">: </w:t>
      </w:r>
      <w:proofErr w:type="spellStart"/>
      <w:r>
        <w:t>Logging</w:t>
      </w:r>
      <w:proofErr w:type="spellEnd"/>
      <w:r>
        <w:t>-Format und Level</w:t>
      </w:r>
    </w:p>
    <w:p w:rsidR="00BC7AF7" w:rsidRDefault="00BC7AF7" w:rsidP="00BC7AF7">
      <w:pPr>
        <w:pStyle w:val="berschrift1"/>
        <w:numPr>
          <w:ilvl w:val="0"/>
          <w:numId w:val="9"/>
        </w:numPr>
      </w:pPr>
      <w:r>
        <w:t>Service-</w:t>
      </w:r>
      <w:r w:rsidR="007C4CD3">
        <w:t>Bereitstellung</w:t>
      </w:r>
    </w:p>
    <w:p w:rsidR="007C4CD3" w:rsidRDefault="00BC7AF7" w:rsidP="00BC7AF7">
      <w:pPr>
        <w:rPr>
          <w:color w:val="2F5496" w:themeColor="accent5" w:themeShade="BF"/>
        </w:rPr>
      </w:pPr>
      <w:r w:rsidRPr="00BC7AF7">
        <w:rPr>
          <w:rFonts w:eastAsia="Times New Roman"/>
          <w:color w:val="1F497D"/>
        </w:rPr>
        <w:t xml:space="preserve">Die App wird als Service auf </w:t>
      </w:r>
      <w:r w:rsidR="007C4CD3">
        <w:rPr>
          <w:rFonts w:eastAsia="Times New Roman"/>
          <w:color w:val="1F497D"/>
        </w:rPr>
        <w:t xml:space="preserve">dem </w:t>
      </w:r>
      <w:r w:rsidRPr="00BC7AF7">
        <w:rPr>
          <w:rFonts w:eastAsia="Times New Roman"/>
          <w:color w:val="1F497D"/>
        </w:rPr>
        <w:t xml:space="preserve">Server </w:t>
      </w:r>
      <w:r w:rsidR="00066160">
        <w:rPr>
          <w:rFonts w:eastAsia="Times New Roman"/>
        </w:rPr>
        <w:t>&lt;a</w:t>
      </w:r>
      <w:r w:rsidR="00066160" w:rsidRPr="007C4CD3">
        <w:rPr>
          <w:rFonts w:eastAsia="Times New Roman"/>
        </w:rPr>
        <w:t>pp1</w:t>
      </w:r>
      <w:r w:rsidR="00066160">
        <w:rPr>
          <w:rFonts w:eastAsia="Times New Roman"/>
        </w:rPr>
        <w:t>&gt;</w:t>
      </w:r>
      <w:r w:rsidR="007C4CD3">
        <w:rPr>
          <w:rFonts w:eastAsia="Times New Roman"/>
          <w:color w:val="1F497D"/>
        </w:rPr>
        <w:t xml:space="preserve"> eingerichtet</w:t>
      </w:r>
      <w:r w:rsidRPr="00BC7AF7">
        <w:rPr>
          <w:rFonts w:eastAsia="Times New Roman"/>
          <w:color w:val="1F497D"/>
        </w:rPr>
        <w:t xml:space="preserve">. Die Einrichtung </w:t>
      </w:r>
      <w:r w:rsidR="007C4CD3">
        <w:rPr>
          <w:rFonts w:eastAsia="Times New Roman"/>
          <w:color w:val="1F497D"/>
        </w:rPr>
        <w:t xml:space="preserve">erfolgt </w:t>
      </w:r>
      <w:r w:rsidRPr="00BC7AF7">
        <w:rPr>
          <w:rFonts w:eastAsia="Times New Roman"/>
          <w:color w:val="1F497D"/>
        </w:rPr>
        <w:t xml:space="preserve">mit </w:t>
      </w:r>
      <w:r w:rsidR="007C4CD3">
        <w:rPr>
          <w:rFonts w:eastAsia="Times New Roman"/>
          <w:color w:val="1F497D"/>
        </w:rPr>
        <w:t xml:space="preserve">dem </w:t>
      </w:r>
      <w:r w:rsidRPr="007C4CD3">
        <w:rPr>
          <w:rFonts w:eastAsia="Times New Roman"/>
        </w:rPr>
        <w:t xml:space="preserve">Service-Manager </w:t>
      </w:r>
      <w:proofErr w:type="spellStart"/>
      <w:r w:rsidRPr="00BC7AF7">
        <w:rPr>
          <w:rFonts w:eastAsia="Times New Roman"/>
        </w:rPr>
        <w:t>nssm</w:t>
      </w:r>
      <w:proofErr w:type="spellEnd"/>
      <w:r>
        <w:rPr>
          <w:rStyle w:val="Endnotenzeichen"/>
          <w:rFonts w:eastAsia="Times New Roman"/>
          <w:color w:val="1F497D"/>
        </w:rPr>
        <w:endnoteReference w:id="6"/>
      </w:r>
      <w:r w:rsidR="007C4CD3">
        <w:rPr>
          <w:rFonts w:eastAsia="Times New Roman"/>
          <w:color w:val="1F497D"/>
        </w:rPr>
        <w:t xml:space="preserve"> </w:t>
      </w:r>
      <w:r>
        <w:rPr>
          <w:rFonts w:eastAsia="Times New Roman"/>
          <w:color w:val="1F497D"/>
        </w:rPr>
        <w:t xml:space="preserve">+ </w:t>
      </w:r>
      <w:r w:rsidRPr="007C4CD3">
        <w:rPr>
          <w:rFonts w:eastAsia="Times New Roman"/>
        </w:rPr>
        <w:t>watchfolder.exe</w:t>
      </w:r>
      <w:r w:rsidR="007C4CD3">
        <w:rPr>
          <w:rFonts w:eastAsia="Times New Roman"/>
          <w:color w:val="1F497D"/>
        </w:rPr>
        <w:t>.</w:t>
      </w:r>
      <w:r>
        <w:rPr>
          <w:rFonts w:eastAsia="Times New Roman"/>
          <w:color w:val="1F497D"/>
        </w:rPr>
        <w:t xml:space="preserve"> </w:t>
      </w:r>
      <w:r w:rsidR="007C4CD3">
        <w:rPr>
          <w:rFonts w:eastAsia="Times New Roman"/>
          <w:color w:val="1F497D"/>
        </w:rPr>
        <w:t xml:space="preserve">Die alternative Einrichtung mit </w:t>
      </w:r>
      <w:r w:rsidR="007C4CD3" w:rsidRPr="007C4CD3">
        <w:rPr>
          <w:rFonts w:eastAsia="Times New Roman"/>
        </w:rPr>
        <w:t>Service-Manager</w:t>
      </w:r>
      <w:r w:rsidR="007C4CD3">
        <w:rPr>
          <w:rFonts w:eastAsia="Times New Roman"/>
          <w:color w:val="1F497D"/>
        </w:rPr>
        <w:t xml:space="preserve"> + </w:t>
      </w:r>
      <w:r w:rsidR="007C4CD3" w:rsidRPr="007C4CD3">
        <w:rPr>
          <w:rFonts w:eastAsia="Times New Roman"/>
        </w:rPr>
        <w:t>watchfolder.py</w:t>
      </w:r>
      <w:r w:rsidR="007C4CD3">
        <w:rPr>
          <w:rFonts w:eastAsia="Times New Roman"/>
          <w:color w:val="1F497D"/>
        </w:rPr>
        <w:t xml:space="preserve"> + </w:t>
      </w:r>
      <w:r w:rsidR="007C4CD3" w:rsidRPr="007C4CD3">
        <w:rPr>
          <w:rFonts w:eastAsia="Times New Roman"/>
        </w:rPr>
        <w:t>python.exe</w:t>
      </w:r>
      <w:r w:rsidR="007C4CD3">
        <w:rPr>
          <w:rFonts w:eastAsia="Times New Roman"/>
          <w:color w:val="1F497D"/>
        </w:rPr>
        <w:t xml:space="preserve"> wurde nicht getestet. D</w:t>
      </w:r>
      <w:r w:rsidR="007C4CD3">
        <w:rPr>
          <w:color w:val="2F5496" w:themeColor="accent5" w:themeShade="BF"/>
        </w:rPr>
        <w:t>ie wichtigsten Vorteile eines Services sind, dass das Skript:</w:t>
      </w:r>
    </w:p>
    <w:p w:rsidR="007C4CD3" w:rsidRPr="007C4CD3" w:rsidRDefault="007C4CD3" w:rsidP="007C4CD3">
      <w:pPr>
        <w:pStyle w:val="Listenabsatz"/>
        <w:numPr>
          <w:ilvl w:val="0"/>
          <w:numId w:val="27"/>
        </w:numPr>
      </w:pPr>
      <w:r w:rsidRPr="007C4CD3">
        <w:rPr>
          <w:color w:val="2F5496" w:themeColor="accent5" w:themeShade="BF"/>
        </w:rPr>
        <w:t xml:space="preserve">unabhängig von einem Benutzer läuft </w:t>
      </w:r>
    </w:p>
    <w:p w:rsidR="00BC7AF7" w:rsidRPr="007C4CD3" w:rsidRDefault="007C4CD3" w:rsidP="007C4CD3">
      <w:pPr>
        <w:pStyle w:val="Listenabsatz"/>
        <w:numPr>
          <w:ilvl w:val="0"/>
          <w:numId w:val="27"/>
        </w:numPr>
      </w:pPr>
      <w:proofErr w:type="gramStart"/>
      <w:r>
        <w:rPr>
          <w:color w:val="2F5496" w:themeColor="accent5" w:themeShade="BF"/>
        </w:rPr>
        <w:t>bei</w:t>
      </w:r>
      <w:proofErr w:type="gramEnd"/>
      <w:r>
        <w:rPr>
          <w:color w:val="2F5496" w:themeColor="accent5" w:themeShade="BF"/>
        </w:rPr>
        <w:t xml:space="preserve"> einer Ausnahme vom Service-Manager automatisch neu gestartet wird.</w:t>
      </w:r>
    </w:p>
    <w:p w:rsidR="007C4CD3" w:rsidRDefault="007C4CD3" w:rsidP="007C4CD3">
      <w:pPr>
        <w:pStyle w:val="berschrift2"/>
      </w:pPr>
      <w:r>
        <w:t>Einrichtung</w:t>
      </w:r>
    </w:p>
    <w:p w:rsidR="00F00294" w:rsidRDefault="00F00294" w:rsidP="00F00294">
      <w:pPr>
        <w:pStyle w:val="Listenabsatz"/>
        <w:numPr>
          <w:ilvl w:val="0"/>
          <w:numId w:val="28"/>
        </w:num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Für Hinweise zur Benutzung siehe </w:t>
      </w:r>
      <w:proofErr w:type="spellStart"/>
      <w:r>
        <w:rPr>
          <w:color w:val="2F5496" w:themeColor="accent5" w:themeShade="BF"/>
        </w:rPr>
        <w:t>nssm-</w:t>
      </w:r>
      <w:r w:rsidRPr="00C33335">
        <w:rPr>
          <w:color w:val="2F5496" w:themeColor="accent5" w:themeShade="BF"/>
        </w:rPr>
        <w:t>README</w:t>
      </w:r>
      <w:proofErr w:type="spellEnd"/>
      <w:r w:rsidR="00C33335">
        <w:rPr>
          <w:rStyle w:val="Endnotenzeichen"/>
          <w:color w:val="0563C1"/>
          <w:u w:val="single"/>
        </w:rPr>
        <w:endnoteReference w:id="7"/>
      </w:r>
      <w:r w:rsidR="00C33335">
        <w:rPr>
          <w:color w:val="2F5496" w:themeColor="accent5" w:themeShade="BF"/>
        </w:rPr>
        <w:t xml:space="preserve"> und </w:t>
      </w:r>
      <w:proofErr w:type="spellStart"/>
      <w:r w:rsidR="00C33335">
        <w:rPr>
          <w:color w:val="2F5496" w:themeColor="accent5" w:themeShade="BF"/>
        </w:rPr>
        <w:t>nssm-Cheatsheet</w:t>
      </w:r>
      <w:proofErr w:type="spellEnd"/>
      <w:r w:rsidR="00C33335">
        <w:rPr>
          <w:rStyle w:val="Endnotenzeichen"/>
          <w:color w:val="2F5496" w:themeColor="accent5" w:themeShade="BF"/>
        </w:rPr>
        <w:endnoteReference w:id="8"/>
      </w:r>
      <w:r w:rsidR="00C33335">
        <w:rPr>
          <w:color w:val="2F5496" w:themeColor="accent5" w:themeShade="BF"/>
        </w:rPr>
        <w:t>.</w:t>
      </w:r>
    </w:p>
    <w:p w:rsidR="007C4CD3" w:rsidRPr="007C4CD3" w:rsidRDefault="007C4CD3" w:rsidP="00F00294">
      <w:pPr>
        <w:pStyle w:val="Listenabsatz"/>
        <w:numPr>
          <w:ilvl w:val="0"/>
          <w:numId w:val="28"/>
        </w:num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 xml:space="preserve">Die Datei </w:t>
      </w:r>
      <w:r w:rsidRPr="007C4CD3">
        <w:t>nssm.exe</w:t>
      </w:r>
      <w:r w:rsidRPr="007C4CD3">
        <w:rPr>
          <w:color w:val="2F5496" w:themeColor="accent5" w:themeShade="BF"/>
        </w:rPr>
        <w:t xml:space="preserve"> lokal ablegen und mit der Kommandozeile zum Pfad navigieren. </w:t>
      </w:r>
    </w:p>
    <w:p w:rsidR="007C4CD3" w:rsidRPr="00C33335" w:rsidRDefault="00C33335" w:rsidP="00F00294">
      <w:pPr>
        <w:pStyle w:val="Listenabsatz"/>
        <w:numPr>
          <w:ilvl w:val="0"/>
          <w:numId w:val="28"/>
        </w:numPr>
        <w:rPr>
          <w:color w:val="2F5496" w:themeColor="accent5" w:themeShade="BF"/>
          <w:lang w:val="en-US"/>
        </w:rPr>
      </w:pPr>
      <w:proofErr w:type="spellStart"/>
      <w:r w:rsidRPr="00C33335">
        <w:rPr>
          <w:lang w:val="en-US"/>
        </w:rPr>
        <w:t>nssm</w:t>
      </w:r>
      <w:proofErr w:type="spellEnd"/>
      <w:r w:rsidRPr="00C33335">
        <w:rPr>
          <w:lang w:val="en-US"/>
        </w:rPr>
        <w:t xml:space="preserve"> service editor</w:t>
      </w:r>
      <w:r w:rsidRPr="00C33335">
        <w:rPr>
          <w:color w:val="2F5496" w:themeColor="accent5" w:themeShade="BF"/>
          <w:lang w:val="en-US"/>
        </w:rPr>
        <w:t xml:space="preserve"> GUI </w:t>
      </w:r>
      <w:proofErr w:type="spellStart"/>
      <w:r w:rsidRPr="00C33335">
        <w:rPr>
          <w:color w:val="2F5496" w:themeColor="accent5" w:themeShade="BF"/>
          <w:lang w:val="en-US"/>
        </w:rPr>
        <w:t>s</w:t>
      </w:r>
      <w:r w:rsidR="007C4CD3" w:rsidRPr="00C33335">
        <w:rPr>
          <w:color w:val="2F5496" w:themeColor="accent5" w:themeShade="BF"/>
          <w:lang w:val="en-US"/>
        </w:rPr>
        <w:t>tarten</w:t>
      </w:r>
      <w:proofErr w:type="spellEnd"/>
      <w:r w:rsidR="007C4CD3" w:rsidRPr="00C33335">
        <w:rPr>
          <w:color w:val="2F5496" w:themeColor="accent5" w:themeShade="BF"/>
          <w:lang w:val="en-US"/>
        </w:rPr>
        <w:t xml:space="preserve"> </w:t>
      </w:r>
      <w:proofErr w:type="spellStart"/>
      <w:r w:rsidR="007C4CD3" w:rsidRPr="00C33335">
        <w:rPr>
          <w:color w:val="2F5496" w:themeColor="accent5" w:themeShade="BF"/>
          <w:lang w:val="en-US"/>
        </w:rPr>
        <w:t>mit</w:t>
      </w:r>
      <w:proofErr w:type="spellEnd"/>
      <w:r w:rsidR="007C4CD3" w:rsidRPr="00C33335">
        <w:rPr>
          <w:color w:val="2F5496" w:themeColor="accent5" w:themeShade="BF"/>
          <w:lang w:val="en-US"/>
        </w:rPr>
        <w:t xml:space="preserve">: </w:t>
      </w:r>
    </w:p>
    <w:p w:rsidR="007C4CD3" w:rsidRPr="007C4CD3" w:rsidRDefault="007C4CD3" w:rsidP="007C4CD3">
      <w:pPr>
        <w:ind w:left="720"/>
      </w:pPr>
      <w:r w:rsidRPr="007C4CD3">
        <w:rPr>
          <w:color w:val="2F5496" w:themeColor="accent5" w:themeShade="BF"/>
        </w:rPr>
        <w:t>&gt;&gt;&gt;</w:t>
      </w:r>
      <w:proofErr w:type="spellStart"/>
      <w:r>
        <w:t>nssm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&lt;Name des Dienstes&gt;</w:t>
      </w:r>
    </w:p>
    <w:p w:rsidR="007C4CD3" w:rsidRPr="007C4CD3" w:rsidRDefault="007C4CD3" w:rsidP="00F00294">
      <w:pPr>
        <w:pStyle w:val="Listenabsatz"/>
        <w:numPr>
          <w:ilvl w:val="0"/>
          <w:numId w:val="28"/>
        </w:num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 xml:space="preserve">Anschließend Pfad und Verzeichnis der ausführenden Datei angeben. </w:t>
      </w:r>
    </w:p>
    <w:p w:rsidR="007C4CD3" w:rsidRPr="007C4CD3" w:rsidRDefault="007C4CD3" w:rsidP="00F00294">
      <w:pPr>
        <w:pStyle w:val="Listenabsatz"/>
        <w:numPr>
          <w:ilvl w:val="0"/>
          <w:numId w:val="28"/>
        </w:num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 xml:space="preserve">Unter Details den </w:t>
      </w:r>
      <w:r w:rsidRPr="007C4CD3">
        <w:t xml:space="preserve">Startup Type </w:t>
      </w:r>
      <w:r w:rsidRPr="007C4CD3">
        <w:rPr>
          <w:color w:val="2F5496" w:themeColor="accent5" w:themeShade="BF"/>
        </w:rPr>
        <w:t xml:space="preserve">auf </w:t>
      </w:r>
      <w:proofErr w:type="spellStart"/>
      <w:r w:rsidRPr="007C4CD3">
        <w:t>Automatic</w:t>
      </w:r>
      <w:proofErr w:type="spellEnd"/>
      <w:r w:rsidRPr="007C4CD3">
        <w:t xml:space="preserve"> (</w:t>
      </w:r>
      <w:proofErr w:type="spellStart"/>
      <w:r w:rsidRPr="007C4CD3">
        <w:t>Delayed</w:t>
      </w:r>
      <w:proofErr w:type="spellEnd"/>
      <w:r w:rsidRPr="007C4CD3">
        <w:t xml:space="preserve"> Start)</w:t>
      </w:r>
      <w:r w:rsidRPr="007C4CD3">
        <w:rPr>
          <w:color w:val="2F5496" w:themeColor="accent5" w:themeShade="BF"/>
        </w:rPr>
        <w:t xml:space="preserve"> setzen. Die Verzögerung beim Wi</w:t>
      </w:r>
      <w:r w:rsidR="00EC458F">
        <w:rPr>
          <w:color w:val="2F5496" w:themeColor="accent5" w:themeShade="BF"/>
        </w:rPr>
        <w:t>ndows-Startup beträgt 1 Minute.</w:t>
      </w:r>
    </w:p>
    <w:p w:rsidR="007C4CD3" w:rsidRDefault="007C4CD3" w:rsidP="00F00294">
      <w:pPr>
        <w:pStyle w:val="Listenabsatz"/>
        <w:numPr>
          <w:ilvl w:val="0"/>
          <w:numId w:val="28"/>
        </w:num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 xml:space="preserve">Mit </w:t>
      </w:r>
      <w:proofErr w:type="spellStart"/>
      <w:r w:rsidRPr="007C4CD3">
        <w:t>Install</w:t>
      </w:r>
      <w:proofErr w:type="spellEnd"/>
      <w:r w:rsidRPr="007C4CD3">
        <w:t xml:space="preserve"> Service </w:t>
      </w:r>
      <w:r w:rsidRPr="007C4CD3">
        <w:rPr>
          <w:color w:val="2F5496" w:themeColor="accent5" w:themeShade="BF"/>
        </w:rPr>
        <w:t>Einrichtung abschließen</w:t>
      </w:r>
    </w:p>
    <w:p w:rsidR="00C33335" w:rsidRDefault="00C33335" w:rsidP="00C33335">
      <w:pPr>
        <w:rPr>
          <w:color w:val="2F5496" w:themeColor="accent5" w:themeShade="BF"/>
        </w:rPr>
      </w:pPr>
      <w:r>
        <w:rPr>
          <w:color w:val="2F5496" w:themeColor="accent5" w:themeShade="BF"/>
        </w:rPr>
        <w:t>Hinweis: Alle Dienst-Parameter werden in der Registry abgelegt unter:</w:t>
      </w:r>
    </w:p>
    <w:p w:rsidR="00C33335" w:rsidRPr="00C33335" w:rsidRDefault="00C33335" w:rsidP="00C33335">
      <w:proofErr w:type="spellStart"/>
      <w:r w:rsidRPr="00C33335">
        <w:t>HKEY_LOCAL_MACHINE</w:t>
      </w:r>
      <w:proofErr w:type="spellEnd"/>
      <w:r w:rsidRPr="00C33335">
        <w:t>\SYSTEM\</w:t>
      </w:r>
      <w:proofErr w:type="spellStart"/>
      <w:r w:rsidRPr="00C33335">
        <w:t>CurrentControlSet</w:t>
      </w:r>
      <w:proofErr w:type="spellEnd"/>
      <w:r w:rsidRPr="00C33335">
        <w:t>\Services\&lt;Name des Dienstes&gt;</w:t>
      </w:r>
    </w:p>
    <w:p w:rsidR="007C4CD3" w:rsidRDefault="007C4CD3" w:rsidP="007C4CD3">
      <w:pPr>
        <w:pStyle w:val="berschrift2"/>
      </w:pPr>
      <w:r>
        <w:t>Manuelles Starten und Beenden, Anpassen und Entfernen</w:t>
      </w:r>
    </w:p>
    <w:p w:rsidR="007C4CD3" w:rsidRPr="007C4CD3" w:rsidRDefault="007C4CD3" w:rsidP="007C4CD3">
      <w:p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 xml:space="preserve">Der Dienst kann über den </w:t>
      </w:r>
      <w:r w:rsidRPr="007C4CD3">
        <w:t>Taskmanager &gt; Dienste</w:t>
      </w:r>
      <w:r w:rsidRPr="007C4CD3">
        <w:rPr>
          <w:color w:val="2F5496" w:themeColor="accent5" w:themeShade="BF"/>
        </w:rPr>
        <w:t xml:space="preserve"> manuell gestartet und beendet werden. </w:t>
      </w:r>
      <w:r w:rsidR="00EC458F">
        <w:rPr>
          <w:color w:val="2F5496" w:themeColor="accent5" w:themeShade="BF"/>
        </w:rPr>
        <w:t>Im Taskmanager wird der Prozess</w:t>
      </w:r>
      <w:r w:rsidRPr="007C4CD3">
        <w:rPr>
          <w:color w:val="2F5496" w:themeColor="accent5" w:themeShade="BF"/>
        </w:rPr>
        <w:t xml:space="preserve"> unter der </w:t>
      </w:r>
      <w:proofErr w:type="spellStart"/>
      <w:r w:rsidRPr="007C4CD3">
        <w:rPr>
          <w:color w:val="2F5496" w:themeColor="accent5" w:themeShade="BF"/>
        </w:rPr>
        <w:t>nssm</w:t>
      </w:r>
      <w:proofErr w:type="spellEnd"/>
      <w:r w:rsidRPr="007C4CD3">
        <w:rPr>
          <w:color w:val="2F5496" w:themeColor="accent5" w:themeShade="BF"/>
        </w:rPr>
        <w:t xml:space="preserve"> Host-Anwendung angezeigt (siehe </w:t>
      </w:r>
      <w:r w:rsidRPr="007C4CD3">
        <w:rPr>
          <w:color w:val="2F5496" w:themeColor="accent5" w:themeShade="BF"/>
        </w:rPr>
        <w:fldChar w:fldCharType="begin"/>
      </w:r>
      <w:r w:rsidRPr="007C4CD3">
        <w:rPr>
          <w:color w:val="2F5496" w:themeColor="accent5" w:themeShade="BF"/>
        </w:rPr>
        <w:instrText xml:space="preserve"> REF _Ref6247876 \h </w:instrText>
      </w:r>
      <w:r>
        <w:rPr>
          <w:color w:val="2F5496" w:themeColor="accent5" w:themeShade="BF"/>
        </w:rPr>
        <w:instrText xml:space="preserve"> \* MERGEFORMAT </w:instrText>
      </w:r>
      <w:r w:rsidRPr="007C4CD3">
        <w:rPr>
          <w:color w:val="2F5496" w:themeColor="accent5" w:themeShade="BF"/>
        </w:rPr>
      </w:r>
      <w:r w:rsidRPr="007C4CD3">
        <w:rPr>
          <w:color w:val="2F5496" w:themeColor="accent5" w:themeShade="BF"/>
        </w:rPr>
        <w:fldChar w:fldCharType="separate"/>
      </w:r>
      <w:r w:rsidRPr="007C4CD3">
        <w:rPr>
          <w:color w:val="2F5496" w:themeColor="accent5" w:themeShade="BF"/>
        </w:rPr>
        <w:t>Abbildung 3: Dienst-Zugriff</w:t>
      </w:r>
      <w:r w:rsidRPr="007C4CD3">
        <w:rPr>
          <w:color w:val="2F5496" w:themeColor="accent5" w:themeShade="BF"/>
        </w:rPr>
        <w:fldChar w:fldCharType="end"/>
      </w:r>
      <w:r w:rsidRPr="007C4CD3">
        <w:rPr>
          <w:color w:val="2F5496" w:themeColor="accent5" w:themeShade="BF"/>
        </w:rPr>
        <w:t>).</w:t>
      </w:r>
    </w:p>
    <w:p w:rsidR="007C4CD3" w:rsidRDefault="007C4CD3" w:rsidP="007C4CD3">
      <w:r w:rsidRPr="007C4CD3">
        <w:rPr>
          <w:color w:val="2F5496" w:themeColor="accent5" w:themeShade="BF"/>
        </w:rPr>
        <w:t>Die entsprechenden Befehle auf der</w:t>
      </w:r>
      <w:r w:rsidRPr="007C4CD3">
        <w:t xml:space="preserve"> </w:t>
      </w:r>
      <w:proofErr w:type="spellStart"/>
      <w:r w:rsidRPr="007C4CD3">
        <w:t>nssm</w:t>
      </w:r>
      <w:proofErr w:type="spellEnd"/>
      <w:r>
        <w:rPr>
          <w:color w:val="2F5496" w:themeColor="accent5" w:themeShade="BF"/>
        </w:rPr>
        <w:t>-</w:t>
      </w:r>
      <w:r w:rsidRPr="007C4CD3">
        <w:rPr>
          <w:color w:val="2F5496" w:themeColor="accent5" w:themeShade="BF"/>
        </w:rPr>
        <w:t>Kommandozeile lauten</w:t>
      </w:r>
      <w:r>
        <w:t>:</w:t>
      </w:r>
    </w:p>
    <w:p w:rsidR="007C4CD3" w:rsidRDefault="007C4CD3" w:rsidP="00C33335">
      <w:pPr>
        <w:spacing w:after="0"/>
      </w:pPr>
      <w:r w:rsidRPr="007C4CD3">
        <w:rPr>
          <w:color w:val="2F5496" w:themeColor="accent5" w:themeShade="BF"/>
        </w:rPr>
        <w:lastRenderedPageBreak/>
        <w:t>&gt;&gt;&gt;</w:t>
      </w:r>
      <w:proofErr w:type="spellStart"/>
      <w:r>
        <w:t>nssm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 w:rsidRPr="007C4CD3">
        <w:rPr>
          <w:color w:val="2F5496" w:themeColor="accent5" w:themeShade="BF"/>
        </w:rPr>
        <w:t>&lt;Name des Dienstes&gt;</w:t>
      </w:r>
    </w:p>
    <w:p w:rsidR="007C4CD3" w:rsidRDefault="00C33335" w:rsidP="00C33335">
      <w:pPr>
        <w:spacing w:after="0"/>
      </w:pPr>
      <w:r w:rsidRPr="007C4CD3">
        <w:rPr>
          <w:noProof/>
          <w:color w:val="2F5496" w:themeColor="accent5" w:themeShade="BF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3767041</wp:posOffset>
            </wp:positionH>
            <wp:positionV relativeFrom="paragraph">
              <wp:posOffset>126751</wp:posOffset>
            </wp:positionV>
            <wp:extent cx="1943100" cy="1927225"/>
            <wp:effectExtent l="19050" t="19050" r="19050" b="15875"/>
            <wp:wrapTight wrapText="bothSides">
              <wp:wrapPolygon edited="0">
                <wp:start x="-212" y="-214"/>
                <wp:lineTo x="-212" y="21564"/>
                <wp:lineTo x="21600" y="21564"/>
                <wp:lineTo x="21600" y="-214"/>
                <wp:lineTo x="-212" y="-214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7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D3" w:rsidRPr="007C4CD3">
        <w:rPr>
          <w:color w:val="2F5496" w:themeColor="accent5" w:themeShade="BF"/>
        </w:rPr>
        <w:t>&gt;&gt;&gt;</w:t>
      </w:r>
      <w:proofErr w:type="spellStart"/>
      <w:r w:rsidR="007C4CD3">
        <w:t>nssm</w:t>
      </w:r>
      <w:proofErr w:type="spellEnd"/>
      <w:r w:rsidR="007C4CD3">
        <w:t xml:space="preserve"> </w:t>
      </w:r>
      <w:proofErr w:type="spellStart"/>
      <w:r w:rsidR="007C4CD3">
        <w:t>stop</w:t>
      </w:r>
      <w:proofErr w:type="spellEnd"/>
      <w:r w:rsidR="007C4CD3">
        <w:t xml:space="preserve"> </w:t>
      </w:r>
      <w:r w:rsidR="007C4CD3" w:rsidRPr="007C4CD3">
        <w:rPr>
          <w:color w:val="2F5496" w:themeColor="accent5" w:themeShade="BF"/>
        </w:rPr>
        <w:t>&lt;Name des Dienstes&gt;</w:t>
      </w:r>
    </w:p>
    <w:p w:rsidR="007C4CD3" w:rsidRPr="007C4CD3" w:rsidRDefault="007C4CD3" w:rsidP="007C4CD3">
      <w:p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 xml:space="preserve">Bei einem Fehler erfolgt der </w:t>
      </w:r>
      <w:proofErr w:type="spellStart"/>
      <w:r w:rsidRPr="007C4CD3">
        <w:rPr>
          <w:color w:val="2F5496" w:themeColor="accent5" w:themeShade="BF"/>
        </w:rPr>
        <w:t>Shutdown</w:t>
      </w:r>
      <w:proofErr w:type="spellEnd"/>
      <w:r w:rsidRPr="007C4CD3">
        <w:rPr>
          <w:color w:val="2F5496" w:themeColor="accent5" w:themeShade="BF"/>
        </w:rPr>
        <w:t xml:space="preserve"> </w:t>
      </w:r>
      <w:r>
        <w:rPr>
          <w:color w:val="2F5496" w:themeColor="accent5" w:themeShade="BF"/>
        </w:rPr>
        <w:t xml:space="preserve">der Anwendung </w:t>
      </w:r>
      <w:r w:rsidRPr="007C4CD3">
        <w:rPr>
          <w:color w:val="2F5496" w:themeColor="accent5" w:themeShade="BF"/>
        </w:rPr>
        <w:t xml:space="preserve">stufenweise: Zuerst wird die Eingabe von </w:t>
      </w:r>
      <w:proofErr w:type="spellStart"/>
      <w:r w:rsidRPr="007C4CD3">
        <w:t>CTRL+C</w:t>
      </w:r>
      <w:proofErr w:type="spellEnd"/>
      <w:r w:rsidRPr="007C4CD3">
        <w:t xml:space="preserve"> </w:t>
      </w:r>
      <w:r w:rsidRPr="007C4CD3">
        <w:rPr>
          <w:color w:val="2F5496" w:themeColor="accent5" w:themeShade="BF"/>
        </w:rPr>
        <w:t xml:space="preserve">simuliert, anschließend das Schließen des Anwendungsfensters. Ansonsten werden alle Threads beendet und bei Nichterfolg ein </w:t>
      </w:r>
      <w:r w:rsidRPr="007C4CD3">
        <w:t xml:space="preserve">Kill-Signal </w:t>
      </w:r>
      <w:r w:rsidRPr="007C4CD3">
        <w:rPr>
          <w:color w:val="2F5496" w:themeColor="accent5" w:themeShade="BF"/>
        </w:rPr>
        <w:t>gesendet.</w:t>
      </w:r>
    </w:p>
    <w:p w:rsidR="007C4CD3" w:rsidRPr="007C4CD3" w:rsidRDefault="007C4CD3" w:rsidP="007C4CD3">
      <w:pPr>
        <w:rPr>
          <w:color w:val="2F5496" w:themeColor="accent5" w:themeShade="BF"/>
        </w:rPr>
      </w:pPr>
      <w:r w:rsidRPr="007C4CD3">
        <w:rPr>
          <w:color w:val="2F5496" w:themeColor="accent5" w:themeShade="BF"/>
        </w:rPr>
        <w:t>Weitere nützliche Befehle sind:</w:t>
      </w:r>
    </w:p>
    <w:p w:rsidR="007C4CD3" w:rsidRDefault="007C4CD3" w:rsidP="00C33335">
      <w:pPr>
        <w:spacing w:after="0"/>
      </w:pPr>
      <w:r w:rsidRPr="007C4CD3">
        <w:rPr>
          <w:color w:val="2F5496" w:themeColor="accent5" w:themeShade="BF"/>
        </w:rPr>
        <w:t>&gt;&gt;&gt;</w:t>
      </w:r>
      <w:proofErr w:type="spellStart"/>
      <w:r>
        <w:t>nssm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Pr="007C4CD3">
        <w:rPr>
          <w:color w:val="2F5496" w:themeColor="accent5" w:themeShade="BF"/>
        </w:rPr>
        <w:t>&lt;Name des Dienstes&gt;</w:t>
      </w:r>
    </w:p>
    <w:p w:rsidR="007C4CD3" w:rsidRDefault="007C4CD3" w:rsidP="00C33335">
      <w:pPr>
        <w:spacing w:after="0"/>
      </w:pPr>
      <w:r w:rsidRPr="007C4CD3">
        <w:rPr>
          <w:color w:val="2F5496" w:themeColor="accent5" w:themeShade="BF"/>
        </w:rPr>
        <w:t>&gt;&gt;&gt;</w:t>
      </w:r>
      <w:proofErr w:type="spellStart"/>
      <w:r>
        <w:t>nssm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r w:rsidRPr="007C4CD3">
        <w:rPr>
          <w:color w:val="2F5496" w:themeColor="accent5" w:themeShade="BF"/>
        </w:rPr>
        <w:t>&lt;Name des Dienstes&gt;</w:t>
      </w:r>
    </w:p>
    <w:p w:rsidR="007C4CD3" w:rsidRDefault="007C4CD3" w:rsidP="00C43C9D">
      <w:r w:rsidRPr="007C4CD3">
        <w:rPr>
          <w:color w:val="2F5496" w:themeColor="accent5" w:themeShade="BF"/>
        </w:rPr>
        <w:t>&gt;&gt;&gt;</w:t>
      </w:r>
      <w:proofErr w:type="spellStart"/>
      <w:r>
        <w:t>nssm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r w:rsidRPr="007C4CD3">
        <w:rPr>
          <w:color w:val="2F5496" w:themeColor="accent5" w:themeShade="BF"/>
        </w:rPr>
        <w:t>&lt;Name des Dienstes&gt;</w:t>
      </w:r>
    </w:p>
    <w:p w:rsidR="007C4CD3" w:rsidRDefault="00C33335" w:rsidP="007C4CD3">
      <w:pPr>
        <w:pStyle w:val="berschrift2"/>
      </w:pPr>
      <w:r w:rsidRPr="007C4CD3">
        <w:rPr>
          <w:noProof/>
          <w:color w:val="2F5496" w:themeColor="accent5" w:themeShade="BF"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8AE038" wp14:editId="2FC87666">
                <wp:simplePos x="0" y="0"/>
                <wp:positionH relativeFrom="column">
                  <wp:posOffset>3766820</wp:posOffset>
                </wp:positionH>
                <wp:positionV relativeFrom="paragraph">
                  <wp:posOffset>95885</wp:posOffset>
                </wp:positionV>
                <wp:extent cx="19431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8" y="20057"/>
                    <wp:lineTo x="21388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4CD3" w:rsidRPr="00876F8F" w:rsidRDefault="007C4CD3" w:rsidP="00C33335">
                            <w:pPr>
                              <w:pStyle w:val="Beschriftung"/>
                              <w:spacing w:after="120"/>
                            </w:pPr>
                            <w:r>
                              <w:t xml:space="preserve">Abbildung </w:t>
                            </w:r>
                            <w:r w:rsidR="00C33335">
                              <w:rPr>
                                <w:noProof/>
                              </w:rPr>
                              <w:fldChar w:fldCharType="begin"/>
                            </w:r>
                            <w:r w:rsidR="00C33335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C33335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C3333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Dienst-Zugriff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AE038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96.6pt;margin-top:7.55pt;width:15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" stroked="f">
                <v:textbox style="mso-fit-shape-to-text:t" inset="0,0,0,0">
                  <w:txbxContent>
                    <w:p w:rsidR="007C4CD3" w:rsidRPr="00876F8F" w:rsidRDefault="007C4CD3" w:rsidP="00C33335">
                      <w:pPr>
                        <w:pStyle w:val="Beschriftung"/>
                        <w:spacing w:after="120"/>
                      </w:pPr>
                      <w:r>
                        <w:t xml:space="preserve">Abbildung </w:t>
                      </w:r>
                      <w:r w:rsidR="00C33335">
                        <w:rPr>
                          <w:noProof/>
                        </w:rPr>
                        <w:fldChar w:fldCharType="begin"/>
                      </w:r>
                      <w:r w:rsidR="00C33335">
                        <w:rPr>
                          <w:noProof/>
                        </w:rPr>
                        <w:instrText xml:space="preserve"> SEQ Abbildung \* ARABIC </w:instrText>
                      </w:r>
                      <w:r w:rsidR="00C33335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C33335">
                        <w:rPr>
                          <w:noProof/>
                        </w:rPr>
                        <w:fldChar w:fldCharType="end"/>
                      </w:r>
                      <w:r>
                        <w:t>: Dienst-Zugriff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7C4CD3">
        <w:t>Logging</w:t>
      </w:r>
      <w:proofErr w:type="spellEnd"/>
      <w:r w:rsidR="007C4CD3">
        <w:t xml:space="preserve"> und Troubleshooting</w:t>
      </w:r>
    </w:p>
    <w:p w:rsidR="007C4CD3" w:rsidRPr="007C4CD3" w:rsidRDefault="007C4CD3" w:rsidP="007C4CD3">
      <w:pPr>
        <w:rPr>
          <w:rFonts w:eastAsia="Times New Roman"/>
          <w:color w:val="1F497D"/>
        </w:rPr>
      </w:pPr>
      <w:r w:rsidRPr="007C4CD3">
        <w:rPr>
          <w:rFonts w:eastAsia="Times New Roman"/>
          <w:color w:val="1F497D"/>
        </w:rPr>
        <w:t xml:space="preserve">Die </w:t>
      </w:r>
      <w:proofErr w:type="gramStart"/>
      <w:r w:rsidRPr="007C4CD3">
        <w:rPr>
          <w:rFonts w:eastAsia="Times New Roman"/>
          <w:color w:val="1F497D"/>
        </w:rPr>
        <w:t>Logs</w:t>
      </w:r>
      <w:proofErr w:type="gramEnd"/>
      <w:r w:rsidRPr="007C4CD3">
        <w:rPr>
          <w:rFonts w:eastAsia="Times New Roman"/>
          <w:color w:val="1F497D"/>
        </w:rPr>
        <w:t xml:space="preserve"> des Service-Managers lassen sich über die </w:t>
      </w:r>
      <w:r w:rsidRPr="007C4CD3">
        <w:rPr>
          <w:rFonts w:eastAsia="Times New Roman"/>
        </w:rPr>
        <w:t xml:space="preserve">Windows-Ereignisanzeige </w:t>
      </w:r>
      <w:r w:rsidRPr="007C4CD3">
        <w:rPr>
          <w:rFonts w:eastAsia="Times New Roman"/>
          <w:color w:val="1F497D"/>
        </w:rPr>
        <w:t>verfolgen. Typische Probleme sind:</w:t>
      </w:r>
    </w:p>
    <w:p w:rsidR="007C4CD3" w:rsidRPr="007C4CD3" w:rsidRDefault="007C4CD3" w:rsidP="007C4CD3">
      <w:pPr>
        <w:pStyle w:val="Listenabsatz"/>
        <w:numPr>
          <w:ilvl w:val="0"/>
          <w:numId w:val="16"/>
        </w:numPr>
        <w:rPr>
          <w:rFonts w:eastAsia="Times New Roman"/>
          <w:color w:val="1F497D"/>
        </w:rPr>
      </w:pPr>
      <w:r w:rsidRPr="007C4CD3">
        <w:rPr>
          <w:rFonts w:eastAsia="Times New Roman"/>
          <w:color w:val="1F497D"/>
        </w:rPr>
        <w:t xml:space="preserve">Pfad wird nicht erkannt </w:t>
      </w:r>
      <w:r w:rsidRPr="007C4CD3">
        <w:rPr>
          <w:rFonts w:eastAsia="Times New Roman"/>
          <w:color w:val="1F497D"/>
        </w:rPr>
        <w:sym w:font="Wingdings" w:char="F0E0"/>
      </w:r>
      <w:r w:rsidRPr="007C4CD3">
        <w:rPr>
          <w:rFonts w:eastAsia="Times New Roman"/>
          <w:color w:val="1F497D"/>
        </w:rPr>
        <w:t xml:space="preserve"> </w:t>
      </w:r>
      <w:proofErr w:type="spellStart"/>
      <w:r w:rsidRPr="007C4CD3">
        <w:rPr>
          <w:rFonts w:eastAsia="Times New Roman"/>
          <w:color w:val="1F497D"/>
        </w:rPr>
        <w:t>UNC</w:t>
      </w:r>
      <w:proofErr w:type="spellEnd"/>
      <w:r w:rsidRPr="007C4CD3">
        <w:rPr>
          <w:rFonts w:eastAsia="Times New Roman"/>
          <w:color w:val="1F497D"/>
        </w:rPr>
        <w:t>-Netzwerkpfade verwenden</w:t>
      </w:r>
    </w:p>
    <w:p w:rsidR="007C4CD3" w:rsidRPr="007C4CD3" w:rsidRDefault="007C4CD3" w:rsidP="007C4CD3">
      <w:pPr>
        <w:pStyle w:val="Listenabsatz"/>
        <w:numPr>
          <w:ilvl w:val="0"/>
          <w:numId w:val="16"/>
        </w:numPr>
      </w:pPr>
      <w:r w:rsidRPr="007C4CD3">
        <w:rPr>
          <w:rFonts w:eastAsia="Times New Roman"/>
          <w:color w:val="1F497D"/>
        </w:rPr>
        <w:t xml:space="preserve">Skript wird sofort wieder beendet </w:t>
      </w:r>
      <w:r w:rsidRPr="007C4CD3">
        <w:rPr>
          <w:rFonts w:eastAsia="Times New Roman"/>
          <w:color w:val="1F497D"/>
        </w:rPr>
        <w:sym w:font="Wingdings" w:char="F0E0"/>
      </w:r>
      <w:r w:rsidRPr="007C4CD3">
        <w:rPr>
          <w:rFonts w:eastAsia="Times New Roman"/>
          <w:color w:val="1F497D"/>
        </w:rPr>
        <w:t xml:space="preserve"> </w:t>
      </w:r>
      <w:proofErr w:type="spellStart"/>
      <w:r w:rsidRPr="007C4CD3">
        <w:rPr>
          <w:rFonts w:eastAsia="Times New Roman"/>
        </w:rPr>
        <w:t>data</w:t>
      </w:r>
      <w:proofErr w:type="spellEnd"/>
      <w:r w:rsidRPr="007C4CD3">
        <w:rPr>
          <w:rFonts w:eastAsia="Times New Roman"/>
          <w:color w:val="1F497D"/>
        </w:rPr>
        <w:t xml:space="preserve">-Unterordner mit </w:t>
      </w:r>
      <w:r w:rsidRPr="007C4CD3">
        <w:rPr>
          <w:rFonts w:eastAsia="Times New Roman"/>
        </w:rPr>
        <w:t>config.ini</w:t>
      </w:r>
      <w:r w:rsidRPr="007C4CD3">
        <w:rPr>
          <w:rFonts w:eastAsia="Times New Roman"/>
          <w:color w:val="1F497D"/>
        </w:rPr>
        <w:t xml:space="preserve"> fehlt</w:t>
      </w:r>
    </w:p>
    <w:p w:rsidR="007C4CD3" w:rsidRPr="007C4CD3" w:rsidRDefault="007C4CD3" w:rsidP="007C4CD3">
      <w:pPr>
        <w:rPr>
          <w:rFonts w:eastAsia="Times New Roman"/>
          <w:color w:val="1F497D"/>
        </w:rPr>
      </w:pPr>
      <w:r w:rsidRPr="007C4CD3">
        <w:rPr>
          <w:rFonts w:eastAsia="Times New Roman"/>
          <w:color w:val="1F497D"/>
        </w:rPr>
        <w:t>Um den Betrieb des Skriptes auch ohne Anmeldung auf</w:t>
      </w:r>
      <w:r>
        <w:t xml:space="preserve"> </w:t>
      </w:r>
      <w:r w:rsidR="00066160">
        <w:rPr>
          <w:rFonts w:eastAsia="Times New Roman"/>
        </w:rPr>
        <w:t>&lt;a</w:t>
      </w:r>
      <w:r w:rsidR="00066160" w:rsidRPr="007C4CD3">
        <w:rPr>
          <w:rFonts w:eastAsia="Times New Roman"/>
        </w:rPr>
        <w:t>pp1</w:t>
      </w:r>
      <w:r w:rsidR="00066160">
        <w:rPr>
          <w:rFonts w:eastAsia="Times New Roman"/>
        </w:rPr>
        <w:t>&gt;</w:t>
      </w:r>
      <w:r w:rsidRPr="007C4CD3">
        <w:rPr>
          <w:rFonts w:eastAsia="Times New Roman"/>
        </w:rPr>
        <w:t xml:space="preserve"> </w:t>
      </w:r>
      <w:r>
        <w:rPr>
          <w:rFonts w:eastAsia="Times New Roman"/>
          <w:color w:val="1F497D"/>
        </w:rPr>
        <w:t xml:space="preserve">verfolgen zu können, sollte die Konsolenausgabe des Skriptes an eine Log-Datei auf dem Netzwerkordner weitergeleitet werden (siehe </w:t>
      </w:r>
      <w:r>
        <w:rPr>
          <w:rFonts w:eastAsia="Times New Roman"/>
          <w:color w:val="1F497D"/>
        </w:rPr>
        <w:fldChar w:fldCharType="begin"/>
      </w:r>
      <w:r>
        <w:rPr>
          <w:rFonts w:eastAsia="Times New Roman"/>
          <w:color w:val="1F497D"/>
        </w:rPr>
        <w:instrText xml:space="preserve"> REF _Ref6249041 \h  \* MERGEFORMAT </w:instrText>
      </w:r>
      <w:r>
        <w:rPr>
          <w:rFonts w:eastAsia="Times New Roman"/>
          <w:color w:val="1F497D"/>
        </w:rPr>
      </w:r>
      <w:r>
        <w:rPr>
          <w:rFonts w:eastAsia="Times New Roman"/>
          <w:color w:val="1F497D"/>
        </w:rPr>
        <w:fldChar w:fldCharType="separate"/>
      </w:r>
      <w:r w:rsidRPr="007C4CD3">
        <w:rPr>
          <w:rFonts w:eastAsia="Times New Roman"/>
          <w:color w:val="1F497D"/>
        </w:rPr>
        <w:t>Abbildung 4: Ausgabe an Log-Datei</w:t>
      </w:r>
      <w:r>
        <w:rPr>
          <w:rFonts w:eastAsia="Times New Roman"/>
          <w:color w:val="1F497D"/>
        </w:rPr>
        <w:fldChar w:fldCharType="end"/>
      </w:r>
      <w:r>
        <w:rPr>
          <w:rFonts w:eastAsia="Times New Roman"/>
          <w:color w:val="1F497D"/>
        </w:rPr>
        <w:t xml:space="preserve">). </w:t>
      </w:r>
    </w:p>
    <w:p w:rsidR="007C4CD3" w:rsidRDefault="007C4CD3" w:rsidP="007C4CD3">
      <w:pPr>
        <w:keepNext/>
      </w:pPr>
      <w:r w:rsidRPr="007C4CD3">
        <w:rPr>
          <w:noProof/>
          <w:lang w:eastAsia="de-DE"/>
        </w:rPr>
        <w:drawing>
          <wp:inline distT="0" distB="0" distL="0" distR="0" wp14:anchorId="74565F5D" wp14:editId="6D3321C9">
            <wp:extent cx="4034175" cy="2191056"/>
            <wp:effectExtent l="19050" t="19050" r="23495" b="190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75" cy="21910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4CD3" w:rsidRDefault="007C4CD3" w:rsidP="007C4CD3">
      <w:pPr>
        <w:pStyle w:val="Beschriftung"/>
      </w:pPr>
      <w:bookmarkStart w:id="4" w:name="_Ref6249041"/>
      <w:r>
        <w:t xml:space="preserve">Abbildung </w:t>
      </w:r>
      <w:r w:rsidR="00C33335">
        <w:rPr>
          <w:noProof/>
        </w:rPr>
        <w:fldChar w:fldCharType="begin"/>
      </w:r>
      <w:r w:rsidR="00C33335">
        <w:rPr>
          <w:noProof/>
        </w:rPr>
        <w:instrText xml:space="preserve"> SEQ Abbildung \* ARABIC </w:instrText>
      </w:r>
      <w:r w:rsidR="00C33335">
        <w:rPr>
          <w:noProof/>
        </w:rPr>
        <w:fldChar w:fldCharType="separate"/>
      </w:r>
      <w:r>
        <w:rPr>
          <w:noProof/>
        </w:rPr>
        <w:t>4</w:t>
      </w:r>
      <w:r w:rsidR="00C33335">
        <w:rPr>
          <w:noProof/>
        </w:rPr>
        <w:fldChar w:fldCharType="end"/>
      </w:r>
      <w:r>
        <w:t>: Ausgabe an Log-Datei</w:t>
      </w:r>
      <w:bookmarkEnd w:id="4"/>
    </w:p>
    <w:p w:rsidR="007C4CD3" w:rsidRDefault="007C4CD3" w:rsidP="007C4CD3">
      <w:p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Hinweis: Von einer Online-Ausgabe, d. h. der Ausgabe bei laufendem Betrieb wird wegen der Komplexität des Zugriffs abgeraten. </w:t>
      </w:r>
    </w:p>
    <w:p w:rsidR="007C4CD3" w:rsidRPr="007C4CD3" w:rsidRDefault="007C4CD3" w:rsidP="007C4CD3">
      <w:pPr>
        <w:rPr>
          <w:rFonts w:eastAsia="Times New Roman"/>
          <w:color w:val="1F497D"/>
        </w:rPr>
      </w:pPr>
      <w:r w:rsidRPr="007C4CD3">
        <w:rPr>
          <w:rFonts w:eastAsia="Times New Roman"/>
          <w:color w:val="1F497D"/>
        </w:rPr>
        <w:t xml:space="preserve">Um zu vermeiden, dass das Log beim Neustart des Skripts überschrieben wird, sollte </w:t>
      </w:r>
      <w:r w:rsidRPr="007C4CD3">
        <w:rPr>
          <w:rFonts w:eastAsia="Times New Roman"/>
        </w:rPr>
        <w:t>File-Rotation</w:t>
      </w:r>
      <w:r w:rsidRPr="007C4CD3">
        <w:rPr>
          <w:rFonts w:eastAsia="Times New Roman"/>
          <w:color w:val="1F497D"/>
        </w:rPr>
        <w:t xml:space="preserve"> aktiviert sein. Die Option generiert Log-Dateien in definierten Intervallen</w:t>
      </w:r>
      <w:r w:rsidR="00C33335">
        <w:rPr>
          <w:rFonts w:eastAsia="Times New Roman"/>
          <w:color w:val="1F497D"/>
        </w:rPr>
        <w:t xml:space="preserve">. Sie ist vergleichbar mit der Klasse </w:t>
      </w:r>
      <w:proofErr w:type="spellStart"/>
      <w:r w:rsidR="00C33335">
        <w:t>TimedRotationFileHandler</w:t>
      </w:r>
      <w:proofErr w:type="spellEnd"/>
      <w:r w:rsidR="00C33335">
        <w:t xml:space="preserve"> </w:t>
      </w:r>
      <w:r w:rsidR="00C33335">
        <w:rPr>
          <w:rFonts w:eastAsia="Times New Roman"/>
          <w:color w:val="1F497D"/>
        </w:rPr>
        <w:t xml:space="preserve">beim </w:t>
      </w:r>
      <w:r w:rsidRPr="007C4CD3">
        <w:rPr>
          <w:rFonts w:eastAsia="Times New Roman"/>
          <w:color w:val="1F497D"/>
        </w:rPr>
        <w:t>Provider-</w:t>
      </w:r>
      <w:proofErr w:type="spellStart"/>
      <w:r w:rsidRPr="007C4CD3">
        <w:rPr>
          <w:rFonts w:eastAsia="Times New Roman"/>
          <w:color w:val="1F497D"/>
        </w:rPr>
        <w:t>Logging</w:t>
      </w:r>
      <w:proofErr w:type="spellEnd"/>
      <w:r w:rsidRPr="007C4CD3">
        <w:rPr>
          <w:rFonts w:eastAsia="Times New Roman"/>
          <w:color w:val="1F497D"/>
        </w:rPr>
        <w:t>.</w:t>
      </w:r>
    </w:p>
    <w:p w:rsidR="007C4CD3" w:rsidRDefault="007C4CD3" w:rsidP="007C4CD3">
      <w:pPr>
        <w:keepNext/>
      </w:pPr>
      <w:r w:rsidRPr="007C4CD3">
        <w:rPr>
          <w:noProof/>
          <w:lang w:eastAsia="de-DE"/>
        </w:rPr>
        <w:lastRenderedPageBreak/>
        <w:drawing>
          <wp:inline distT="0" distB="0" distL="0" distR="0" wp14:anchorId="43AD8672" wp14:editId="70C70C69">
            <wp:extent cx="4052755" cy="2181529"/>
            <wp:effectExtent l="19050" t="19050" r="24130" b="285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55" cy="218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4CD3" w:rsidRDefault="007C4CD3" w:rsidP="007C4CD3">
      <w:pPr>
        <w:pStyle w:val="Beschriftung"/>
      </w:pPr>
      <w:r>
        <w:t xml:space="preserve">Abbildung </w:t>
      </w:r>
      <w:r w:rsidR="00C33335">
        <w:rPr>
          <w:noProof/>
        </w:rPr>
        <w:fldChar w:fldCharType="begin"/>
      </w:r>
      <w:r w:rsidR="00C33335">
        <w:rPr>
          <w:noProof/>
        </w:rPr>
        <w:instrText xml:space="preserve"> SEQ Abbildung \* ARABIC </w:instrText>
      </w:r>
      <w:r w:rsidR="00C33335">
        <w:rPr>
          <w:noProof/>
        </w:rPr>
        <w:fldChar w:fldCharType="separate"/>
      </w:r>
      <w:r>
        <w:rPr>
          <w:noProof/>
        </w:rPr>
        <w:t>5</w:t>
      </w:r>
      <w:r w:rsidR="00C33335">
        <w:rPr>
          <w:noProof/>
        </w:rPr>
        <w:fldChar w:fldCharType="end"/>
      </w:r>
      <w:r>
        <w:t>: Log-Generator</w:t>
      </w:r>
    </w:p>
    <w:p w:rsidR="006271A0" w:rsidRDefault="00A73C7E" w:rsidP="007C4CD3">
      <w:pPr>
        <w:pStyle w:val="berschrift1"/>
        <w:numPr>
          <w:ilvl w:val="0"/>
          <w:numId w:val="9"/>
        </w:numPr>
      </w:pPr>
      <w:r>
        <w:t>Tests</w:t>
      </w:r>
    </w:p>
    <w:p w:rsidR="002105DA" w:rsidRDefault="00A73C7E" w:rsidP="00BC7AF7">
      <w:pPr>
        <w:rPr>
          <w:color w:val="2F5496" w:themeColor="accent5" w:themeShade="BF"/>
        </w:rPr>
      </w:pPr>
      <w:r w:rsidRPr="00BC7AF7">
        <w:rPr>
          <w:color w:val="2F5496" w:themeColor="accent5" w:themeShade="BF"/>
        </w:rPr>
        <w:t xml:space="preserve">Funktionstests- und Langzeittests: </w:t>
      </w:r>
      <w:r w:rsidR="00BC7AF7" w:rsidRPr="00BC7AF7">
        <w:rPr>
          <w:color w:val="2F5496" w:themeColor="accent5" w:themeShade="BF"/>
        </w:rPr>
        <w:t>Der Testzeitraum für d</w:t>
      </w:r>
      <w:r w:rsidRPr="00BC7AF7">
        <w:rPr>
          <w:color w:val="2F5496" w:themeColor="accent5" w:themeShade="BF"/>
        </w:rPr>
        <w:t xml:space="preserve">as Skript </w:t>
      </w:r>
      <w:r w:rsidR="00BC7AF7" w:rsidRPr="00BC7AF7">
        <w:rPr>
          <w:color w:val="2F5496" w:themeColor="accent5" w:themeShade="BF"/>
        </w:rPr>
        <w:t>betrug 14 Tage. D</w:t>
      </w:r>
      <w:r w:rsidRPr="00BC7AF7">
        <w:rPr>
          <w:color w:val="2F5496" w:themeColor="accent5" w:themeShade="BF"/>
        </w:rPr>
        <w:t xml:space="preserve">abei </w:t>
      </w:r>
      <w:r w:rsidR="00BC7AF7" w:rsidRPr="00BC7AF7">
        <w:rPr>
          <w:color w:val="2F5496" w:themeColor="accent5" w:themeShade="BF"/>
        </w:rPr>
        <w:t>wurden ca. 8000 Ordner überwacht.</w:t>
      </w:r>
      <w:r w:rsidR="00BC7AF7">
        <w:rPr>
          <w:color w:val="2F5496" w:themeColor="accent5" w:themeShade="BF"/>
        </w:rPr>
        <w:t xml:space="preserve"> Es war ursprünglich vorgesehen, den Observer ca. 30.000 Ordner überwachen zu lassen. </w:t>
      </w:r>
    </w:p>
    <w:p w:rsidR="00BC7AF7" w:rsidRDefault="00BC7AF7" w:rsidP="00BC7AF7">
      <w:pPr>
        <w:rPr>
          <w:color w:val="2F5496" w:themeColor="accent5" w:themeShade="BF"/>
        </w:rPr>
      </w:pPr>
      <w:r>
        <w:rPr>
          <w:color w:val="2F5496" w:themeColor="accent5" w:themeShade="BF"/>
        </w:rPr>
        <w:t>Das Skript zum Testen der Skript-F</w:t>
      </w:r>
      <w:r w:rsidR="007C4CD3">
        <w:rPr>
          <w:color w:val="2F5496" w:themeColor="accent5" w:themeShade="BF"/>
        </w:rPr>
        <w:t xml:space="preserve">unktionen liegt im </w:t>
      </w:r>
      <w:proofErr w:type="spellStart"/>
      <w:r w:rsidR="007C4CD3" w:rsidRPr="007C4CD3">
        <w:t>tests</w:t>
      </w:r>
      <w:proofErr w:type="spellEnd"/>
      <w:r w:rsidR="007C4CD3">
        <w:rPr>
          <w:color w:val="2F5496" w:themeColor="accent5" w:themeShade="BF"/>
        </w:rPr>
        <w:t xml:space="preserve">-Unterordner </w:t>
      </w:r>
      <w:r>
        <w:rPr>
          <w:color w:val="2F5496" w:themeColor="accent5" w:themeShade="BF"/>
        </w:rPr>
        <w:t xml:space="preserve">und nutzt </w:t>
      </w:r>
      <w:proofErr w:type="spellStart"/>
      <w:r w:rsidRPr="007C4CD3">
        <w:t>pytest</w:t>
      </w:r>
      <w:proofErr w:type="spellEnd"/>
      <w:r>
        <w:rPr>
          <w:rStyle w:val="Endnotenzeichen"/>
          <w:color w:val="2F5496" w:themeColor="accent5" w:themeShade="BF"/>
        </w:rPr>
        <w:endnoteReference w:id="9"/>
      </w:r>
      <w:r>
        <w:rPr>
          <w:color w:val="2F5496" w:themeColor="accent5" w:themeShade="BF"/>
        </w:rPr>
        <w:t xml:space="preserve">. Befehl zum Starten des Tests: </w:t>
      </w:r>
    </w:p>
    <w:p w:rsidR="00BC7AF7" w:rsidRPr="00BC7AF7" w:rsidRDefault="00BC7AF7" w:rsidP="00BC7AF7">
      <w:r w:rsidRPr="00EC458F">
        <w:rPr>
          <w:color w:val="2F5496" w:themeColor="accent5" w:themeShade="BF"/>
        </w:rPr>
        <w:t xml:space="preserve">&gt;&gt;&gt; </w:t>
      </w:r>
      <w:proofErr w:type="spellStart"/>
      <w:r w:rsidRPr="00BC7AF7">
        <w:t>pytest</w:t>
      </w:r>
      <w:proofErr w:type="spellEnd"/>
      <w:r w:rsidRPr="00BC7AF7">
        <w:t xml:space="preserve"> watchfolder.py</w:t>
      </w:r>
    </w:p>
    <w:sectPr w:rsidR="00BC7AF7" w:rsidRPr="00BC7AF7"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C7E" w:rsidRDefault="00A73C7E" w:rsidP="00A73C7E">
      <w:pPr>
        <w:spacing w:after="0" w:line="240" w:lineRule="auto"/>
      </w:pPr>
      <w:r>
        <w:separator/>
      </w:r>
    </w:p>
  </w:endnote>
  <w:endnote w:type="continuationSeparator" w:id="0">
    <w:p w:rsidR="00A73C7E" w:rsidRDefault="00A73C7E" w:rsidP="00A73C7E">
      <w:pPr>
        <w:spacing w:after="0" w:line="240" w:lineRule="auto"/>
      </w:pPr>
      <w:r>
        <w:continuationSeparator/>
      </w:r>
    </w:p>
  </w:endnote>
  <w:endnote w:id="1">
    <w:p w:rsidR="00A73C7E" w:rsidRDefault="00A73C7E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BC7AF7">
        <w:t xml:space="preserve">Referenz des </w:t>
      </w:r>
      <w:proofErr w:type="spellStart"/>
      <w:r w:rsidRPr="00BC7AF7">
        <w:t>Watchdog</w:t>
      </w:r>
      <w:proofErr w:type="spellEnd"/>
      <w:r w:rsidRPr="00BC7AF7">
        <w:t>-Pakets</w:t>
      </w:r>
      <w:r>
        <w:rPr>
          <w:rFonts w:eastAsia="Times New Roman"/>
          <w:color w:val="1F497D"/>
        </w:rPr>
        <w:t xml:space="preserve"> </w:t>
      </w:r>
      <w:hyperlink r:id="rId1" w:anchor="supported-platforms-and-caveats" w:history="1">
        <w:r>
          <w:rPr>
            <w:rStyle w:val="Hyperlink"/>
            <w:rFonts w:eastAsia="Times New Roman"/>
          </w:rPr>
          <w:t>https://pythonhosted.org/watchdog/installation.html#supported-platforms-and-caveats</w:t>
        </w:r>
      </w:hyperlink>
    </w:p>
  </w:endnote>
  <w:endnote w:id="2">
    <w:p w:rsidR="00A73C7E" w:rsidRDefault="00A73C7E">
      <w:pPr>
        <w:pStyle w:val="Endnotentext"/>
      </w:pPr>
      <w:r>
        <w:rPr>
          <w:rStyle w:val="Endnotenzeichen"/>
        </w:rPr>
        <w:endnoteRef/>
      </w:r>
      <w:r>
        <w:t xml:space="preserve"> Observer-Implementierungen: </w:t>
      </w:r>
      <w:hyperlink r:id="rId2" w:history="1">
        <w:r w:rsidRPr="00A73C7E">
          <w:rPr>
            <w:rStyle w:val="Hyperlink"/>
          </w:rPr>
          <w:t>http://timgolden.me.uk/python/win32_how_do_i/watch_directory_for_changes.html</w:t>
        </w:r>
      </w:hyperlink>
    </w:p>
  </w:endnote>
  <w:endnote w:id="3">
    <w:p w:rsidR="00A73C7E" w:rsidRPr="007C4CD3" w:rsidRDefault="00A73C7E">
      <w:pPr>
        <w:pStyle w:val="Endnotentext"/>
      </w:pPr>
      <w:r>
        <w:rPr>
          <w:rStyle w:val="Endnotenzeichen"/>
        </w:rPr>
        <w:endnoteRef/>
      </w:r>
      <w:r w:rsidRPr="007C4CD3">
        <w:t xml:space="preserve"> </w:t>
      </w:r>
      <w:proofErr w:type="spellStart"/>
      <w:r w:rsidRPr="007C4CD3">
        <w:t>winapi</w:t>
      </w:r>
      <w:proofErr w:type="spellEnd"/>
      <w:r w:rsidRPr="007C4CD3">
        <w:t xml:space="preserve"> im </w:t>
      </w:r>
      <w:proofErr w:type="spellStart"/>
      <w:r w:rsidRPr="007C4CD3">
        <w:t>watchdog</w:t>
      </w:r>
      <w:proofErr w:type="spellEnd"/>
      <w:r w:rsidRPr="007C4CD3">
        <w:t xml:space="preserve"> Source-Code: </w:t>
      </w:r>
      <w:hyperlink r:id="rId3" w:history="1">
        <w:r w:rsidRPr="007C4CD3">
          <w:rPr>
            <w:rStyle w:val="Hyperlink"/>
            <w:rFonts w:eastAsia="Times New Roman"/>
          </w:rPr>
          <w:t>https://github.com/gorakhargosh/watchdog/blob/master/src/watchdog/observers/winapi.py</w:t>
        </w:r>
      </w:hyperlink>
      <w:r w:rsidRPr="007C4CD3">
        <w:rPr>
          <w:rFonts w:eastAsia="Times New Roman"/>
          <w:color w:val="1F497D"/>
        </w:rPr>
        <w:t xml:space="preserve"> </w:t>
      </w:r>
    </w:p>
  </w:endnote>
  <w:endnote w:id="4">
    <w:p w:rsidR="00BC7AF7" w:rsidRPr="007C4CD3" w:rsidRDefault="00BC7AF7">
      <w:pPr>
        <w:pStyle w:val="Endnotentext"/>
      </w:pPr>
      <w:r>
        <w:rPr>
          <w:rStyle w:val="Endnotenzeichen"/>
        </w:rPr>
        <w:endnoteRef/>
      </w:r>
      <w:r w:rsidRPr="007C4CD3">
        <w:t xml:space="preserve"> </w:t>
      </w:r>
      <w:hyperlink r:id="rId4" w:anchor="logging.Formatter.formatTime" w:history="1">
        <w:r w:rsidRPr="007C4CD3">
          <w:rPr>
            <w:rStyle w:val="Hyperlink"/>
          </w:rPr>
          <w:t>https://docs.python.org/3/library/logging.html#logging.Formatter.formatTime</w:t>
        </w:r>
      </w:hyperlink>
      <w:r w:rsidRPr="007C4CD3">
        <w:t xml:space="preserve"> </w:t>
      </w:r>
    </w:p>
  </w:endnote>
  <w:endnote w:id="5">
    <w:p w:rsidR="00BC7AF7" w:rsidRPr="00C33335" w:rsidRDefault="00BC7AF7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33335">
        <w:rPr>
          <w:lang w:val="en-US"/>
        </w:rPr>
        <w:t xml:space="preserve"> Logging-</w:t>
      </w:r>
      <w:proofErr w:type="spellStart"/>
      <w:r w:rsidRPr="00C33335">
        <w:rPr>
          <w:lang w:val="en-US"/>
        </w:rPr>
        <w:t>Modul</w:t>
      </w:r>
      <w:proofErr w:type="spellEnd"/>
      <w:r w:rsidRPr="00C33335">
        <w:rPr>
          <w:lang w:val="en-US"/>
        </w:rPr>
        <w:t xml:space="preserve">: </w:t>
      </w:r>
      <w:hyperlink r:id="rId5" w:history="1">
        <w:r w:rsidRPr="00C33335">
          <w:rPr>
            <w:rStyle w:val="Hyperlink"/>
            <w:lang w:val="en-US"/>
          </w:rPr>
          <w:t>https://docs.python.org/3/library/logging.html</w:t>
        </w:r>
      </w:hyperlink>
    </w:p>
  </w:endnote>
  <w:endnote w:id="6">
    <w:p w:rsidR="00BC7AF7" w:rsidRPr="00C33335" w:rsidRDefault="00BC7AF7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33335">
        <w:rPr>
          <w:lang w:val="en-US"/>
        </w:rPr>
        <w:t xml:space="preserve"> </w:t>
      </w:r>
      <w:hyperlink r:id="rId6" w:history="1">
        <w:r w:rsidRPr="00C33335">
          <w:rPr>
            <w:rStyle w:val="Hyperlink"/>
            <w:lang w:val="en-US"/>
          </w:rPr>
          <w:t>https://nssm.cc/</w:t>
        </w:r>
      </w:hyperlink>
    </w:p>
  </w:endnote>
  <w:endnote w:id="7">
    <w:p w:rsidR="00C33335" w:rsidRPr="00C33335" w:rsidRDefault="00C33335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33335">
        <w:rPr>
          <w:lang w:val="en-US"/>
        </w:rPr>
        <w:t xml:space="preserve"> </w:t>
      </w:r>
      <w:proofErr w:type="spellStart"/>
      <w:r w:rsidRPr="00C33335">
        <w:rPr>
          <w:lang w:val="en-US"/>
        </w:rPr>
        <w:t>NSSM</w:t>
      </w:r>
      <w:proofErr w:type="spellEnd"/>
      <w:r w:rsidRPr="00C33335">
        <w:rPr>
          <w:lang w:val="en-US"/>
        </w:rPr>
        <w:t xml:space="preserve">-Readme: </w:t>
      </w:r>
      <w:hyperlink r:id="rId7" w:history="1">
        <w:r w:rsidRPr="00C33335">
          <w:rPr>
            <w:rStyle w:val="Hyperlink"/>
            <w:lang w:val="en-US"/>
          </w:rPr>
          <w:t>https://github.com/kirillkovalenko/nssm/blob/master/README.txt</w:t>
        </w:r>
      </w:hyperlink>
    </w:p>
  </w:endnote>
  <w:endnote w:id="8">
    <w:p w:rsidR="00C33335" w:rsidRPr="00C33335" w:rsidRDefault="00C33335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33335">
        <w:rPr>
          <w:lang w:val="en-US"/>
        </w:rPr>
        <w:t xml:space="preserve"> </w:t>
      </w:r>
      <w:proofErr w:type="spellStart"/>
      <w:r>
        <w:rPr>
          <w:lang w:val="en-US"/>
        </w:rPr>
        <w:t>NSSM-Cheatsheet</w:t>
      </w:r>
      <w:proofErr w:type="spellEnd"/>
      <w:r>
        <w:rPr>
          <w:lang w:val="en-US"/>
        </w:rPr>
        <w:t xml:space="preserve">: </w:t>
      </w:r>
      <w:hyperlink r:id="rId8" w:history="1">
        <w:r w:rsidRPr="00C33335">
          <w:rPr>
            <w:rStyle w:val="Hyperlink"/>
            <w:lang w:val="en-US"/>
          </w:rPr>
          <w:t>https://gist.github.com/magnetikonline/2217fd95cf15a0324696</w:t>
        </w:r>
      </w:hyperlink>
    </w:p>
  </w:endnote>
  <w:endnote w:id="9">
    <w:p w:rsidR="00BC7AF7" w:rsidRPr="00C33335" w:rsidRDefault="00BC7AF7">
      <w:pPr>
        <w:pStyle w:val="Endnotentext"/>
        <w:rPr>
          <w:lang w:val="en-US"/>
        </w:rPr>
      </w:pPr>
      <w:r>
        <w:rPr>
          <w:rStyle w:val="Endnotenzeichen"/>
        </w:rPr>
        <w:endnoteRef/>
      </w:r>
      <w:r w:rsidRPr="00C33335">
        <w:rPr>
          <w:lang w:val="en-US"/>
        </w:rPr>
        <w:t xml:space="preserve"> </w:t>
      </w:r>
      <w:hyperlink r:id="rId9" w:history="1">
        <w:r w:rsidRPr="00C33335">
          <w:rPr>
            <w:rStyle w:val="Hyperlink"/>
            <w:lang w:val="en-US"/>
          </w:rPr>
          <w:t>https://docs.pytest.org/en/latest/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C7E" w:rsidRDefault="00A73C7E" w:rsidP="00A73C7E">
      <w:pPr>
        <w:spacing w:after="0" w:line="240" w:lineRule="auto"/>
      </w:pPr>
      <w:r>
        <w:separator/>
      </w:r>
    </w:p>
  </w:footnote>
  <w:footnote w:type="continuationSeparator" w:id="0">
    <w:p w:rsidR="00A73C7E" w:rsidRDefault="00A73C7E" w:rsidP="00A7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9F9"/>
    <w:multiLevelType w:val="hybridMultilevel"/>
    <w:tmpl w:val="267015DC"/>
    <w:lvl w:ilvl="0" w:tplc="D67A8814">
      <w:numFmt w:val="decimal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31F5D"/>
    <w:multiLevelType w:val="hybridMultilevel"/>
    <w:tmpl w:val="49FEE8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21DB"/>
    <w:multiLevelType w:val="hybridMultilevel"/>
    <w:tmpl w:val="9446B792"/>
    <w:lvl w:ilvl="0" w:tplc="6E844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76B21"/>
    <w:multiLevelType w:val="hybridMultilevel"/>
    <w:tmpl w:val="86E81936"/>
    <w:lvl w:ilvl="0" w:tplc="EFA63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611E6"/>
    <w:multiLevelType w:val="hybridMultilevel"/>
    <w:tmpl w:val="D00272DE"/>
    <w:lvl w:ilvl="0" w:tplc="3EFEFFAC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53166"/>
    <w:multiLevelType w:val="hybridMultilevel"/>
    <w:tmpl w:val="62FCD1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753"/>
    <w:multiLevelType w:val="hybridMultilevel"/>
    <w:tmpl w:val="4F784120"/>
    <w:lvl w:ilvl="0" w:tplc="B0DA1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5878"/>
    <w:multiLevelType w:val="hybridMultilevel"/>
    <w:tmpl w:val="1E10CD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68CA"/>
    <w:multiLevelType w:val="hybridMultilevel"/>
    <w:tmpl w:val="F78689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6BE"/>
    <w:multiLevelType w:val="hybridMultilevel"/>
    <w:tmpl w:val="549C51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74B7E"/>
    <w:multiLevelType w:val="hybridMultilevel"/>
    <w:tmpl w:val="01940704"/>
    <w:lvl w:ilvl="0" w:tplc="A4AE2C3A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63E4B"/>
    <w:multiLevelType w:val="hybridMultilevel"/>
    <w:tmpl w:val="B838B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B17FA"/>
    <w:multiLevelType w:val="hybridMultilevel"/>
    <w:tmpl w:val="087CE7A4"/>
    <w:lvl w:ilvl="0" w:tplc="8C1E00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787D5D"/>
    <w:multiLevelType w:val="hybridMultilevel"/>
    <w:tmpl w:val="5158FB56"/>
    <w:lvl w:ilvl="0" w:tplc="8C1E00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053D46"/>
    <w:multiLevelType w:val="hybridMultilevel"/>
    <w:tmpl w:val="781A03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45CDD"/>
    <w:multiLevelType w:val="hybridMultilevel"/>
    <w:tmpl w:val="BB041D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E0005"/>
    <w:multiLevelType w:val="hybridMultilevel"/>
    <w:tmpl w:val="31FA98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06E91"/>
    <w:multiLevelType w:val="hybridMultilevel"/>
    <w:tmpl w:val="5388EB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1607D"/>
    <w:multiLevelType w:val="hybridMultilevel"/>
    <w:tmpl w:val="ADC02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64957"/>
    <w:multiLevelType w:val="hybridMultilevel"/>
    <w:tmpl w:val="A69C515E"/>
    <w:lvl w:ilvl="0" w:tplc="A4AE2C3A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E2E46"/>
    <w:multiLevelType w:val="hybridMultilevel"/>
    <w:tmpl w:val="883E3E88"/>
    <w:lvl w:ilvl="0" w:tplc="D6700546">
      <w:start w:val="1"/>
      <w:numFmt w:val="decimal"/>
      <w:lvlText w:val="%1-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A4175"/>
    <w:multiLevelType w:val="hybridMultilevel"/>
    <w:tmpl w:val="DB863890"/>
    <w:lvl w:ilvl="0" w:tplc="8C1E0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F5496" w:themeColor="accent5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6637D"/>
    <w:multiLevelType w:val="hybridMultilevel"/>
    <w:tmpl w:val="C6B8F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3763A"/>
    <w:multiLevelType w:val="hybridMultilevel"/>
    <w:tmpl w:val="2E1672E2"/>
    <w:lvl w:ilvl="0" w:tplc="8C1E0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86A41"/>
    <w:multiLevelType w:val="hybridMultilevel"/>
    <w:tmpl w:val="3B1C313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3351FD"/>
    <w:multiLevelType w:val="hybridMultilevel"/>
    <w:tmpl w:val="5FACBB12"/>
    <w:lvl w:ilvl="0" w:tplc="8C1E00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F95D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24495F"/>
    <w:multiLevelType w:val="hybridMultilevel"/>
    <w:tmpl w:val="15B8A380"/>
    <w:lvl w:ilvl="0" w:tplc="8C1E00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22"/>
  </w:num>
  <w:num w:numId="5">
    <w:abstractNumId w:val="16"/>
  </w:num>
  <w:num w:numId="6">
    <w:abstractNumId w:val="11"/>
  </w:num>
  <w:num w:numId="7">
    <w:abstractNumId w:val="7"/>
  </w:num>
  <w:num w:numId="8">
    <w:abstractNumId w:val="9"/>
  </w:num>
  <w:num w:numId="9">
    <w:abstractNumId w:val="26"/>
  </w:num>
  <w:num w:numId="10">
    <w:abstractNumId w:val="17"/>
  </w:num>
  <w:num w:numId="11">
    <w:abstractNumId w:val="2"/>
  </w:num>
  <w:num w:numId="12">
    <w:abstractNumId w:val="23"/>
  </w:num>
  <w:num w:numId="13">
    <w:abstractNumId w:val="3"/>
  </w:num>
  <w:num w:numId="14">
    <w:abstractNumId w:val="25"/>
  </w:num>
  <w:num w:numId="15">
    <w:abstractNumId w:val="13"/>
  </w:num>
  <w:num w:numId="16">
    <w:abstractNumId w:val="27"/>
  </w:num>
  <w:num w:numId="17">
    <w:abstractNumId w:val="1"/>
  </w:num>
  <w:num w:numId="18">
    <w:abstractNumId w:val="15"/>
  </w:num>
  <w:num w:numId="19">
    <w:abstractNumId w:val="24"/>
  </w:num>
  <w:num w:numId="20">
    <w:abstractNumId w:val="12"/>
  </w:num>
  <w:num w:numId="21">
    <w:abstractNumId w:val="20"/>
  </w:num>
  <w:num w:numId="22">
    <w:abstractNumId w:val="10"/>
  </w:num>
  <w:num w:numId="23">
    <w:abstractNumId w:val="4"/>
  </w:num>
  <w:num w:numId="24">
    <w:abstractNumId w:val="18"/>
  </w:num>
  <w:num w:numId="25">
    <w:abstractNumId w:val="6"/>
  </w:num>
  <w:num w:numId="26">
    <w:abstractNumId w:val="19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EB"/>
    <w:rsid w:val="0001584E"/>
    <w:rsid w:val="00066160"/>
    <w:rsid w:val="001A4CCA"/>
    <w:rsid w:val="0020325C"/>
    <w:rsid w:val="002105DA"/>
    <w:rsid w:val="003F12EB"/>
    <w:rsid w:val="00580368"/>
    <w:rsid w:val="006271A0"/>
    <w:rsid w:val="00722868"/>
    <w:rsid w:val="007C4CD3"/>
    <w:rsid w:val="008416BC"/>
    <w:rsid w:val="00A2475B"/>
    <w:rsid w:val="00A73C7E"/>
    <w:rsid w:val="00AC7C55"/>
    <w:rsid w:val="00AF12A2"/>
    <w:rsid w:val="00B155A5"/>
    <w:rsid w:val="00B55951"/>
    <w:rsid w:val="00B910BE"/>
    <w:rsid w:val="00BC7AF7"/>
    <w:rsid w:val="00C33335"/>
    <w:rsid w:val="00C43C9D"/>
    <w:rsid w:val="00E841E0"/>
    <w:rsid w:val="00EC458F"/>
    <w:rsid w:val="00F00294"/>
    <w:rsid w:val="00F53B6D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05E08-DAD8-4F38-A12D-2ED46D05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55A5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652B9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55A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652B9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1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F12E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155A5"/>
    <w:rPr>
      <w:rFonts w:asciiTheme="majorHAnsi" w:eastAsiaTheme="majorEastAsia" w:hAnsiTheme="majorHAnsi" w:cstheme="majorBidi"/>
      <w:color w:val="652B9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55A5"/>
    <w:rPr>
      <w:rFonts w:asciiTheme="majorHAnsi" w:eastAsiaTheme="majorEastAsia" w:hAnsiTheme="majorHAnsi" w:cstheme="majorBidi"/>
      <w:color w:val="652B91"/>
      <w:sz w:val="32"/>
      <w:szCs w:val="32"/>
    </w:rPr>
  </w:style>
  <w:style w:type="table" w:styleId="Tabellenraster">
    <w:name w:val="Table Grid"/>
    <w:basedOn w:val="NormaleTabelle"/>
    <w:uiPriority w:val="39"/>
    <w:rsid w:val="00A7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bsatz-Standardschriftart"/>
    <w:rsid w:val="00A73C7E"/>
  </w:style>
  <w:style w:type="paragraph" w:styleId="Beschriftung">
    <w:name w:val="caption"/>
    <w:basedOn w:val="Standard"/>
    <w:next w:val="Standard"/>
    <w:uiPriority w:val="35"/>
    <w:unhideWhenUsed/>
    <w:qFormat/>
    <w:rsid w:val="00A73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C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C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73C7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C7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C7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73C7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A73C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magnetikonline/2217fd95cf15a0324696" TargetMode="External"/><Relationship Id="rId3" Type="http://schemas.openxmlformats.org/officeDocument/2006/relationships/hyperlink" Target="https://github.com/gorakhargosh/watchdog/blob/master/src/watchdog/observers/winapi.py" TargetMode="External"/><Relationship Id="rId7" Type="http://schemas.openxmlformats.org/officeDocument/2006/relationships/hyperlink" Target="https://github.com/kirillkovalenko/nssm/blob/master/README.txt" TargetMode="External"/><Relationship Id="rId2" Type="http://schemas.openxmlformats.org/officeDocument/2006/relationships/hyperlink" Target="http://timgolden.me.uk/python/win32_how_do_i/watch_directory_for_changes.html" TargetMode="External"/><Relationship Id="rId1" Type="http://schemas.openxmlformats.org/officeDocument/2006/relationships/hyperlink" Target="https://pythonhosted.org/watchdog/installation.html" TargetMode="External"/><Relationship Id="rId6" Type="http://schemas.openxmlformats.org/officeDocument/2006/relationships/hyperlink" Target="https://nssm.cc/" TargetMode="External"/><Relationship Id="rId5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logging.html" TargetMode="External"/><Relationship Id="rId9" Type="http://schemas.openxmlformats.org/officeDocument/2006/relationships/hyperlink" Target="https://docs.pytest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5FBC-A1CE-4135-8574-C9D5F39C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1153</Words>
  <Characters>7267</Characters>
  <Application>Microsoft Office Word</Application>
  <DocSecurity>0</DocSecurity>
  <Lines>60</Lines>
  <Paragraphs>16</Paragraphs>
  <ScaleCrop>false</ScaleCrop>
  <Company>mt-g</Company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Seelig Arndt</dc:creator>
  <cp:keywords/>
  <dc:description/>
  <cp:lastModifiedBy>Seelig Arndt</cp:lastModifiedBy>
  <cp:revision>24</cp:revision>
  <dcterms:created xsi:type="dcterms:W3CDTF">2019-04-09T11:03:00Z</dcterms:created>
  <dcterms:modified xsi:type="dcterms:W3CDTF">2019-04-24T07:00:00Z</dcterms:modified>
</cp:coreProperties>
</file>