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627" w14:textId="6E4B453B" w:rsidR="00952E3D" w:rsidRDefault="0094102A" w:rsidP="00AD2DB1">
      <w:pPr>
        <w:pStyle w:val="Titre1"/>
        <w:jc w:val="left"/>
      </w:pPr>
      <w:r>
        <w:t>Objectifs</w:t>
      </w:r>
    </w:p>
    <w:p w14:paraId="58ABD3A8" w14:textId="66C2A7E1" w:rsidR="0094102A" w:rsidRDefault="002977A3" w:rsidP="00AD2DB1">
      <w:pPr>
        <w:jc w:val="left"/>
      </w:pPr>
      <w:r>
        <w:t xml:space="preserve">Illustrer les types de </w:t>
      </w:r>
      <w:r w:rsidR="001837BF">
        <w:t>blockchain</w:t>
      </w:r>
    </w:p>
    <w:p w14:paraId="54AF626A" w14:textId="2972F976" w:rsidR="0031133E" w:rsidRDefault="0031133E" w:rsidP="00AD2DB1">
      <w:pPr>
        <w:jc w:val="left"/>
      </w:pPr>
      <w:r>
        <w:t xml:space="preserve">Créer une librairie commune d’exemples concrets selon les types </w:t>
      </w:r>
    </w:p>
    <w:p w14:paraId="3AD8FB29" w14:textId="365F85C3" w:rsidR="0031133E" w:rsidRDefault="0031133E" w:rsidP="00AD2DB1">
      <w:pPr>
        <w:jc w:val="left"/>
      </w:pPr>
      <w:r>
        <w:t xml:space="preserve">Evaluer les exemples décris </w:t>
      </w:r>
    </w:p>
    <w:p w14:paraId="7B56F20A" w14:textId="77777777" w:rsidR="0094102A" w:rsidRDefault="0094102A" w:rsidP="00AD2DB1">
      <w:pPr>
        <w:jc w:val="left"/>
      </w:pPr>
    </w:p>
    <w:p w14:paraId="7B43DE71" w14:textId="51905AA0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1830BA10" w14:textId="6F8A0000" w:rsidR="0048556D" w:rsidRDefault="002977A3" w:rsidP="00AD2DB1">
      <w:pPr>
        <w:jc w:val="left"/>
      </w:pPr>
      <w:r>
        <w:t xml:space="preserve">Les postes impaires travaillent sur les types </w:t>
      </w:r>
      <w:r w:rsidRPr="007E1776">
        <w:rPr>
          <w:b/>
          <w:bCs/>
          <w:sz w:val="24"/>
          <w:szCs w:val="22"/>
        </w:rPr>
        <w:t>public et consortium</w:t>
      </w:r>
      <w:r>
        <w:t>, les postes pairs sur privé et hybride.</w:t>
      </w:r>
    </w:p>
    <w:p w14:paraId="1C2EFBEF" w14:textId="5183C415" w:rsidR="002977A3" w:rsidRDefault="002977A3" w:rsidP="00AD2DB1">
      <w:pPr>
        <w:jc w:val="left"/>
      </w:pPr>
    </w:p>
    <w:p w14:paraId="470645AD" w14:textId="6EF780FE" w:rsidR="002977A3" w:rsidRDefault="002977A3" w:rsidP="00AD2DB1">
      <w:pPr>
        <w:jc w:val="left"/>
      </w:pPr>
      <w:r>
        <w:t>Chercher un exemple d’utilisation pour chacun des deux types de blockchain.</w:t>
      </w:r>
    </w:p>
    <w:p w14:paraId="0E3BAD34" w14:textId="070DBD6A" w:rsidR="002977A3" w:rsidRDefault="002977A3" w:rsidP="00AD2DB1">
      <w:pPr>
        <w:jc w:val="left"/>
      </w:pPr>
      <w:r>
        <w:t xml:space="preserve">Sur </w:t>
      </w:r>
      <w:r w:rsidR="00E57A32">
        <w:t xml:space="preserve">une </w:t>
      </w:r>
      <w:r>
        <w:t>page par exemple</w:t>
      </w:r>
      <w:r w:rsidR="00E57A32">
        <w:t xml:space="preserve"> maximum</w:t>
      </w:r>
      <w:r>
        <w:t>, résumer la situation, décrire les éléments clés et nommer les avantages et les inconvénients</w:t>
      </w:r>
      <w:r w:rsidR="00E57A32">
        <w:t>.</w:t>
      </w:r>
    </w:p>
    <w:p w14:paraId="3AF80D5F" w14:textId="5925DA24" w:rsidR="00387FF8" w:rsidRDefault="00387FF8" w:rsidP="00AD2DB1">
      <w:pPr>
        <w:jc w:val="left"/>
      </w:pPr>
    </w:p>
    <w:p w14:paraId="3C5B5CCB" w14:textId="3DD0701D" w:rsidR="00387FF8" w:rsidRDefault="00387FF8" w:rsidP="00387FF8">
      <w:pPr>
        <w:jc w:val="left"/>
      </w:pPr>
      <w:r>
        <w:t>Timing : 40’</w:t>
      </w:r>
    </w:p>
    <w:p w14:paraId="1803B58F" w14:textId="4106F808" w:rsidR="00387FF8" w:rsidRPr="00D70F0F" w:rsidRDefault="00387FF8" w:rsidP="00387FF8">
      <w:pPr>
        <w:jc w:val="left"/>
      </w:pPr>
      <w:r>
        <w:t xml:space="preserve">Document </w:t>
      </w:r>
      <w:r w:rsidRPr="00523BD6">
        <w:t>c_Inf-M107_P_000</w:t>
      </w:r>
      <w:r>
        <w:t>3</w:t>
      </w:r>
      <w:r w:rsidRPr="00523BD6">
        <w:t>_</w:t>
      </w:r>
      <w:r>
        <w:t>typesBlo</w:t>
      </w:r>
      <w:r w:rsidRPr="00523BD6">
        <w:t>ckchain</w:t>
      </w:r>
      <w:r>
        <w:t>_VISA.docx à rendre sous c:\temp</w:t>
      </w:r>
    </w:p>
    <w:p w14:paraId="3F9C60F6" w14:textId="48738292" w:rsidR="00B368EC" w:rsidRPr="00B368EC" w:rsidRDefault="00B368EC">
      <w:pPr>
        <w:spacing w:after="160" w:line="259" w:lineRule="auto"/>
        <w:jc w:val="left"/>
        <w:rPr>
          <w:b/>
          <w:bCs/>
          <w:sz w:val="52"/>
          <w:szCs w:val="48"/>
        </w:rPr>
      </w:pPr>
      <w:r>
        <w:rPr>
          <w:b/>
          <w:bCs/>
          <w:noProof/>
          <w:sz w:val="24"/>
          <w:szCs w:val="22"/>
        </w:rPr>
        <w:drawing>
          <wp:anchor distT="0" distB="0" distL="114300" distR="114300" simplePos="0" relativeHeight="251659264" behindDoc="1" locked="0" layoutInCell="1" allowOverlap="1" wp14:anchorId="55927219" wp14:editId="3C84366F">
            <wp:simplePos x="0" y="0"/>
            <wp:positionH relativeFrom="page">
              <wp:align>center</wp:align>
            </wp:positionH>
            <wp:positionV relativeFrom="paragraph">
              <wp:posOffset>1383431</wp:posOffset>
            </wp:positionV>
            <wp:extent cx="6099175" cy="3433445"/>
            <wp:effectExtent l="0" t="0" r="0" b="0"/>
            <wp:wrapTight wrapText="bothSides">
              <wp:wrapPolygon edited="0">
                <wp:start x="0" y="0"/>
                <wp:lineTo x="0" y="21452"/>
                <wp:lineTo x="21521" y="21452"/>
                <wp:lineTo x="2152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B368EC">
        <w:rPr>
          <w:b/>
          <w:bCs/>
          <w:sz w:val="52"/>
          <w:szCs w:val="48"/>
        </w:rPr>
        <w:t>Exercice ci-dessous</w:t>
      </w:r>
    </w:p>
    <w:p w14:paraId="1B57FFAD" w14:textId="31C3FDB9" w:rsidR="00387FF8" w:rsidRDefault="00F70B7E" w:rsidP="007E1776">
      <w:pPr>
        <w:pStyle w:val="Titre1"/>
      </w:pPr>
      <w:r w:rsidRPr="007E1776">
        <w:lastRenderedPageBreak/>
        <w:drawing>
          <wp:anchor distT="0" distB="0" distL="114300" distR="114300" simplePos="0" relativeHeight="251658240" behindDoc="1" locked="0" layoutInCell="1" allowOverlap="1" wp14:anchorId="2E3BE96D" wp14:editId="619F2FFA">
            <wp:simplePos x="0" y="0"/>
            <wp:positionH relativeFrom="margin">
              <wp:posOffset>3884930</wp:posOffset>
            </wp:positionH>
            <wp:positionV relativeFrom="paragraph">
              <wp:posOffset>286121</wp:posOffset>
            </wp:positionV>
            <wp:extent cx="2185035" cy="1275715"/>
            <wp:effectExtent l="0" t="0" r="5715" b="635"/>
            <wp:wrapTight wrapText="bothSides">
              <wp:wrapPolygon edited="0">
                <wp:start x="0" y="0"/>
                <wp:lineTo x="0" y="21288"/>
                <wp:lineTo x="21468" y="21288"/>
                <wp:lineTo x="2146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8" t="4797" r="16734" b="15854"/>
                    <a:stretch/>
                  </pic:blipFill>
                  <pic:spPr bwMode="auto">
                    <a:xfrm>
                      <a:off x="0" y="0"/>
                      <a:ext cx="2185035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1776">
        <w:t>La blockchain publique</w:t>
      </w:r>
    </w:p>
    <w:p w14:paraId="6A5A557F" w14:textId="164009C8" w:rsidR="007E1776" w:rsidRDefault="006747E8" w:rsidP="007E1776">
      <w:pPr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AC3639" wp14:editId="2ADA4B33">
            <wp:simplePos x="0" y="0"/>
            <wp:positionH relativeFrom="column">
              <wp:posOffset>-744700</wp:posOffset>
            </wp:positionH>
            <wp:positionV relativeFrom="paragraph">
              <wp:posOffset>682446</wp:posOffset>
            </wp:positionV>
            <wp:extent cx="2156460" cy="2122170"/>
            <wp:effectExtent l="0" t="0" r="0" b="0"/>
            <wp:wrapTight wrapText="bothSides">
              <wp:wrapPolygon edited="0">
                <wp:start x="8396" y="0"/>
                <wp:lineTo x="7060" y="388"/>
                <wp:lineTo x="2862" y="2715"/>
                <wp:lineTo x="2099" y="4266"/>
                <wp:lineTo x="572" y="6399"/>
                <wp:lineTo x="0" y="9501"/>
                <wp:lineTo x="0" y="12603"/>
                <wp:lineTo x="1145" y="15706"/>
                <wp:lineTo x="3625" y="19196"/>
                <wp:lineTo x="8014" y="21135"/>
                <wp:lineTo x="9159" y="21329"/>
                <wp:lineTo x="12021" y="21329"/>
                <wp:lineTo x="13166" y="21135"/>
                <wp:lineTo x="17555" y="19196"/>
                <wp:lineTo x="20035" y="15706"/>
                <wp:lineTo x="21180" y="12797"/>
                <wp:lineTo x="21371" y="9501"/>
                <wp:lineTo x="20608" y="6399"/>
                <wp:lineTo x="18700" y="3490"/>
                <wp:lineTo x="18509" y="2715"/>
                <wp:lineTo x="14311" y="388"/>
                <wp:lineTo x="12784" y="0"/>
                <wp:lineTo x="8396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484" b="95516" l="5310" r="95133">
                                  <a14:foregroundMark x1="78319" y1="22870" x2="47788" y2="15695"/>
                                  <a14:foregroundMark x1="47788" y1="15695" x2="26106" y2="19283"/>
                                  <a14:foregroundMark x1="26106" y1="19283" x2="13274" y2="46637"/>
                                  <a14:foregroundMark x1="13274" y1="46637" x2="10619" y2="68610"/>
                                  <a14:foregroundMark x1="41593" y1="19283" x2="60619" y2="7175"/>
                                  <a14:foregroundMark x1="60619" y1="7175" x2="60619" y2="7175"/>
                                  <a14:foregroundMark x1="45575" y1="6726" x2="60177" y2="9417"/>
                                  <a14:foregroundMark x1="70796" y1="10762" x2="86726" y2="27354"/>
                                  <a14:foregroundMark x1="86726" y1="27354" x2="94690" y2="48430"/>
                                  <a14:foregroundMark x1="94690" y1="48430" x2="95575" y2="55605"/>
                                  <a14:foregroundMark x1="6637" y1="37220" x2="5310" y2="43049"/>
                                  <a14:foregroundMark x1="26991" y1="86099" x2="66814" y2="92825"/>
                                  <a14:foregroundMark x1="67257" y1="92377" x2="38496" y2="95964"/>
                                  <a14:foregroundMark x1="46018" y1="4484" x2="50000" y2="44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776" w:rsidRPr="007E1776">
        <w:rPr>
          <w:sz w:val="24"/>
          <w:szCs w:val="22"/>
        </w:rPr>
        <w:t xml:space="preserve">Il s’agit du premier type de blockchain à avoir existé. Elle est principalement utilisée pour les cryptomonnaies telles que le Bitcoin. Ce système décentralisé ne nécessite aucun tiers de confiance pour fonctionner. Il n’y a donc besoin d’aucune approbation pour participer. Ce type de blockchain est accessible à tous et le pseudonymat est permis. Le code source des blockchain publiques est </w:t>
      </w:r>
      <w:proofErr w:type="spellStart"/>
      <w:r w:rsidR="007E1776" w:rsidRPr="007E1776">
        <w:rPr>
          <w:sz w:val="24"/>
          <w:szCs w:val="22"/>
        </w:rPr>
        <w:t>OpenSource</w:t>
      </w:r>
      <w:proofErr w:type="spellEnd"/>
      <w:r w:rsidR="007E1776" w:rsidRPr="007E1776">
        <w:rPr>
          <w:sz w:val="24"/>
          <w:szCs w:val="22"/>
        </w:rPr>
        <w:t xml:space="preserve">. </w:t>
      </w:r>
    </w:p>
    <w:p w14:paraId="7A66B352" w14:textId="077901C6" w:rsidR="00B368EC" w:rsidRDefault="00B368EC" w:rsidP="007E1776">
      <w:pPr>
        <w:rPr>
          <w:sz w:val="24"/>
          <w:szCs w:val="22"/>
        </w:rPr>
      </w:pPr>
    </w:p>
    <w:p w14:paraId="2BEE2A06" w14:textId="2D689130" w:rsidR="00B368EC" w:rsidRDefault="00B368EC" w:rsidP="007E1776">
      <w:pPr>
        <w:rPr>
          <w:sz w:val="24"/>
          <w:szCs w:val="22"/>
        </w:rPr>
      </w:pPr>
      <w:r w:rsidRPr="00B368EC">
        <w:rPr>
          <w:sz w:val="24"/>
          <w:szCs w:val="22"/>
        </w:rPr>
        <w:t>Si une blockchain qu’une blockchain privée, elle ne dispose pas pour autant de la même flexibilité que cette dernière.</w:t>
      </w:r>
      <w:r>
        <w:rPr>
          <w:sz w:val="24"/>
          <w:szCs w:val="22"/>
        </w:rPr>
        <w:t xml:space="preserve"> </w:t>
      </w:r>
      <w:r w:rsidR="00403169">
        <w:rPr>
          <w:sz w:val="24"/>
          <w:szCs w:val="22"/>
        </w:rPr>
        <w:t xml:space="preserve">Il est également important de préciser que </w:t>
      </w:r>
      <w:r w:rsidR="002D7FF9">
        <w:rPr>
          <w:sz w:val="24"/>
          <w:szCs w:val="22"/>
        </w:rPr>
        <w:t>les blockchains publiques</w:t>
      </w:r>
      <w:r w:rsidR="00403169">
        <w:rPr>
          <w:sz w:val="24"/>
          <w:szCs w:val="22"/>
        </w:rPr>
        <w:t xml:space="preserve"> sont très énergivores en raison du minage</w:t>
      </w:r>
      <w:r w:rsidR="00F27597">
        <w:rPr>
          <w:sz w:val="24"/>
          <w:szCs w:val="22"/>
        </w:rPr>
        <w:t>*</w:t>
      </w:r>
      <w:r w:rsidR="00403169">
        <w:rPr>
          <w:sz w:val="24"/>
          <w:szCs w:val="22"/>
        </w:rPr>
        <w:t xml:space="preserve">, processus qui sert </w:t>
      </w:r>
      <w:r w:rsidR="006B43B9">
        <w:rPr>
          <w:sz w:val="24"/>
          <w:szCs w:val="22"/>
        </w:rPr>
        <w:t>à</w:t>
      </w:r>
      <w:r w:rsidR="00403169">
        <w:rPr>
          <w:sz w:val="24"/>
          <w:szCs w:val="22"/>
        </w:rPr>
        <w:t xml:space="preserve"> valider les nouveaux blocs.</w:t>
      </w:r>
    </w:p>
    <w:p w14:paraId="79DD91DE" w14:textId="4431DC45" w:rsidR="00F27597" w:rsidRDefault="00F27597" w:rsidP="007E1776">
      <w:pPr>
        <w:rPr>
          <w:sz w:val="24"/>
          <w:szCs w:val="22"/>
        </w:rPr>
      </w:pPr>
    </w:p>
    <w:p w14:paraId="47DC2F30" w14:textId="6B7886DA" w:rsidR="00F27597" w:rsidRPr="00F27597" w:rsidRDefault="00F27597" w:rsidP="00F27597">
      <w:pPr>
        <w:pStyle w:val="Paragraphedeliste"/>
        <w:rPr>
          <w:sz w:val="24"/>
          <w:szCs w:val="22"/>
        </w:rPr>
      </w:pPr>
      <w:r>
        <w:rPr>
          <w:sz w:val="24"/>
          <w:szCs w:val="22"/>
        </w:rPr>
        <w:t>*Minage : laisser des ordinateurs allumés en permanence afin que ceux-ci fassent des calculs complexes pour valider les nouveaux blocs.</w:t>
      </w:r>
    </w:p>
    <w:p w14:paraId="30C52D25" w14:textId="53F365EB" w:rsidR="007E1776" w:rsidRDefault="007E1776" w:rsidP="007E1776"/>
    <w:p w14:paraId="183B8AF5" w14:textId="4C50DDA9" w:rsidR="007E1776" w:rsidRDefault="007E1776" w:rsidP="007E1776"/>
    <w:p w14:paraId="444A9287" w14:textId="6B2F388A" w:rsidR="007E1776" w:rsidRDefault="007E1776" w:rsidP="007E1776">
      <w:r>
        <w:t xml:space="preserve">Sources : </w:t>
      </w:r>
    </w:p>
    <w:p w14:paraId="0D98F6E7" w14:textId="3CA55378" w:rsidR="007E1776" w:rsidRDefault="007E1776" w:rsidP="007E1776">
      <w:pPr>
        <w:pStyle w:val="Paragraphedeliste"/>
        <w:numPr>
          <w:ilvl w:val="0"/>
          <w:numId w:val="2"/>
        </w:numPr>
      </w:pPr>
      <w:hyperlink r:id="rId12" w:history="1">
        <w:r w:rsidRPr="00AE196C">
          <w:rPr>
            <w:rStyle w:val="Lienhypertexte"/>
          </w:rPr>
          <w:t>https://cryptoast.fr/differences-blockchain-publique-blockchain-privee/</w:t>
        </w:r>
      </w:hyperlink>
    </w:p>
    <w:p w14:paraId="78D55345" w14:textId="7463B92B" w:rsidR="007E1776" w:rsidRDefault="007E1776" w:rsidP="007E1776">
      <w:pPr>
        <w:pStyle w:val="Paragraphedeliste"/>
        <w:numPr>
          <w:ilvl w:val="0"/>
          <w:numId w:val="2"/>
        </w:numPr>
      </w:pPr>
      <w:hyperlink r:id="rId13" w:history="1">
        <w:r w:rsidRPr="00AE196C">
          <w:rPr>
            <w:rStyle w:val="Lienhypertexte"/>
          </w:rPr>
          <w:t>https://originstamp.com/blog/public-consortium-private-blockchain/</w:t>
        </w:r>
      </w:hyperlink>
    </w:p>
    <w:p w14:paraId="08FE915F" w14:textId="1C24FB39" w:rsidR="007E1776" w:rsidRDefault="007E1776" w:rsidP="007E1776">
      <w:pPr>
        <w:pStyle w:val="Paragraphedeliste"/>
        <w:numPr>
          <w:ilvl w:val="0"/>
          <w:numId w:val="2"/>
        </w:numPr>
      </w:pPr>
    </w:p>
    <w:p w14:paraId="787EE169" w14:textId="7710C1BC" w:rsidR="007E1776" w:rsidRPr="00B368EC" w:rsidRDefault="007E1776" w:rsidP="007E1776">
      <w:pPr>
        <w:pStyle w:val="Titre1"/>
        <w:rPr>
          <w:sz w:val="24"/>
          <w:szCs w:val="22"/>
        </w:rPr>
      </w:pPr>
      <w:r w:rsidRPr="00B368EC">
        <w:lastRenderedPageBreak/>
        <w:t>La blockchain</w:t>
      </w:r>
      <w:r w:rsidRPr="00B368EC">
        <w:rPr>
          <w:sz w:val="24"/>
          <w:szCs w:val="22"/>
        </w:rPr>
        <w:t xml:space="preserve"> </w:t>
      </w:r>
      <w:r w:rsidRPr="00B368EC">
        <w:rPr>
          <w:szCs w:val="28"/>
        </w:rPr>
        <w:t>consortium</w:t>
      </w:r>
    </w:p>
    <w:p w14:paraId="256A5565" w14:textId="3886459B" w:rsidR="00871DAF" w:rsidRPr="00871DAF" w:rsidRDefault="00871DAF" w:rsidP="00871DAF">
      <w:pPr>
        <w:rPr>
          <w:sz w:val="24"/>
          <w:szCs w:val="24"/>
        </w:rPr>
      </w:pPr>
      <w:proofErr w:type="spellStart"/>
      <w:r w:rsidRPr="00871DAF">
        <w:rPr>
          <w:sz w:val="24"/>
          <w:szCs w:val="24"/>
        </w:rPr>
        <w:t>Hyperledger</w:t>
      </w:r>
      <w:proofErr w:type="spellEnd"/>
      <w:r w:rsidRPr="00871DAF">
        <w:rPr>
          <w:sz w:val="24"/>
          <w:szCs w:val="24"/>
        </w:rPr>
        <w:t xml:space="preserve">* est un exemple de blockchain de consortium. Contrairement à une blockchain publique, seuls les participants désirés sont acceptés. Ce type de blockchain n’est donc pas ouvert à tout le monde. </w:t>
      </w:r>
    </w:p>
    <w:p w14:paraId="7B5ACA58" w14:textId="77777777" w:rsidR="00871DAF" w:rsidRPr="00871DAF" w:rsidRDefault="00871DAF" w:rsidP="00871DAF">
      <w:pPr>
        <w:rPr>
          <w:sz w:val="24"/>
          <w:szCs w:val="24"/>
        </w:rPr>
      </w:pPr>
      <w:r w:rsidRPr="00871DAF">
        <w:rPr>
          <w:sz w:val="24"/>
          <w:szCs w:val="24"/>
        </w:rPr>
        <w:t xml:space="preserve">Ce type est appelé « blockchain semi-privé ». Il est important de noter que chaque participant dispose d’un pouvoir égal. </w:t>
      </w:r>
    </w:p>
    <w:p w14:paraId="65119D2F" w14:textId="77777777" w:rsidR="00871DAF" w:rsidRPr="00871DAF" w:rsidRDefault="00871DAF" w:rsidP="00871DAF">
      <w:pPr>
        <w:rPr>
          <w:sz w:val="24"/>
          <w:szCs w:val="24"/>
        </w:rPr>
      </w:pPr>
      <w:r w:rsidRPr="00871DAF">
        <w:rPr>
          <w:sz w:val="24"/>
          <w:szCs w:val="24"/>
        </w:rPr>
        <w:t xml:space="preserve">Cela peut être utilisé, par exemple, pour mettre en place un système de recherche de consensus entre les organisations. </w:t>
      </w:r>
    </w:p>
    <w:p w14:paraId="47FAF1BE" w14:textId="6FC800CB" w:rsidR="007E1776" w:rsidRPr="00B368EC" w:rsidRDefault="00871DAF" w:rsidP="00871DAF">
      <w:pPr>
        <w:rPr>
          <w:sz w:val="24"/>
          <w:szCs w:val="24"/>
        </w:rPr>
      </w:pPr>
      <w:r w:rsidRPr="00871DAF">
        <w:rPr>
          <w:sz w:val="24"/>
          <w:szCs w:val="24"/>
        </w:rPr>
        <w:t>Une blockchain consortium est généralement beaucoup plus performante qu'une blockchain publique, mais elle est également moins décentralisée, c'est pourquoi les participants individuels obtiennent plus de pouvoir.</w:t>
      </w:r>
    </w:p>
    <w:p w14:paraId="311A80ED" w14:textId="60D0CE34" w:rsidR="007E1776" w:rsidRDefault="007E1776" w:rsidP="007E1776"/>
    <w:p w14:paraId="45837885" w14:textId="78C22127" w:rsidR="007E1776" w:rsidRDefault="00B368EC" w:rsidP="007E1776">
      <w:r>
        <w:t>*</w:t>
      </w:r>
      <w:r w:rsidRPr="00B368EC">
        <w:rPr>
          <w:rFonts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="Arial"/>
          <w:color w:val="4D5156"/>
          <w:sz w:val="21"/>
          <w:szCs w:val="21"/>
          <w:shd w:val="clear" w:color="auto" w:fill="FFFFFF"/>
        </w:rPr>
        <w:t>Hyperledger</w:t>
      </w:r>
      <w:proofErr w:type="spellEnd"/>
      <w:r>
        <w:rPr>
          <w:rFonts w:cs="Arial"/>
          <w:color w:val="4D5156"/>
          <w:sz w:val="21"/>
          <w:szCs w:val="21"/>
          <w:shd w:val="clear" w:color="auto" w:fill="FFFFFF"/>
        </w:rPr>
        <w:t xml:space="preserve"> est une plateforme open source de développement de blockchain. Ce projet a été lancé en décembre 2015 par la fondation Linux. Le développement s'y fait essentiellement en langage Go</w:t>
      </w:r>
    </w:p>
    <w:p w14:paraId="7F1254FC" w14:textId="4A7ED4B2" w:rsidR="007E1776" w:rsidRDefault="00694EB6" w:rsidP="007E1776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8EADC" wp14:editId="638F895A">
            <wp:simplePos x="0" y="0"/>
            <wp:positionH relativeFrom="margin">
              <wp:align>right</wp:align>
            </wp:positionH>
            <wp:positionV relativeFrom="paragraph">
              <wp:posOffset>3583</wp:posOffset>
            </wp:positionV>
            <wp:extent cx="4139772" cy="2329132"/>
            <wp:effectExtent l="0" t="0" r="0" b="0"/>
            <wp:wrapTight wrapText="bothSides">
              <wp:wrapPolygon edited="0">
                <wp:start x="0" y="0"/>
                <wp:lineTo x="0" y="21382"/>
                <wp:lineTo x="21471" y="21382"/>
                <wp:lineTo x="21471" y="0"/>
                <wp:lineTo x="0" y="0"/>
              </wp:wrapPolygon>
            </wp:wrapTight>
            <wp:docPr id="3" name="Image 3" descr="Hyperledger Fabric : une v2.0 plus souple avec les smart contracts | Sil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perledger Fabric : une v2.0 plus souple avec les smart contracts | Sil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72" cy="23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BDC4E0" w14:textId="7973EA2F" w:rsidR="007E1776" w:rsidRDefault="007E1776" w:rsidP="007E1776"/>
    <w:p w14:paraId="3D748E72" w14:textId="3E1DD056" w:rsidR="007E1776" w:rsidRDefault="007E1776" w:rsidP="007E1776"/>
    <w:p w14:paraId="22A224A1" w14:textId="494F0A62" w:rsidR="007E1776" w:rsidRDefault="007E1776" w:rsidP="007E1776"/>
    <w:p w14:paraId="784E37A7" w14:textId="17D500C7" w:rsidR="00694EB6" w:rsidRDefault="00694EB6" w:rsidP="007E1776"/>
    <w:p w14:paraId="618B841E" w14:textId="40586B15" w:rsidR="00694EB6" w:rsidRDefault="00694EB6" w:rsidP="007E1776"/>
    <w:p w14:paraId="1B10EBF5" w14:textId="7338DBFC" w:rsidR="00694EB6" w:rsidRDefault="00694EB6" w:rsidP="007E1776"/>
    <w:p w14:paraId="675C4569" w14:textId="59DFB884" w:rsidR="00694EB6" w:rsidRDefault="00694EB6" w:rsidP="007E1776"/>
    <w:p w14:paraId="76B684F4" w14:textId="77777777" w:rsidR="00694EB6" w:rsidRDefault="00694EB6" w:rsidP="007E1776"/>
    <w:p w14:paraId="31C694E5" w14:textId="2A4AD914" w:rsidR="007E1776" w:rsidRDefault="007E1776" w:rsidP="007E1776"/>
    <w:p w14:paraId="14769D79" w14:textId="2583F031" w:rsidR="007E1776" w:rsidRDefault="007E1776" w:rsidP="007E1776"/>
    <w:p w14:paraId="51A25B58" w14:textId="77777777" w:rsidR="007E1776" w:rsidRDefault="007E1776" w:rsidP="007E1776"/>
    <w:p w14:paraId="215C23E3" w14:textId="0A5E8893" w:rsidR="007E1776" w:rsidRDefault="007E1776" w:rsidP="007E1776">
      <w:r>
        <w:t xml:space="preserve">Sources : </w:t>
      </w:r>
    </w:p>
    <w:p w14:paraId="67AA13D1" w14:textId="037C522E" w:rsidR="007E1776" w:rsidRDefault="007E1776" w:rsidP="007E1776">
      <w:pPr>
        <w:pStyle w:val="Paragraphedeliste"/>
        <w:numPr>
          <w:ilvl w:val="0"/>
          <w:numId w:val="2"/>
        </w:numPr>
      </w:pPr>
      <w:hyperlink r:id="rId15" w:history="1">
        <w:r w:rsidRPr="00AE196C">
          <w:rPr>
            <w:rStyle w:val="Lienhypertexte"/>
          </w:rPr>
          <w:t>https://originstamp.com/blog/public-consortium-private-blockchain/</w:t>
        </w:r>
      </w:hyperlink>
    </w:p>
    <w:p w14:paraId="1AF1C06A" w14:textId="2E26F5FD" w:rsidR="007E1776" w:rsidRDefault="00B368EC" w:rsidP="007E1776">
      <w:pPr>
        <w:pStyle w:val="Paragraphedeliste"/>
        <w:numPr>
          <w:ilvl w:val="0"/>
          <w:numId w:val="2"/>
        </w:numPr>
      </w:pPr>
      <w:hyperlink r:id="rId16" w:history="1">
        <w:r w:rsidRPr="00AE196C">
          <w:rPr>
            <w:rStyle w:val="Lienhypertexte"/>
          </w:rPr>
          <w:t>https://www.hyperledger.org/</w:t>
        </w:r>
      </w:hyperlink>
    </w:p>
    <w:p w14:paraId="168C6FCB" w14:textId="0B43D9F4" w:rsidR="00B368EC" w:rsidRDefault="00B368EC" w:rsidP="007E1776">
      <w:pPr>
        <w:pStyle w:val="Paragraphedeliste"/>
        <w:numPr>
          <w:ilvl w:val="0"/>
          <w:numId w:val="2"/>
        </w:numPr>
      </w:pPr>
      <w:hyperlink r:id="rId17" w:history="1">
        <w:r w:rsidRPr="00AE196C">
          <w:rPr>
            <w:rStyle w:val="Lienhypertexte"/>
          </w:rPr>
          <w:t>https://fr.wikipedia.org/wiki/Hyperledger</w:t>
        </w:r>
      </w:hyperlink>
    </w:p>
    <w:p w14:paraId="6BEE74BD" w14:textId="77777777" w:rsidR="00B368EC" w:rsidRPr="007E1776" w:rsidRDefault="00B368EC" w:rsidP="007E1776">
      <w:pPr>
        <w:pStyle w:val="Paragraphedeliste"/>
        <w:numPr>
          <w:ilvl w:val="0"/>
          <w:numId w:val="2"/>
        </w:numPr>
      </w:pPr>
    </w:p>
    <w:sectPr w:rsidR="00B368EC" w:rsidRPr="007E1776" w:rsidSect="003B0153">
      <w:headerReference w:type="default" r:id="rId18"/>
      <w:footerReference w:type="default" r:id="rId19"/>
      <w:footerReference w:type="first" r:id="rId20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194F" w14:textId="77777777" w:rsidR="0007549D" w:rsidRDefault="0007549D" w:rsidP="00E80A16">
      <w:pPr>
        <w:spacing w:after="0"/>
      </w:pPr>
      <w:r>
        <w:separator/>
      </w:r>
    </w:p>
  </w:endnote>
  <w:endnote w:type="continuationSeparator" w:id="0">
    <w:p w14:paraId="2CBECA3A" w14:textId="77777777" w:rsidR="0007549D" w:rsidRDefault="0007549D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1AF990C6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6D127A">
            <w:rPr>
              <w:rFonts w:cs="Arial"/>
              <w:noProof/>
              <w:sz w:val="20"/>
            </w:rPr>
            <w:t>15.09.2023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716E2A37" w14:textId="20C5FB7D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6D127A">
      <w:rPr>
        <w:rFonts w:cs="Arial"/>
        <w:noProof/>
        <w:sz w:val="16"/>
        <w:lang w:val="en-US"/>
      </w:rPr>
      <w:t>c_Inf-M107_P_0003_typesBlockchain.docx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F2F8" w14:textId="77777777" w:rsidR="0007549D" w:rsidRDefault="0007549D" w:rsidP="00E80A16">
      <w:pPr>
        <w:spacing w:after="0"/>
      </w:pPr>
      <w:r>
        <w:separator/>
      </w:r>
    </w:p>
  </w:footnote>
  <w:footnote w:type="continuationSeparator" w:id="0">
    <w:p w14:paraId="19D0E711" w14:textId="77777777" w:rsidR="0007549D" w:rsidRDefault="0007549D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7CF51884"/>
    <w:multiLevelType w:val="hybridMultilevel"/>
    <w:tmpl w:val="23387BA2"/>
    <w:lvl w:ilvl="0" w:tplc="10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D3D78"/>
    <w:multiLevelType w:val="hybridMultilevel"/>
    <w:tmpl w:val="1B4A458C"/>
    <w:lvl w:ilvl="0" w:tplc="AA3435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712DC"/>
    <w:rsid w:val="0007549D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7BF"/>
    <w:rsid w:val="00183A6B"/>
    <w:rsid w:val="001925A6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977A3"/>
    <w:rsid w:val="002A58FE"/>
    <w:rsid w:val="002A75F9"/>
    <w:rsid w:val="002C01A7"/>
    <w:rsid w:val="002C0D55"/>
    <w:rsid w:val="002D1234"/>
    <w:rsid w:val="002D426B"/>
    <w:rsid w:val="002D7FF9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133E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87FF8"/>
    <w:rsid w:val="003969CD"/>
    <w:rsid w:val="003A1ACD"/>
    <w:rsid w:val="003B0153"/>
    <w:rsid w:val="003B1EE4"/>
    <w:rsid w:val="003C104F"/>
    <w:rsid w:val="003D393D"/>
    <w:rsid w:val="003E711A"/>
    <w:rsid w:val="003F2338"/>
    <w:rsid w:val="00403169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56D"/>
    <w:rsid w:val="00485E80"/>
    <w:rsid w:val="00495709"/>
    <w:rsid w:val="0049756A"/>
    <w:rsid w:val="004A289E"/>
    <w:rsid w:val="004A3665"/>
    <w:rsid w:val="004A5F2B"/>
    <w:rsid w:val="004A63CF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5439A"/>
    <w:rsid w:val="0066642B"/>
    <w:rsid w:val="00667BC1"/>
    <w:rsid w:val="006747E8"/>
    <w:rsid w:val="00675656"/>
    <w:rsid w:val="006764B4"/>
    <w:rsid w:val="00691779"/>
    <w:rsid w:val="00691DFD"/>
    <w:rsid w:val="0069309E"/>
    <w:rsid w:val="00694EB6"/>
    <w:rsid w:val="006964BC"/>
    <w:rsid w:val="006A1EEC"/>
    <w:rsid w:val="006A4CAB"/>
    <w:rsid w:val="006B3ACE"/>
    <w:rsid w:val="006B43B9"/>
    <w:rsid w:val="006B5788"/>
    <w:rsid w:val="006C425E"/>
    <w:rsid w:val="006D0813"/>
    <w:rsid w:val="006D127A"/>
    <w:rsid w:val="006D3111"/>
    <w:rsid w:val="006E109F"/>
    <w:rsid w:val="006E3126"/>
    <w:rsid w:val="006E5736"/>
    <w:rsid w:val="006F0F0E"/>
    <w:rsid w:val="006F7A65"/>
    <w:rsid w:val="0070564D"/>
    <w:rsid w:val="00713497"/>
    <w:rsid w:val="007214DC"/>
    <w:rsid w:val="0072244D"/>
    <w:rsid w:val="00733A81"/>
    <w:rsid w:val="00741699"/>
    <w:rsid w:val="007419BB"/>
    <w:rsid w:val="007439C3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1E22"/>
    <w:rsid w:val="007A2379"/>
    <w:rsid w:val="007A29A9"/>
    <w:rsid w:val="007A6568"/>
    <w:rsid w:val="007B7A6D"/>
    <w:rsid w:val="007D011B"/>
    <w:rsid w:val="007D3493"/>
    <w:rsid w:val="007D7E9B"/>
    <w:rsid w:val="007E1776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1DAF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52E3D"/>
    <w:rsid w:val="00960CD5"/>
    <w:rsid w:val="0096614A"/>
    <w:rsid w:val="00984A23"/>
    <w:rsid w:val="0098533D"/>
    <w:rsid w:val="009873FE"/>
    <w:rsid w:val="009918B6"/>
    <w:rsid w:val="00995FC5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DB1"/>
    <w:rsid w:val="00AE6D2A"/>
    <w:rsid w:val="00AF40DD"/>
    <w:rsid w:val="00AF5A44"/>
    <w:rsid w:val="00B055CF"/>
    <w:rsid w:val="00B22369"/>
    <w:rsid w:val="00B368EC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E409C"/>
    <w:rsid w:val="00CF74BD"/>
    <w:rsid w:val="00CF7585"/>
    <w:rsid w:val="00D13525"/>
    <w:rsid w:val="00D16D57"/>
    <w:rsid w:val="00D255CC"/>
    <w:rsid w:val="00D30003"/>
    <w:rsid w:val="00D30F11"/>
    <w:rsid w:val="00D329E9"/>
    <w:rsid w:val="00D3462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455F"/>
    <w:rsid w:val="00E27E50"/>
    <w:rsid w:val="00E326B7"/>
    <w:rsid w:val="00E3645C"/>
    <w:rsid w:val="00E36CAF"/>
    <w:rsid w:val="00E408EE"/>
    <w:rsid w:val="00E40F0C"/>
    <w:rsid w:val="00E440E2"/>
    <w:rsid w:val="00E57A32"/>
    <w:rsid w:val="00E64133"/>
    <w:rsid w:val="00E64837"/>
    <w:rsid w:val="00E667A0"/>
    <w:rsid w:val="00E725FD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E5C3F"/>
    <w:rsid w:val="00EF5F16"/>
    <w:rsid w:val="00F10A5A"/>
    <w:rsid w:val="00F21673"/>
    <w:rsid w:val="00F2235E"/>
    <w:rsid w:val="00F229BB"/>
    <w:rsid w:val="00F27597"/>
    <w:rsid w:val="00F30DF8"/>
    <w:rsid w:val="00F33497"/>
    <w:rsid w:val="00F51130"/>
    <w:rsid w:val="00F51FC0"/>
    <w:rsid w:val="00F53774"/>
    <w:rsid w:val="00F540E4"/>
    <w:rsid w:val="00F54CCA"/>
    <w:rsid w:val="00F701EC"/>
    <w:rsid w:val="00F70B7E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E1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riginstamp.com/blog/public-consortium-private-blockchain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ryptoast.fr/differences-blockchain-publique-blockchain-privee/" TargetMode="External"/><Relationship Id="rId17" Type="http://schemas.openxmlformats.org/officeDocument/2006/relationships/hyperlink" Target="https://fr.wikipedia.org/wiki/Hyperled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yperledger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yperlink" Target="https://originstamp.com/blog/public-consortium-private-blockchain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</cp:revision>
  <cp:lastPrinted>2023-09-15T07:40:00Z</cp:lastPrinted>
  <dcterms:created xsi:type="dcterms:W3CDTF">2023-09-15T07:40:00Z</dcterms:created>
  <dcterms:modified xsi:type="dcterms:W3CDTF">2023-09-15T07:40:00Z</dcterms:modified>
</cp:coreProperties>
</file>