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3683" w14:textId="0085E4D3" w:rsidR="009B1B05" w:rsidRPr="00231B10" w:rsidRDefault="009B1B05" w:rsidP="00231B10">
      <w:pPr>
        <w:jc w:val="center"/>
        <w:rPr>
          <w:rFonts w:ascii="Times New Roman" w:hAnsi="Times New Roman" w:cs="Times New Roman"/>
          <w:sz w:val="24"/>
          <w:szCs w:val="24"/>
        </w:rPr>
      </w:pPr>
      <w:r w:rsidRPr="00231B10">
        <w:rPr>
          <w:rFonts w:ascii="Times New Roman" w:hAnsi="Times New Roman" w:cs="Times New Roman"/>
          <w:sz w:val="24"/>
          <w:szCs w:val="24"/>
        </w:rPr>
        <w:drawing>
          <wp:inline distT="0" distB="0" distL="0" distR="0" wp14:anchorId="3848E37E" wp14:editId="5F4C19E2">
            <wp:extent cx="2000621" cy="1447800"/>
            <wp:effectExtent l="0" t="0" r="0" b="0"/>
            <wp:docPr id="895780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2786" cy="1449367"/>
                    </a:xfrm>
                    <a:prstGeom prst="rect">
                      <a:avLst/>
                    </a:prstGeom>
                    <a:noFill/>
                    <a:ln>
                      <a:noFill/>
                    </a:ln>
                  </pic:spPr>
                </pic:pic>
              </a:graphicData>
            </a:graphic>
          </wp:inline>
        </w:drawing>
      </w:r>
    </w:p>
    <w:p w14:paraId="68B92CC2" w14:textId="05ECD4B8" w:rsidR="009B1B05" w:rsidRPr="00231B10" w:rsidRDefault="009B1B05" w:rsidP="00231B10">
      <w:pPr>
        <w:jc w:val="center"/>
        <w:rPr>
          <w:rFonts w:ascii="Times New Roman" w:hAnsi="Times New Roman" w:cs="Times New Roman"/>
          <w:sz w:val="28"/>
          <w:szCs w:val="28"/>
        </w:rPr>
      </w:pPr>
      <w:r w:rsidRPr="00231B10">
        <w:rPr>
          <w:rFonts w:ascii="Times New Roman" w:hAnsi="Times New Roman" w:cs="Times New Roman"/>
          <w:sz w:val="28"/>
          <w:szCs w:val="28"/>
        </w:rPr>
        <w:t>Department of CSE</w:t>
      </w:r>
    </w:p>
    <w:p w14:paraId="19652DFE" w14:textId="0FD8C24B" w:rsidR="009B1B05" w:rsidRPr="00231B10" w:rsidRDefault="009B1B05" w:rsidP="00231B10">
      <w:pPr>
        <w:jc w:val="center"/>
        <w:rPr>
          <w:rFonts w:ascii="Times New Roman" w:hAnsi="Times New Roman" w:cs="Times New Roman"/>
          <w:sz w:val="28"/>
          <w:szCs w:val="28"/>
        </w:rPr>
      </w:pPr>
      <w:r w:rsidRPr="00231B10">
        <w:rPr>
          <w:rFonts w:ascii="Times New Roman" w:hAnsi="Times New Roman" w:cs="Times New Roman"/>
          <w:bCs/>
          <w:sz w:val="28"/>
          <w:szCs w:val="28"/>
        </w:rPr>
        <w:t xml:space="preserve">Project </w:t>
      </w:r>
      <w:r w:rsidRPr="00231B10">
        <w:rPr>
          <w:rFonts w:ascii="Times New Roman" w:hAnsi="Times New Roman" w:cs="Times New Roman"/>
          <w:bCs/>
          <w:sz w:val="28"/>
          <w:szCs w:val="28"/>
        </w:rPr>
        <w:t>Report</w:t>
      </w:r>
    </w:p>
    <w:p w14:paraId="610D41D4" w14:textId="69F98FBA" w:rsidR="005E765E" w:rsidRPr="00231B10" w:rsidRDefault="005E765E" w:rsidP="00231B10">
      <w:pPr>
        <w:jc w:val="center"/>
        <w:rPr>
          <w:rFonts w:ascii="Times New Roman" w:hAnsi="Times New Roman" w:cs="Times New Roman"/>
          <w:bCs/>
          <w:color w:val="1F497D" w:themeColor="text2"/>
          <w:sz w:val="28"/>
          <w:szCs w:val="28"/>
        </w:rPr>
      </w:pPr>
      <w:r w:rsidRPr="00231B10">
        <w:rPr>
          <w:rFonts w:ascii="Times New Roman" w:hAnsi="Times New Roman" w:cs="Times New Roman"/>
          <w:bCs/>
          <w:color w:val="1F497D" w:themeColor="text2"/>
          <w:sz w:val="28"/>
          <w:szCs w:val="28"/>
        </w:rPr>
        <w:t>MEDICATURE</w:t>
      </w:r>
    </w:p>
    <w:p w14:paraId="6789A192" w14:textId="021454FE" w:rsidR="005E765E" w:rsidRPr="00231B10" w:rsidRDefault="005E765E" w:rsidP="00231B10">
      <w:pPr>
        <w:jc w:val="center"/>
        <w:rPr>
          <w:rFonts w:ascii="Times New Roman" w:hAnsi="Times New Roman" w:cs="Times New Roman"/>
          <w:bCs/>
          <w:color w:val="1F497D" w:themeColor="text2"/>
          <w:sz w:val="28"/>
          <w:szCs w:val="28"/>
        </w:rPr>
      </w:pPr>
      <w:r w:rsidRPr="00231B10">
        <w:rPr>
          <w:rFonts w:ascii="Times New Roman" w:hAnsi="Times New Roman" w:cs="Times New Roman"/>
          <w:bCs/>
          <w:color w:val="1F497D" w:themeColor="text2"/>
          <w:sz w:val="28"/>
          <w:szCs w:val="28"/>
        </w:rPr>
        <w:t>A</w:t>
      </w:r>
    </w:p>
    <w:p w14:paraId="2274D4FA" w14:textId="77777777" w:rsidR="007A2AB6" w:rsidRPr="00231B10" w:rsidRDefault="00000000" w:rsidP="00231B10">
      <w:pPr>
        <w:jc w:val="center"/>
        <w:rPr>
          <w:rFonts w:ascii="Times New Roman" w:hAnsi="Times New Roman" w:cs="Times New Roman"/>
          <w:bCs/>
          <w:color w:val="1F497D" w:themeColor="text2"/>
          <w:sz w:val="28"/>
          <w:szCs w:val="28"/>
        </w:rPr>
      </w:pPr>
      <w:r w:rsidRPr="00231B10">
        <w:rPr>
          <w:rFonts w:ascii="Times New Roman" w:hAnsi="Times New Roman" w:cs="Times New Roman"/>
          <w:bCs/>
          <w:color w:val="1F497D" w:themeColor="text2"/>
          <w:sz w:val="28"/>
          <w:szCs w:val="28"/>
        </w:rPr>
        <w:t>Digital Health &amp; Pharmacy Management Platform</w:t>
      </w:r>
    </w:p>
    <w:p w14:paraId="69E2BEBC" w14:textId="77777777" w:rsidR="007A2AB6" w:rsidRPr="00231B10" w:rsidRDefault="007A2AB6" w:rsidP="00231B10">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667"/>
        <w:gridCol w:w="6001"/>
      </w:tblGrid>
      <w:tr w:rsidR="007A2AB6" w:rsidRPr="00231B10" w14:paraId="4DDDB36D" w14:textId="77777777" w:rsidTr="005E765E">
        <w:trPr>
          <w:trHeight w:val="255"/>
          <w:jc w:val="center"/>
        </w:trPr>
        <w:tc>
          <w:tcPr>
            <w:tcW w:w="2667" w:type="dxa"/>
            <w:tcBorders>
              <w:top w:val="single" w:sz="4" w:space="0" w:color="FFFFFF"/>
              <w:left w:val="single" w:sz="4" w:space="0" w:color="FFFFFF"/>
              <w:bottom w:val="single" w:sz="4" w:space="0" w:color="FFFFFF"/>
              <w:right w:val="single" w:sz="4" w:space="0" w:color="FFFFFF"/>
            </w:tcBorders>
            <w:shd w:val="clear" w:color="auto" w:fill="1A3C5E"/>
          </w:tcPr>
          <w:p w14:paraId="3ABC2204" w14:textId="77777777" w:rsidR="007A2AB6" w:rsidRPr="00231B10" w:rsidRDefault="00000000" w:rsidP="00231B10">
            <w:pPr>
              <w:rPr>
                <w:rFonts w:ascii="Times New Roman" w:hAnsi="Times New Roman" w:cs="Times New Roman"/>
                <w:sz w:val="28"/>
                <w:szCs w:val="28"/>
              </w:rPr>
            </w:pPr>
            <w:r w:rsidRPr="00231B10">
              <w:rPr>
                <w:rFonts w:ascii="Times New Roman" w:hAnsi="Times New Roman" w:cs="Times New Roman"/>
                <w:color w:val="FFFFFF"/>
                <w:sz w:val="28"/>
                <w:szCs w:val="28"/>
              </w:rPr>
              <w:t>Prepared By</w:t>
            </w:r>
          </w:p>
        </w:tc>
        <w:tc>
          <w:tcPr>
            <w:tcW w:w="6001" w:type="dxa"/>
            <w:tcBorders>
              <w:top w:val="single" w:sz="4" w:space="0" w:color="CCCCCC"/>
              <w:left w:val="single" w:sz="4" w:space="0" w:color="CCCCCC"/>
              <w:bottom w:val="single" w:sz="4" w:space="0" w:color="CCCCCC"/>
              <w:right w:val="single" w:sz="4" w:space="0" w:color="CCCCCC"/>
            </w:tcBorders>
            <w:shd w:val="clear" w:color="auto" w:fill="FFFFFF"/>
          </w:tcPr>
          <w:p w14:paraId="5E71C69F" w14:textId="3FB77033" w:rsidR="007A2AB6" w:rsidRPr="00231B10" w:rsidRDefault="005E765E" w:rsidP="00231B10">
            <w:pPr>
              <w:rPr>
                <w:rFonts w:ascii="Times New Roman" w:hAnsi="Times New Roman" w:cs="Times New Roman"/>
                <w:sz w:val="28"/>
                <w:szCs w:val="28"/>
              </w:rPr>
            </w:pPr>
            <w:r w:rsidRPr="00231B10">
              <w:rPr>
                <w:rFonts w:ascii="Times New Roman" w:hAnsi="Times New Roman" w:cs="Times New Roman"/>
                <w:sz w:val="28"/>
                <w:szCs w:val="28"/>
              </w:rPr>
              <w:t>Group 8</w:t>
            </w:r>
          </w:p>
        </w:tc>
      </w:tr>
      <w:tr w:rsidR="007A2AB6" w:rsidRPr="00231B10" w14:paraId="05DDC69A" w14:textId="77777777" w:rsidTr="005E765E">
        <w:trPr>
          <w:trHeight w:val="255"/>
          <w:jc w:val="center"/>
        </w:trPr>
        <w:tc>
          <w:tcPr>
            <w:tcW w:w="2667" w:type="dxa"/>
            <w:tcBorders>
              <w:top w:val="single" w:sz="4" w:space="0" w:color="FFFFFF"/>
              <w:left w:val="single" w:sz="4" w:space="0" w:color="FFFFFF"/>
              <w:bottom w:val="single" w:sz="4" w:space="0" w:color="FFFFFF"/>
              <w:right w:val="single" w:sz="4" w:space="0" w:color="FFFFFF"/>
            </w:tcBorders>
            <w:shd w:val="clear" w:color="auto" w:fill="1A3C5E"/>
          </w:tcPr>
          <w:p w14:paraId="55C02B28" w14:textId="77777777" w:rsidR="007A2AB6" w:rsidRPr="00231B10" w:rsidRDefault="00000000" w:rsidP="00231B10">
            <w:pPr>
              <w:rPr>
                <w:rFonts w:ascii="Times New Roman" w:hAnsi="Times New Roman" w:cs="Times New Roman"/>
                <w:sz w:val="28"/>
                <w:szCs w:val="28"/>
              </w:rPr>
            </w:pPr>
            <w:r w:rsidRPr="00231B10">
              <w:rPr>
                <w:rFonts w:ascii="Times New Roman" w:hAnsi="Times New Roman" w:cs="Times New Roman"/>
                <w:color w:val="FFFFFF"/>
                <w:sz w:val="28"/>
                <w:szCs w:val="28"/>
              </w:rPr>
              <w:t>Repository</w:t>
            </w:r>
          </w:p>
        </w:tc>
        <w:tc>
          <w:tcPr>
            <w:tcW w:w="6001" w:type="dxa"/>
            <w:tcBorders>
              <w:top w:val="single" w:sz="4" w:space="0" w:color="CCCCCC"/>
              <w:left w:val="single" w:sz="4" w:space="0" w:color="CCCCCC"/>
              <w:bottom w:val="single" w:sz="4" w:space="0" w:color="CCCCCC"/>
              <w:right w:val="single" w:sz="4" w:space="0" w:color="CCCCCC"/>
            </w:tcBorders>
            <w:shd w:val="clear" w:color="auto" w:fill="FFFFFF"/>
          </w:tcPr>
          <w:p w14:paraId="484478DE" w14:textId="77777777" w:rsidR="007A2AB6" w:rsidRPr="00231B10" w:rsidRDefault="00000000" w:rsidP="00231B10">
            <w:pPr>
              <w:rPr>
                <w:rFonts w:ascii="Times New Roman" w:hAnsi="Times New Roman" w:cs="Times New Roman"/>
                <w:sz w:val="28"/>
                <w:szCs w:val="28"/>
              </w:rPr>
            </w:pPr>
            <w:r w:rsidRPr="00231B10">
              <w:rPr>
                <w:rFonts w:ascii="Times New Roman" w:hAnsi="Times New Roman" w:cs="Times New Roman"/>
                <w:sz w:val="28"/>
                <w:szCs w:val="28"/>
              </w:rPr>
              <w:t>github.com/Seendid4evr/Medicature</w:t>
            </w:r>
          </w:p>
        </w:tc>
      </w:tr>
    </w:tbl>
    <w:p w14:paraId="2818AF47" w14:textId="011350CA" w:rsidR="009B1B05" w:rsidRPr="00231B10" w:rsidRDefault="009B1B05" w:rsidP="00231B10">
      <w:pPr>
        <w:rPr>
          <w:rFonts w:ascii="Times New Roman" w:hAnsi="Times New Roman" w:cs="Times New Roman"/>
          <w:sz w:val="24"/>
          <w:szCs w:val="24"/>
        </w:rPr>
      </w:pPr>
    </w:p>
    <w:p w14:paraId="163E5D67" w14:textId="77777777" w:rsidR="00231B10" w:rsidRPr="00231B10" w:rsidRDefault="00231B10" w:rsidP="00231B10">
      <w:pPr>
        <w:rPr>
          <w:rFonts w:ascii="Times New Roman" w:hAnsi="Times New Roman" w:cs="Times New Roman"/>
          <w:color w:val="555555"/>
          <w:sz w:val="24"/>
          <w:szCs w:val="24"/>
        </w:rPr>
      </w:pPr>
    </w:p>
    <w:tbl>
      <w:tblPr>
        <w:tblStyle w:val="TableGrid"/>
        <w:tblW w:w="0" w:type="auto"/>
        <w:tblLook w:val="04A0" w:firstRow="1" w:lastRow="0" w:firstColumn="1" w:lastColumn="0" w:noHBand="0" w:noVBand="1"/>
      </w:tblPr>
      <w:tblGrid>
        <w:gridCol w:w="4518"/>
        <w:gridCol w:w="2880"/>
        <w:gridCol w:w="1800"/>
      </w:tblGrid>
      <w:tr w:rsidR="00231B10" w:rsidRPr="00231B10" w14:paraId="5FFD7358" w14:textId="77777777" w:rsidTr="00231B10">
        <w:tc>
          <w:tcPr>
            <w:tcW w:w="4518" w:type="dxa"/>
          </w:tcPr>
          <w:p w14:paraId="2E76624C" w14:textId="77777777" w:rsidR="00231B10" w:rsidRPr="00231B10" w:rsidRDefault="00231B10" w:rsidP="00231B10">
            <w:pPr>
              <w:rPr>
                <w:rFonts w:ascii="Times New Roman" w:hAnsi="Times New Roman" w:cs="Times New Roman"/>
                <w:sz w:val="28"/>
                <w:szCs w:val="28"/>
              </w:rPr>
            </w:pPr>
            <w:r w:rsidRPr="00231B10">
              <w:rPr>
                <w:rFonts w:ascii="Times New Roman" w:hAnsi="Times New Roman" w:cs="Times New Roman"/>
                <w:sz w:val="28"/>
                <w:szCs w:val="28"/>
              </w:rPr>
              <w:t xml:space="preserve">Name </w:t>
            </w:r>
          </w:p>
        </w:tc>
        <w:tc>
          <w:tcPr>
            <w:tcW w:w="2880" w:type="dxa"/>
          </w:tcPr>
          <w:p w14:paraId="0EA5C2C6" w14:textId="77777777" w:rsidR="00231B10" w:rsidRPr="00231B10" w:rsidRDefault="00231B10" w:rsidP="00231B10">
            <w:pPr>
              <w:rPr>
                <w:rFonts w:ascii="Times New Roman" w:hAnsi="Times New Roman" w:cs="Times New Roman"/>
                <w:sz w:val="28"/>
                <w:szCs w:val="28"/>
              </w:rPr>
            </w:pPr>
            <w:r w:rsidRPr="00231B10">
              <w:rPr>
                <w:rFonts w:ascii="Times New Roman" w:hAnsi="Times New Roman" w:cs="Times New Roman"/>
                <w:sz w:val="28"/>
                <w:szCs w:val="28"/>
              </w:rPr>
              <w:t>ID</w:t>
            </w:r>
          </w:p>
        </w:tc>
        <w:tc>
          <w:tcPr>
            <w:tcW w:w="1800" w:type="dxa"/>
          </w:tcPr>
          <w:p w14:paraId="082DCC26" w14:textId="77777777" w:rsidR="00231B10" w:rsidRPr="00231B10" w:rsidRDefault="00231B10" w:rsidP="00231B10">
            <w:pPr>
              <w:rPr>
                <w:rFonts w:ascii="Times New Roman" w:hAnsi="Times New Roman" w:cs="Times New Roman"/>
                <w:sz w:val="28"/>
                <w:szCs w:val="28"/>
              </w:rPr>
            </w:pPr>
            <w:r w:rsidRPr="00231B10">
              <w:rPr>
                <w:rFonts w:ascii="Times New Roman" w:hAnsi="Times New Roman" w:cs="Times New Roman"/>
                <w:sz w:val="28"/>
                <w:szCs w:val="28"/>
              </w:rPr>
              <w:t>Contribution (%)</w:t>
            </w:r>
          </w:p>
        </w:tc>
      </w:tr>
      <w:tr w:rsidR="00231B10" w:rsidRPr="00231B10" w14:paraId="397257D9" w14:textId="77777777" w:rsidTr="00231B10">
        <w:tc>
          <w:tcPr>
            <w:tcW w:w="4518" w:type="dxa"/>
          </w:tcPr>
          <w:p w14:paraId="193ED0E3" w14:textId="77777777" w:rsidR="00231B10" w:rsidRPr="00231B10" w:rsidRDefault="00231B10" w:rsidP="00231B10">
            <w:pPr>
              <w:rPr>
                <w:rFonts w:ascii="Times New Roman" w:hAnsi="Times New Roman" w:cs="Times New Roman"/>
                <w:sz w:val="28"/>
                <w:szCs w:val="28"/>
              </w:rPr>
            </w:pPr>
            <w:r w:rsidRPr="00231B10">
              <w:rPr>
                <w:rFonts w:ascii="Times New Roman" w:hAnsi="Times New Roman" w:cs="Times New Roman"/>
                <w:sz w:val="28"/>
                <w:szCs w:val="28"/>
              </w:rPr>
              <w:t>Seendid Saleh Kabir</w:t>
            </w:r>
          </w:p>
        </w:tc>
        <w:tc>
          <w:tcPr>
            <w:tcW w:w="2880" w:type="dxa"/>
          </w:tcPr>
          <w:p w14:paraId="19E046BF" w14:textId="179AAC99" w:rsidR="00231B10" w:rsidRPr="00231B10" w:rsidRDefault="00231B10" w:rsidP="00231B10">
            <w:pPr>
              <w:rPr>
                <w:rFonts w:ascii="Times New Roman" w:hAnsi="Times New Roman" w:cs="Times New Roman"/>
                <w:sz w:val="28"/>
                <w:szCs w:val="28"/>
              </w:rPr>
            </w:pPr>
            <w:r w:rsidRPr="00231B10">
              <w:rPr>
                <w:rFonts w:ascii="Times New Roman" w:hAnsi="Times New Roman" w:cs="Times New Roman"/>
                <w:sz w:val="28"/>
                <w:szCs w:val="28"/>
              </w:rPr>
              <w:t>2022-1-60-122</w:t>
            </w:r>
          </w:p>
        </w:tc>
        <w:tc>
          <w:tcPr>
            <w:tcW w:w="1800" w:type="dxa"/>
          </w:tcPr>
          <w:p w14:paraId="4C06BC4B" w14:textId="6526FA3E" w:rsidR="00231B10" w:rsidRPr="00231B10" w:rsidRDefault="00231B10" w:rsidP="00231B10">
            <w:pPr>
              <w:rPr>
                <w:rFonts w:ascii="Times New Roman" w:hAnsi="Times New Roman" w:cs="Times New Roman"/>
                <w:sz w:val="28"/>
                <w:szCs w:val="28"/>
              </w:rPr>
            </w:pPr>
            <w:r w:rsidRPr="00231B10">
              <w:rPr>
                <w:rFonts w:ascii="Times New Roman" w:hAnsi="Times New Roman" w:cs="Times New Roman"/>
                <w:sz w:val="28"/>
                <w:szCs w:val="28"/>
              </w:rPr>
              <w:t>35</w:t>
            </w:r>
          </w:p>
        </w:tc>
      </w:tr>
      <w:tr w:rsidR="00231B10" w:rsidRPr="00231B10" w14:paraId="2819BC2F" w14:textId="77777777" w:rsidTr="00231B10">
        <w:tc>
          <w:tcPr>
            <w:tcW w:w="4518" w:type="dxa"/>
          </w:tcPr>
          <w:p w14:paraId="72A0E80F" w14:textId="77777777" w:rsidR="00231B10" w:rsidRPr="00231B10" w:rsidRDefault="00231B10" w:rsidP="00231B10">
            <w:pPr>
              <w:rPr>
                <w:rFonts w:ascii="Times New Roman" w:hAnsi="Times New Roman" w:cs="Times New Roman"/>
                <w:sz w:val="28"/>
                <w:szCs w:val="28"/>
              </w:rPr>
            </w:pPr>
            <w:r w:rsidRPr="00231B10">
              <w:rPr>
                <w:rFonts w:ascii="Times New Roman" w:hAnsi="Times New Roman" w:cs="Times New Roman"/>
                <w:sz w:val="28"/>
                <w:szCs w:val="28"/>
              </w:rPr>
              <w:t>Mahin Hasan</w:t>
            </w:r>
          </w:p>
        </w:tc>
        <w:tc>
          <w:tcPr>
            <w:tcW w:w="2880" w:type="dxa"/>
          </w:tcPr>
          <w:p w14:paraId="21F38B8D" w14:textId="735113A6" w:rsidR="00231B10" w:rsidRPr="00231B10" w:rsidRDefault="00231B10" w:rsidP="00231B10">
            <w:pPr>
              <w:rPr>
                <w:rFonts w:ascii="Times New Roman" w:hAnsi="Times New Roman" w:cs="Times New Roman"/>
                <w:sz w:val="28"/>
                <w:szCs w:val="28"/>
              </w:rPr>
            </w:pPr>
            <w:r w:rsidRPr="00231B10">
              <w:rPr>
                <w:rFonts w:ascii="Times New Roman" w:hAnsi="Times New Roman" w:cs="Times New Roman"/>
                <w:sz w:val="28"/>
                <w:szCs w:val="28"/>
              </w:rPr>
              <w:t>2022-1-60-180</w:t>
            </w:r>
          </w:p>
        </w:tc>
        <w:tc>
          <w:tcPr>
            <w:tcW w:w="1800" w:type="dxa"/>
          </w:tcPr>
          <w:p w14:paraId="173D5CB1" w14:textId="770878A8" w:rsidR="00231B10" w:rsidRPr="00231B10" w:rsidRDefault="00231B10" w:rsidP="00231B10">
            <w:pPr>
              <w:rPr>
                <w:rFonts w:ascii="Times New Roman" w:hAnsi="Times New Roman" w:cs="Times New Roman"/>
                <w:sz w:val="28"/>
                <w:szCs w:val="28"/>
              </w:rPr>
            </w:pPr>
            <w:r w:rsidRPr="00231B10">
              <w:rPr>
                <w:rFonts w:ascii="Times New Roman" w:hAnsi="Times New Roman" w:cs="Times New Roman"/>
                <w:sz w:val="28"/>
                <w:szCs w:val="28"/>
              </w:rPr>
              <w:t>17</w:t>
            </w:r>
          </w:p>
        </w:tc>
      </w:tr>
      <w:tr w:rsidR="00231B10" w:rsidRPr="00231B10" w14:paraId="3133427E" w14:textId="77777777" w:rsidTr="00231B10">
        <w:tc>
          <w:tcPr>
            <w:tcW w:w="4518" w:type="dxa"/>
          </w:tcPr>
          <w:p w14:paraId="7E550E4B" w14:textId="77777777" w:rsidR="00231B10" w:rsidRPr="00231B10" w:rsidRDefault="00231B10" w:rsidP="00231B10">
            <w:pPr>
              <w:rPr>
                <w:rFonts w:ascii="Times New Roman" w:hAnsi="Times New Roman" w:cs="Times New Roman"/>
                <w:sz w:val="28"/>
                <w:szCs w:val="28"/>
              </w:rPr>
            </w:pPr>
            <w:r w:rsidRPr="00231B10">
              <w:rPr>
                <w:rFonts w:ascii="Times New Roman" w:hAnsi="Times New Roman" w:cs="Times New Roman"/>
                <w:sz w:val="28"/>
                <w:szCs w:val="28"/>
              </w:rPr>
              <w:t>Mohammad Sharif Uddin Chowdh Sagor</w:t>
            </w:r>
          </w:p>
        </w:tc>
        <w:tc>
          <w:tcPr>
            <w:tcW w:w="2880" w:type="dxa"/>
          </w:tcPr>
          <w:p w14:paraId="20124E6E" w14:textId="1933F1B1" w:rsidR="00231B10" w:rsidRPr="00231B10" w:rsidRDefault="00231B10" w:rsidP="00231B10">
            <w:pPr>
              <w:rPr>
                <w:rFonts w:ascii="Times New Roman" w:hAnsi="Times New Roman" w:cs="Times New Roman"/>
                <w:sz w:val="28"/>
                <w:szCs w:val="28"/>
              </w:rPr>
            </w:pPr>
            <w:r w:rsidRPr="00231B10">
              <w:rPr>
                <w:rFonts w:ascii="Times New Roman" w:hAnsi="Times New Roman" w:cs="Times New Roman"/>
                <w:sz w:val="28"/>
                <w:szCs w:val="28"/>
              </w:rPr>
              <w:t>2022-1-60-337</w:t>
            </w:r>
          </w:p>
        </w:tc>
        <w:tc>
          <w:tcPr>
            <w:tcW w:w="1800" w:type="dxa"/>
          </w:tcPr>
          <w:p w14:paraId="79579D1C" w14:textId="5F81B052" w:rsidR="00231B10" w:rsidRPr="00231B10" w:rsidRDefault="00231B10" w:rsidP="00231B10">
            <w:pPr>
              <w:rPr>
                <w:rFonts w:ascii="Times New Roman" w:hAnsi="Times New Roman" w:cs="Times New Roman"/>
                <w:sz w:val="28"/>
                <w:szCs w:val="28"/>
              </w:rPr>
            </w:pPr>
            <w:r w:rsidRPr="00231B10">
              <w:rPr>
                <w:rFonts w:ascii="Times New Roman" w:hAnsi="Times New Roman" w:cs="Times New Roman"/>
                <w:sz w:val="28"/>
                <w:szCs w:val="28"/>
              </w:rPr>
              <w:t>16</w:t>
            </w:r>
          </w:p>
        </w:tc>
      </w:tr>
      <w:tr w:rsidR="00231B10" w:rsidRPr="00231B10" w14:paraId="0053F48A" w14:textId="77777777" w:rsidTr="00231B10">
        <w:tc>
          <w:tcPr>
            <w:tcW w:w="4518" w:type="dxa"/>
          </w:tcPr>
          <w:p w14:paraId="168AB76A" w14:textId="77777777" w:rsidR="00231B10" w:rsidRPr="00231B10" w:rsidRDefault="00231B10" w:rsidP="00231B10">
            <w:pPr>
              <w:rPr>
                <w:rFonts w:ascii="Times New Roman" w:hAnsi="Times New Roman" w:cs="Times New Roman"/>
                <w:sz w:val="28"/>
                <w:szCs w:val="28"/>
              </w:rPr>
            </w:pPr>
            <w:r w:rsidRPr="00231B10">
              <w:rPr>
                <w:rFonts w:ascii="Times New Roman" w:hAnsi="Times New Roman" w:cs="Times New Roman"/>
                <w:sz w:val="28"/>
                <w:szCs w:val="28"/>
              </w:rPr>
              <w:t>Aniqa Ishrat Jahan</w:t>
            </w:r>
          </w:p>
        </w:tc>
        <w:tc>
          <w:tcPr>
            <w:tcW w:w="2880" w:type="dxa"/>
          </w:tcPr>
          <w:p w14:paraId="62AB169A" w14:textId="451AA29B" w:rsidR="00231B10" w:rsidRPr="00231B10" w:rsidRDefault="00231B10" w:rsidP="00231B10">
            <w:pPr>
              <w:rPr>
                <w:rFonts w:ascii="Times New Roman" w:hAnsi="Times New Roman" w:cs="Times New Roman"/>
                <w:sz w:val="28"/>
                <w:szCs w:val="28"/>
              </w:rPr>
            </w:pPr>
            <w:r w:rsidRPr="00231B10">
              <w:rPr>
                <w:rFonts w:ascii="Times New Roman" w:hAnsi="Times New Roman" w:cs="Times New Roman"/>
                <w:sz w:val="28"/>
                <w:szCs w:val="28"/>
              </w:rPr>
              <w:t>2022-1-60-357</w:t>
            </w:r>
          </w:p>
        </w:tc>
        <w:tc>
          <w:tcPr>
            <w:tcW w:w="1800" w:type="dxa"/>
          </w:tcPr>
          <w:p w14:paraId="588EFB85" w14:textId="3BD126ED" w:rsidR="00231B10" w:rsidRPr="00231B10" w:rsidRDefault="00231B10" w:rsidP="00231B10">
            <w:pPr>
              <w:rPr>
                <w:rFonts w:ascii="Times New Roman" w:hAnsi="Times New Roman" w:cs="Times New Roman"/>
                <w:sz w:val="28"/>
                <w:szCs w:val="28"/>
              </w:rPr>
            </w:pPr>
            <w:r w:rsidRPr="00231B10">
              <w:rPr>
                <w:rFonts w:ascii="Times New Roman" w:hAnsi="Times New Roman" w:cs="Times New Roman"/>
                <w:sz w:val="28"/>
                <w:szCs w:val="28"/>
              </w:rPr>
              <w:t>16</w:t>
            </w:r>
          </w:p>
        </w:tc>
      </w:tr>
      <w:tr w:rsidR="00231B10" w:rsidRPr="00231B10" w14:paraId="007CA39D" w14:textId="77777777" w:rsidTr="00231B10">
        <w:trPr>
          <w:trHeight w:val="314"/>
        </w:trPr>
        <w:tc>
          <w:tcPr>
            <w:tcW w:w="4518" w:type="dxa"/>
          </w:tcPr>
          <w:p w14:paraId="2FD8EFBB" w14:textId="77777777" w:rsidR="00231B10" w:rsidRPr="00231B10" w:rsidRDefault="00231B10" w:rsidP="00231B10">
            <w:pPr>
              <w:rPr>
                <w:rFonts w:ascii="Times New Roman" w:hAnsi="Times New Roman" w:cs="Times New Roman"/>
                <w:sz w:val="28"/>
                <w:szCs w:val="28"/>
              </w:rPr>
            </w:pPr>
            <w:r w:rsidRPr="00231B10">
              <w:rPr>
                <w:rFonts w:ascii="Times New Roman" w:hAnsi="Times New Roman" w:cs="Times New Roman"/>
                <w:sz w:val="28"/>
                <w:szCs w:val="28"/>
              </w:rPr>
              <w:t>Esrat Jerin</w:t>
            </w:r>
          </w:p>
        </w:tc>
        <w:tc>
          <w:tcPr>
            <w:tcW w:w="2880" w:type="dxa"/>
          </w:tcPr>
          <w:p w14:paraId="3071A91C" w14:textId="57683DC2" w:rsidR="00231B10" w:rsidRPr="00231B10" w:rsidRDefault="00231B10" w:rsidP="00231B10">
            <w:pPr>
              <w:rPr>
                <w:rFonts w:ascii="Times New Roman" w:hAnsi="Times New Roman" w:cs="Times New Roman"/>
                <w:sz w:val="28"/>
                <w:szCs w:val="28"/>
              </w:rPr>
            </w:pPr>
            <w:r w:rsidRPr="00231B10">
              <w:rPr>
                <w:rFonts w:ascii="Times New Roman" w:hAnsi="Times New Roman" w:cs="Times New Roman"/>
                <w:sz w:val="28"/>
                <w:szCs w:val="28"/>
              </w:rPr>
              <w:t>2022-3-60-218</w:t>
            </w:r>
          </w:p>
        </w:tc>
        <w:tc>
          <w:tcPr>
            <w:tcW w:w="1800" w:type="dxa"/>
          </w:tcPr>
          <w:p w14:paraId="137166AD" w14:textId="62EC9255" w:rsidR="00231B10" w:rsidRPr="00231B10" w:rsidRDefault="00231B10" w:rsidP="00231B10">
            <w:pPr>
              <w:rPr>
                <w:rFonts w:ascii="Times New Roman" w:hAnsi="Times New Roman" w:cs="Times New Roman"/>
                <w:sz w:val="28"/>
                <w:szCs w:val="28"/>
              </w:rPr>
            </w:pPr>
            <w:r w:rsidRPr="00231B10">
              <w:rPr>
                <w:rFonts w:ascii="Times New Roman" w:hAnsi="Times New Roman" w:cs="Times New Roman"/>
                <w:sz w:val="28"/>
                <w:szCs w:val="28"/>
              </w:rPr>
              <w:t>16</w:t>
            </w:r>
          </w:p>
        </w:tc>
      </w:tr>
    </w:tbl>
    <w:p w14:paraId="76882152" w14:textId="77777777" w:rsidR="00231B10" w:rsidRPr="00231B10" w:rsidRDefault="00231B10" w:rsidP="00231B10">
      <w:pPr>
        <w:rPr>
          <w:rFonts w:ascii="Times New Roman" w:hAnsi="Times New Roman" w:cs="Times New Roman"/>
          <w:color w:val="555555"/>
          <w:sz w:val="24"/>
          <w:szCs w:val="24"/>
        </w:rPr>
      </w:pPr>
    </w:p>
    <w:p w14:paraId="0533B1D8" w14:textId="2EE0862C" w:rsidR="005E765E" w:rsidRPr="00231B10" w:rsidRDefault="005E765E" w:rsidP="00231B10">
      <w:pPr>
        <w:jc w:val="center"/>
        <w:rPr>
          <w:rFonts w:ascii="Times New Roman" w:hAnsi="Times New Roman" w:cs="Times New Roman"/>
          <w:color w:val="555555"/>
          <w:sz w:val="24"/>
          <w:szCs w:val="24"/>
        </w:rPr>
      </w:pPr>
      <w:r w:rsidRPr="00231B10">
        <w:rPr>
          <w:rFonts w:ascii="Times New Roman" w:hAnsi="Times New Roman" w:cs="Times New Roman"/>
          <w:color w:val="555555"/>
          <w:sz w:val="24"/>
          <w:szCs w:val="24"/>
        </w:rPr>
        <w:t>Submitted to:</w:t>
      </w:r>
    </w:p>
    <w:p w14:paraId="2B3A57FA" w14:textId="77777777" w:rsidR="005E765E" w:rsidRPr="00231B10" w:rsidRDefault="005E765E" w:rsidP="00231B10">
      <w:pPr>
        <w:jc w:val="center"/>
        <w:rPr>
          <w:rFonts w:ascii="Times New Roman" w:hAnsi="Times New Roman" w:cs="Times New Roman"/>
          <w:bCs/>
          <w:sz w:val="32"/>
          <w:szCs w:val="32"/>
        </w:rPr>
      </w:pPr>
      <w:r w:rsidRPr="00231B10">
        <w:rPr>
          <w:rFonts w:ascii="Times New Roman" w:hAnsi="Times New Roman" w:cs="Times New Roman"/>
          <w:bCs/>
          <w:sz w:val="32"/>
          <w:szCs w:val="32"/>
        </w:rPr>
        <w:t>Proma Chowdhury</w:t>
      </w:r>
    </w:p>
    <w:p w14:paraId="784DE79C" w14:textId="77777777" w:rsidR="005E765E" w:rsidRPr="00231B10" w:rsidRDefault="005E765E" w:rsidP="00231B10">
      <w:pPr>
        <w:jc w:val="center"/>
        <w:rPr>
          <w:rFonts w:ascii="Times New Roman" w:hAnsi="Times New Roman" w:cs="Times New Roman"/>
          <w:sz w:val="32"/>
          <w:szCs w:val="32"/>
        </w:rPr>
      </w:pPr>
      <w:r w:rsidRPr="00231B10">
        <w:rPr>
          <w:rFonts w:ascii="Times New Roman" w:hAnsi="Times New Roman" w:cs="Times New Roman"/>
          <w:sz w:val="32"/>
          <w:szCs w:val="32"/>
        </w:rPr>
        <w:t>Lecturer</w:t>
      </w:r>
      <w:r w:rsidRPr="00231B10">
        <w:rPr>
          <w:rFonts w:ascii="Times New Roman" w:hAnsi="Times New Roman" w:cs="Times New Roman"/>
          <w:sz w:val="32"/>
          <w:szCs w:val="32"/>
        </w:rPr>
        <w:br/>
        <w:t>Department of Computer Science &amp; Engineering</w:t>
      </w:r>
    </w:p>
    <w:p w14:paraId="2230E7AE" w14:textId="77777777" w:rsidR="00231B10" w:rsidRDefault="00231B10" w:rsidP="00231B10">
      <w:pPr>
        <w:rPr>
          <w:rFonts w:ascii="Times New Roman" w:hAnsi="Times New Roman" w:cs="Times New Roman"/>
          <w:sz w:val="24"/>
          <w:szCs w:val="24"/>
        </w:rPr>
      </w:pPr>
    </w:p>
    <w:p w14:paraId="56090C83" w14:textId="5E5C9E4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lastRenderedPageBreak/>
        <w:t>1. Project Description</w:t>
      </w:r>
    </w:p>
    <w:p w14:paraId="3431CFA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Medicure is a comprehensive, full-stack digital health platform built to address medication management challenges faced by patients and caregivers in Bangladesh. It combines medication scheduling, AI-powered symptom checking, a drug reference database of over 21,000 Bangladeshi medicines, and an integrated e-pharmacy system - all in a single mobile-responsive web application built with PHP, MySQL, HTML/CSS/JavaScript, and XAMPP.</w:t>
      </w:r>
    </w:p>
    <w:p w14:paraId="75F7761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2563EB"/>
          <w:sz w:val="24"/>
          <w:szCs w:val="24"/>
        </w:rPr>
        <w:t>Core Features</w:t>
      </w:r>
    </w:p>
    <w:p w14:paraId="3179E39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Smart medication tracking with browser-based alarms</w:t>
      </w:r>
    </w:p>
    <w:p w14:paraId="2C1DCBB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AI-powered symptom triage with OTC medicine suggestions and mandatory safety disclaimer</w:t>
      </w:r>
    </w:p>
    <w:p w14:paraId="0E1DD30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Searchable database of 21,000+ Bangladeshi brand medicines</w:t>
      </w:r>
    </w:p>
    <w:p w14:paraId="2934697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Family member / dependent health management</w:t>
      </w:r>
    </w:p>
    <w:p w14:paraId="5ABEB22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E-pharmacy integration - Buy prescriptions from Arogga</w:t>
      </w:r>
    </w:p>
    <w:p w14:paraId="60C462C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Printable 7-day medication adherence reports</w:t>
      </w:r>
    </w:p>
    <w:p w14:paraId="690EF88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BMI and Ideal Weight health calculators</w:t>
      </w:r>
    </w:p>
    <w:p w14:paraId="7E61841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Admin dashboard: manage patients, send notifications, view full profiles</w:t>
      </w:r>
    </w:p>
    <w:p w14:paraId="7E15953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Password recovery, notification settings, profile management</w:t>
      </w:r>
    </w:p>
    <w:p w14:paraId="1D0B1D3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Progressive Web App (PWA) support for mobile installation</w:t>
      </w:r>
    </w:p>
    <w:p w14:paraId="4E6C17DA" w14:textId="77777777" w:rsidR="007A2AB6" w:rsidRPr="00231B10" w:rsidRDefault="007A2AB6" w:rsidP="00231B10">
      <w:pPr>
        <w:rPr>
          <w:rFonts w:ascii="Times New Roman" w:hAnsi="Times New Roman" w:cs="Times New Roman"/>
          <w:sz w:val="24"/>
          <w:szCs w:val="24"/>
        </w:rPr>
      </w:pPr>
    </w:p>
    <w:p w14:paraId="23DBD65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 Stakeholders</w:t>
      </w:r>
    </w:p>
    <w:tbl>
      <w:tblPr>
        <w:tblStyle w:val="TableGrid"/>
        <w:tblW w:w="0" w:type="auto"/>
        <w:jc w:val="center"/>
        <w:tblLook w:val="04A0" w:firstRow="1" w:lastRow="0" w:firstColumn="1" w:lastColumn="0" w:noHBand="0" w:noVBand="1"/>
      </w:tblPr>
      <w:tblGrid>
        <w:gridCol w:w="432"/>
        <w:gridCol w:w="2304"/>
        <w:gridCol w:w="2160"/>
        <w:gridCol w:w="4176"/>
      </w:tblGrid>
      <w:tr w:rsidR="007A2AB6" w:rsidRPr="00231B10" w14:paraId="1C074269" w14:textId="77777777">
        <w:trPr>
          <w:jc w:val="center"/>
        </w:trPr>
        <w:tc>
          <w:tcPr>
            <w:tcW w:w="432" w:type="dxa"/>
            <w:tcBorders>
              <w:top w:val="single" w:sz="6" w:space="0" w:color="FFFFFF"/>
              <w:left w:val="single" w:sz="6" w:space="0" w:color="FFFFFF"/>
              <w:bottom w:val="single" w:sz="6" w:space="0" w:color="FFFFFF"/>
              <w:right w:val="single" w:sz="6" w:space="0" w:color="FFFFFF"/>
            </w:tcBorders>
            <w:shd w:val="clear" w:color="auto" w:fill="1A3C5E"/>
          </w:tcPr>
          <w:p w14:paraId="43BBBBA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w:t>
            </w:r>
          </w:p>
        </w:tc>
        <w:tc>
          <w:tcPr>
            <w:tcW w:w="2304" w:type="dxa"/>
            <w:tcBorders>
              <w:top w:val="single" w:sz="6" w:space="0" w:color="FFFFFF"/>
              <w:left w:val="single" w:sz="6" w:space="0" w:color="FFFFFF"/>
              <w:bottom w:val="single" w:sz="6" w:space="0" w:color="FFFFFF"/>
              <w:right w:val="single" w:sz="6" w:space="0" w:color="FFFFFF"/>
            </w:tcBorders>
            <w:shd w:val="clear" w:color="auto" w:fill="1A3C5E"/>
          </w:tcPr>
          <w:p w14:paraId="1419BD0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Stakeholder</w:t>
            </w:r>
          </w:p>
        </w:tc>
        <w:tc>
          <w:tcPr>
            <w:tcW w:w="2160" w:type="dxa"/>
            <w:tcBorders>
              <w:top w:val="single" w:sz="6" w:space="0" w:color="FFFFFF"/>
              <w:left w:val="single" w:sz="6" w:space="0" w:color="FFFFFF"/>
              <w:bottom w:val="single" w:sz="6" w:space="0" w:color="FFFFFF"/>
              <w:right w:val="single" w:sz="6" w:space="0" w:color="FFFFFF"/>
            </w:tcBorders>
            <w:shd w:val="clear" w:color="auto" w:fill="1A3C5E"/>
          </w:tcPr>
          <w:p w14:paraId="3A76399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Role</w:t>
            </w:r>
          </w:p>
        </w:tc>
        <w:tc>
          <w:tcPr>
            <w:tcW w:w="4176" w:type="dxa"/>
            <w:tcBorders>
              <w:top w:val="single" w:sz="6" w:space="0" w:color="FFFFFF"/>
              <w:left w:val="single" w:sz="6" w:space="0" w:color="FFFFFF"/>
              <w:bottom w:val="single" w:sz="6" w:space="0" w:color="FFFFFF"/>
              <w:right w:val="single" w:sz="6" w:space="0" w:color="FFFFFF"/>
            </w:tcBorders>
            <w:shd w:val="clear" w:color="auto" w:fill="1A3C5E"/>
          </w:tcPr>
          <w:p w14:paraId="648D4E7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Interest</w:t>
            </w:r>
          </w:p>
        </w:tc>
      </w:tr>
      <w:tr w:rsidR="007A2AB6" w:rsidRPr="00231B10" w14:paraId="7AF2DFBB"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14:paraId="5D8B653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7B6321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Patients (Primary Users)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33AB762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End-users</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53E107B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Track medications, reminders, drug info, buy medicines</w:t>
            </w:r>
          </w:p>
        </w:tc>
      </w:tr>
      <w:tr w:rsidR="007A2AB6" w:rsidRPr="00231B10" w14:paraId="09A07F78"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EBF5FF"/>
          </w:tcPr>
          <w:p w14:paraId="527E15B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w:t>
            </w:r>
          </w:p>
        </w:tc>
        <w:tc>
          <w:tcPr>
            <w:tcW w:w="2304" w:type="dxa"/>
            <w:tcBorders>
              <w:top w:val="single" w:sz="4" w:space="0" w:color="CCCCCC"/>
              <w:left w:val="single" w:sz="4" w:space="0" w:color="CCCCCC"/>
              <w:bottom w:val="single" w:sz="4" w:space="0" w:color="CCCCCC"/>
              <w:right w:val="single" w:sz="4" w:space="0" w:color="CCCCCC"/>
            </w:tcBorders>
            <w:shd w:val="clear" w:color="auto" w:fill="EBF5FF"/>
          </w:tcPr>
          <w:p w14:paraId="4A143FB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Family Caregivers</w:t>
            </w:r>
          </w:p>
        </w:tc>
        <w:tc>
          <w:tcPr>
            <w:tcW w:w="2160" w:type="dxa"/>
            <w:tcBorders>
              <w:top w:val="single" w:sz="4" w:space="0" w:color="CCCCCC"/>
              <w:left w:val="single" w:sz="4" w:space="0" w:color="CCCCCC"/>
              <w:bottom w:val="single" w:sz="4" w:space="0" w:color="CCCCCC"/>
              <w:right w:val="single" w:sz="4" w:space="0" w:color="CCCCCC"/>
            </w:tcBorders>
            <w:shd w:val="clear" w:color="auto" w:fill="EBF5FF"/>
          </w:tcPr>
          <w:p w14:paraId="05DDEDD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Secondary users</w:t>
            </w:r>
          </w:p>
        </w:tc>
        <w:tc>
          <w:tcPr>
            <w:tcW w:w="4176" w:type="dxa"/>
            <w:tcBorders>
              <w:top w:val="single" w:sz="4" w:space="0" w:color="CCCCCC"/>
              <w:left w:val="single" w:sz="4" w:space="0" w:color="CCCCCC"/>
              <w:bottom w:val="single" w:sz="4" w:space="0" w:color="CCCCCC"/>
              <w:right w:val="single" w:sz="4" w:space="0" w:color="CCCCCC"/>
            </w:tcBorders>
            <w:shd w:val="clear" w:color="auto" w:fill="EBF5FF"/>
          </w:tcPr>
          <w:p w14:paraId="2DFACD3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Manage medications for dependents</w:t>
            </w:r>
          </w:p>
        </w:tc>
      </w:tr>
      <w:tr w:rsidR="007A2AB6" w:rsidRPr="00231B10" w14:paraId="51FE7C5D"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14:paraId="6D46DE0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2C1B98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System Administrator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6CF6F5A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Platform manager</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593B462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Oversee users, send notifications</w:t>
            </w:r>
          </w:p>
        </w:tc>
      </w:tr>
      <w:tr w:rsidR="007A2AB6" w:rsidRPr="00231B10" w14:paraId="3CFF4331"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EBF5FF"/>
          </w:tcPr>
          <w:p w14:paraId="2AF5D8D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w:t>
            </w:r>
          </w:p>
        </w:tc>
        <w:tc>
          <w:tcPr>
            <w:tcW w:w="2304" w:type="dxa"/>
            <w:tcBorders>
              <w:top w:val="single" w:sz="4" w:space="0" w:color="CCCCCC"/>
              <w:left w:val="single" w:sz="4" w:space="0" w:color="CCCCCC"/>
              <w:bottom w:val="single" w:sz="4" w:space="0" w:color="CCCCCC"/>
              <w:right w:val="single" w:sz="4" w:space="0" w:color="CCCCCC"/>
            </w:tcBorders>
            <w:shd w:val="clear" w:color="auto" w:fill="EBF5FF"/>
          </w:tcPr>
          <w:p w14:paraId="348CC73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Pharmacies / Arogga</w:t>
            </w:r>
          </w:p>
        </w:tc>
        <w:tc>
          <w:tcPr>
            <w:tcW w:w="2160" w:type="dxa"/>
            <w:tcBorders>
              <w:top w:val="single" w:sz="4" w:space="0" w:color="CCCCCC"/>
              <w:left w:val="single" w:sz="4" w:space="0" w:color="CCCCCC"/>
              <w:bottom w:val="single" w:sz="4" w:space="0" w:color="CCCCCC"/>
              <w:right w:val="single" w:sz="4" w:space="0" w:color="CCCCCC"/>
            </w:tcBorders>
            <w:shd w:val="clear" w:color="auto" w:fill="EBF5FF"/>
          </w:tcPr>
          <w:p w14:paraId="17C430C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External partner</w:t>
            </w:r>
          </w:p>
        </w:tc>
        <w:tc>
          <w:tcPr>
            <w:tcW w:w="4176" w:type="dxa"/>
            <w:tcBorders>
              <w:top w:val="single" w:sz="4" w:space="0" w:color="CCCCCC"/>
              <w:left w:val="single" w:sz="4" w:space="0" w:color="CCCCCC"/>
              <w:bottom w:val="single" w:sz="4" w:space="0" w:color="CCCCCC"/>
              <w:right w:val="single" w:sz="4" w:space="0" w:color="CCCCCC"/>
            </w:tcBorders>
            <w:shd w:val="clear" w:color="auto" w:fill="EBF5FF"/>
          </w:tcPr>
          <w:p w14:paraId="5C90E07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Receive purchase redirects</w:t>
            </w:r>
          </w:p>
        </w:tc>
      </w:tr>
      <w:tr w:rsidR="007A2AB6" w:rsidRPr="00231B10" w14:paraId="2AC9FC3F"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14:paraId="27C1771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5</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4032B8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Healthcare Professionals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48A91F3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Indirect beneficiaries</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1B1FB75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Receive patient adherence reports</w:t>
            </w:r>
          </w:p>
        </w:tc>
      </w:tr>
      <w:tr w:rsidR="007A2AB6" w:rsidRPr="00231B10" w14:paraId="17E84541"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EBF5FF"/>
          </w:tcPr>
          <w:p w14:paraId="21DEBCB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6</w:t>
            </w:r>
          </w:p>
        </w:tc>
        <w:tc>
          <w:tcPr>
            <w:tcW w:w="2304" w:type="dxa"/>
            <w:tcBorders>
              <w:top w:val="single" w:sz="4" w:space="0" w:color="CCCCCC"/>
              <w:left w:val="single" w:sz="4" w:space="0" w:color="CCCCCC"/>
              <w:bottom w:val="single" w:sz="4" w:space="0" w:color="CCCCCC"/>
              <w:right w:val="single" w:sz="4" w:space="0" w:color="CCCCCC"/>
            </w:tcBorders>
            <w:shd w:val="clear" w:color="auto" w:fill="EBF5FF"/>
          </w:tcPr>
          <w:p w14:paraId="78FAFC1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Developer / Project Owner</w:t>
            </w:r>
          </w:p>
        </w:tc>
        <w:tc>
          <w:tcPr>
            <w:tcW w:w="2160" w:type="dxa"/>
            <w:tcBorders>
              <w:top w:val="single" w:sz="4" w:space="0" w:color="CCCCCC"/>
              <w:left w:val="single" w:sz="4" w:space="0" w:color="CCCCCC"/>
              <w:bottom w:val="single" w:sz="4" w:space="0" w:color="CCCCCC"/>
              <w:right w:val="single" w:sz="4" w:space="0" w:color="CCCCCC"/>
            </w:tcBorders>
            <w:shd w:val="clear" w:color="auto" w:fill="EBF5FF"/>
          </w:tcPr>
          <w:p w14:paraId="4FA6EED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Builder &amp; maintainer</w:t>
            </w:r>
          </w:p>
        </w:tc>
        <w:tc>
          <w:tcPr>
            <w:tcW w:w="4176" w:type="dxa"/>
            <w:tcBorders>
              <w:top w:val="single" w:sz="4" w:space="0" w:color="CCCCCC"/>
              <w:left w:val="single" w:sz="4" w:space="0" w:color="CCCCCC"/>
              <w:bottom w:val="single" w:sz="4" w:space="0" w:color="CCCCCC"/>
              <w:right w:val="single" w:sz="4" w:space="0" w:color="CCCCCC"/>
            </w:tcBorders>
            <w:shd w:val="clear" w:color="auto" w:fill="EBF5FF"/>
          </w:tcPr>
          <w:p w14:paraId="5226070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Development, deployment, maintenance</w:t>
            </w:r>
          </w:p>
        </w:tc>
      </w:tr>
      <w:tr w:rsidR="007A2AB6" w:rsidRPr="00231B10" w14:paraId="1225004E"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14:paraId="44B57A7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7</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1274B3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University / Assessors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5B7D7B1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Evaluators</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77E7C95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Review as academic submission</w:t>
            </w:r>
          </w:p>
        </w:tc>
      </w:tr>
    </w:tbl>
    <w:p w14:paraId="30896C34" w14:textId="77777777" w:rsidR="007A2AB6" w:rsidRPr="00231B10" w:rsidRDefault="007A2AB6" w:rsidP="00231B10">
      <w:pPr>
        <w:rPr>
          <w:rFonts w:ascii="Times New Roman" w:hAnsi="Times New Roman" w:cs="Times New Roman"/>
          <w:sz w:val="24"/>
          <w:szCs w:val="24"/>
        </w:rPr>
      </w:pPr>
    </w:p>
    <w:p w14:paraId="2308E5C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 Value Proposition</w:t>
      </w:r>
    </w:p>
    <w:p w14:paraId="2762CEF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i/>
          <w:color w:val="2563EB"/>
          <w:sz w:val="24"/>
          <w:szCs w:val="24"/>
        </w:rPr>
        <w:lastRenderedPageBreak/>
        <w:t>Medicure gives every Bangladeshi patient a personal, intelligent, and connected health management system - for free.</w:t>
      </w:r>
    </w:p>
    <w:p w14:paraId="14A9C560" w14:textId="77777777" w:rsidR="007A2AB6" w:rsidRPr="00231B10" w:rsidRDefault="007A2AB6" w:rsidP="00231B10">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3548"/>
        <w:gridCol w:w="6074"/>
      </w:tblGrid>
      <w:tr w:rsidR="007A2AB6" w:rsidRPr="00231B10" w14:paraId="7E7AD8DB" w14:textId="77777777">
        <w:trPr>
          <w:jc w:val="center"/>
        </w:trPr>
        <w:tc>
          <w:tcPr>
            <w:tcW w:w="3600" w:type="dxa"/>
            <w:tcBorders>
              <w:top w:val="single" w:sz="6" w:space="0" w:color="FFFFFF"/>
              <w:left w:val="single" w:sz="6" w:space="0" w:color="FFFFFF"/>
              <w:bottom w:val="single" w:sz="6" w:space="0" w:color="FFFFFF"/>
              <w:right w:val="single" w:sz="6" w:space="0" w:color="FFFFFF"/>
            </w:tcBorders>
            <w:shd w:val="clear" w:color="auto" w:fill="1A3C5E"/>
          </w:tcPr>
          <w:p w14:paraId="5005B4D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Problem</w:t>
            </w:r>
          </w:p>
        </w:tc>
        <w:tc>
          <w:tcPr>
            <w:tcW w:w="6192" w:type="dxa"/>
            <w:tcBorders>
              <w:top w:val="single" w:sz="6" w:space="0" w:color="FFFFFF"/>
              <w:left w:val="single" w:sz="6" w:space="0" w:color="FFFFFF"/>
              <w:bottom w:val="single" w:sz="6" w:space="0" w:color="FFFFFF"/>
              <w:right w:val="single" w:sz="6" w:space="0" w:color="FFFFFF"/>
            </w:tcBorders>
            <w:shd w:val="clear" w:color="auto" w:fill="1A3C5E"/>
          </w:tcPr>
          <w:p w14:paraId="05F7621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Medicure Solution</w:t>
            </w:r>
          </w:p>
        </w:tc>
      </w:tr>
      <w:tr w:rsidR="007A2AB6" w:rsidRPr="00231B10" w14:paraId="1A91067D" w14:textId="77777777">
        <w:trPr>
          <w:jc w:val="center"/>
        </w:trPr>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49DE34D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Patients forget medicines</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6C9E939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Browser alarm fires at exact scheduled time</w:t>
            </w:r>
          </w:p>
        </w:tc>
      </w:tr>
      <w:tr w:rsidR="007A2AB6" w:rsidRPr="00231B10" w14:paraId="18F55B6B" w14:textId="77777777">
        <w:trPr>
          <w:jc w:val="center"/>
        </w:trPr>
        <w:tc>
          <w:tcPr>
            <w:tcW w:w="3600" w:type="dxa"/>
            <w:tcBorders>
              <w:top w:val="single" w:sz="4" w:space="0" w:color="CCCCCC"/>
              <w:left w:val="single" w:sz="4" w:space="0" w:color="CCCCCC"/>
              <w:bottom w:val="single" w:sz="4" w:space="0" w:color="CCCCCC"/>
              <w:right w:val="single" w:sz="4" w:space="0" w:color="CCCCCC"/>
            </w:tcBorders>
            <w:shd w:val="clear" w:color="auto" w:fill="EBF5FF"/>
          </w:tcPr>
          <w:p w14:paraId="48B29BF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Do not know what medicine does</w:t>
            </w:r>
          </w:p>
        </w:tc>
        <w:tc>
          <w:tcPr>
            <w:tcW w:w="6192" w:type="dxa"/>
            <w:tcBorders>
              <w:top w:val="single" w:sz="4" w:space="0" w:color="CCCCCC"/>
              <w:left w:val="single" w:sz="4" w:space="0" w:color="CCCCCC"/>
              <w:bottom w:val="single" w:sz="4" w:space="0" w:color="CCCCCC"/>
              <w:right w:val="single" w:sz="4" w:space="0" w:color="CCCCCC"/>
            </w:tcBorders>
            <w:shd w:val="clear" w:color="auto" w:fill="EBF5FF"/>
          </w:tcPr>
          <w:p w14:paraId="071703B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21,000+ drug database with generics, side effects, indications</w:t>
            </w:r>
          </w:p>
        </w:tc>
      </w:tr>
      <w:tr w:rsidR="007A2AB6" w:rsidRPr="00231B10" w14:paraId="366CC448" w14:textId="77777777">
        <w:trPr>
          <w:jc w:val="center"/>
        </w:trPr>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17C0E19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Managing family medicines</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5D9BA09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Dependent system: one account manages all family members</w:t>
            </w:r>
          </w:p>
        </w:tc>
      </w:tr>
      <w:tr w:rsidR="007A2AB6" w:rsidRPr="00231B10" w14:paraId="3E4F319D" w14:textId="77777777">
        <w:trPr>
          <w:jc w:val="center"/>
        </w:trPr>
        <w:tc>
          <w:tcPr>
            <w:tcW w:w="3600" w:type="dxa"/>
            <w:tcBorders>
              <w:top w:val="single" w:sz="4" w:space="0" w:color="CCCCCC"/>
              <w:left w:val="single" w:sz="4" w:space="0" w:color="CCCCCC"/>
              <w:bottom w:val="single" w:sz="4" w:space="0" w:color="CCCCCC"/>
              <w:right w:val="single" w:sz="4" w:space="0" w:color="CCCCCC"/>
            </w:tcBorders>
            <w:shd w:val="clear" w:color="auto" w:fill="EBF5FF"/>
          </w:tcPr>
          <w:p w14:paraId="05B2C89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Refilling prescriptions</w:t>
            </w:r>
          </w:p>
        </w:tc>
        <w:tc>
          <w:tcPr>
            <w:tcW w:w="6192" w:type="dxa"/>
            <w:tcBorders>
              <w:top w:val="single" w:sz="4" w:space="0" w:color="CCCCCC"/>
              <w:left w:val="single" w:sz="4" w:space="0" w:color="CCCCCC"/>
              <w:bottom w:val="single" w:sz="4" w:space="0" w:color="CCCCCC"/>
              <w:right w:val="single" w:sz="4" w:space="0" w:color="CCCCCC"/>
            </w:tcBorders>
            <w:shd w:val="clear" w:color="auto" w:fill="EBF5FF"/>
          </w:tcPr>
          <w:p w14:paraId="36C4FDF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Buy Now button links directly to Arogga with medicine pre-searched</w:t>
            </w:r>
          </w:p>
        </w:tc>
      </w:tr>
      <w:tr w:rsidR="007A2AB6" w:rsidRPr="00231B10" w14:paraId="4695596D" w14:textId="77777777">
        <w:trPr>
          <w:jc w:val="center"/>
        </w:trPr>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7F2F21C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No medication history</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4E30F0D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7-day adherence report, printable for doctors</w:t>
            </w:r>
          </w:p>
        </w:tc>
      </w:tr>
      <w:tr w:rsidR="007A2AB6" w:rsidRPr="00231B10" w14:paraId="4AF629A5" w14:textId="77777777">
        <w:trPr>
          <w:jc w:val="center"/>
        </w:trPr>
        <w:tc>
          <w:tcPr>
            <w:tcW w:w="3600" w:type="dxa"/>
            <w:tcBorders>
              <w:top w:val="single" w:sz="4" w:space="0" w:color="CCCCCC"/>
              <w:left w:val="single" w:sz="4" w:space="0" w:color="CCCCCC"/>
              <w:bottom w:val="single" w:sz="4" w:space="0" w:color="CCCCCC"/>
              <w:right w:val="single" w:sz="4" w:space="0" w:color="CCCCCC"/>
            </w:tcBorders>
            <w:shd w:val="clear" w:color="auto" w:fill="EBF5FF"/>
          </w:tcPr>
          <w:p w14:paraId="6A94903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Uncertain about symptoms</w:t>
            </w:r>
          </w:p>
        </w:tc>
        <w:tc>
          <w:tcPr>
            <w:tcW w:w="6192" w:type="dxa"/>
            <w:tcBorders>
              <w:top w:val="single" w:sz="4" w:space="0" w:color="CCCCCC"/>
              <w:left w:val="single" w:sz="4" w:space="0" w:color="CCCCCC"/>
              <w:bottom w:val="single" w:sz="4" w:space="0" w:color="CCCCCC"/>
              <w:right w:val="single" w:sz="4" w:space="0" w:color="CCCCCC"/>
            </w:tcBorders>
            <w:shd w:val="clear" w:color="auto" w:fill="EBF5FF"/>
          </w:tcPr>
          <w:p w14:paraId="606CDA0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AI Triage suggests OTC medicines with mandatory safety disclaimer</w:t>
            </w:r>
          </w:p>
        </w:tc>
      </w:tr>
      <w:tr w:rsidR="007A2AB6" w:rsidRPr="00231B10" w14:paraId="74F3D900" w14:textId="77777777">
        <w:trPr>
          <w:jc w:val="center"/>
        </w:trPr>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60A8819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Admin has no visibility</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3B81931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Full admin dashboard with patient details and history</w:t>
            </w:r>
          </w:p>
        </w:tc>
      </w:tr>
    </w:tbl>
    <w:p w14:paraId="49D8CF6F" w14:textId="77777777" w:rsidR="007A2AB6" w:rsidRPr="00231B10" w:rsidRDefault="007A2AB6" w:rsidP="00231B10">
      <w:pPr>
        <w:rPr>
          <w:rFonts w:ascii="Times New Roman" w:hAnsi="Times New Roman" w:cs="Times New Roman"/>
          <w:sz w:val="24"/>
          <w:szCs w:val="24"/>
        </w:rPr>
      </w:pPr>
    </w:p>
    <w:p w14:paraId="1D9AA7A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 Work Breakdown Structure (WBS)</w:t>
      </w:r>
    </w:p>
    <w:p w14:paraId="511F3CD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The project is decomposed using a Phase-Based WBS into 5 phases and 18 work packages across 3 months.</w:t>
      </w:r>
    </w:p>
    <w:p w14:paraId="366EB9C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noProof/>
          <w:sz w:val="24"/>
          <w:szCs w:val="24"/>
        </w:rPr>
        <w:drawing>
          <wp:inline distT="0" distB="0" distL="0" distR="0" wp14:anchorId="17DFD4F8" wp14:editId="00F9F38E">
            <wp:extent cx="6035040" cy="27672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_diagram.png"/>
                    <pic:cNvPicPr/>
                  </pic:nvPicPr>
                  <pic:blipFill>
                    <a:blip r:embed="rId7"/>
                    <a:stretch>
                      <a:fillRect/>
                    </a:stretch>
                  </pic:blipFill>
                  <pic:spPr>
                    <a:xfrm>
                      <a:off x="0" y="0"/>
                      <a:ext cx="6035040" cy="2767257"/>
                    </a:xfrm>
                    <a:prstGeom prst="rect">
                      <a:avLst/>
                    </a:prstGeom>
                  </pic:spPr>
                </pic:pic>
              </a:graphicData>
            </a:graphic>
          </wp:inline>
        </w:drawing>
      </w:r>
    </w:p>
    <w:p w14:paraId="50DA232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i/>
          <w:color w:val="555555"/>
          <w:sz w:val="24"/>
          <w:szCs w:val="24"/>
        </w:rPr>
        <w:t>Figure 1: Medicure WBS - Phase-Based | 5 Phases | 18 Work Packages | 708 Total Hours</w:t>
      </w:r>
    </w:p>
    <w:p w14:paraId="5B831516" w14:textId="77777777" w:rsidR="007A2AB6" w:rsidRPr="00231B10" w:rsidRDefault="007A2AB6" w:rsidP="00231B10">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003"/>
        <w:gridCol w:w="3744"/>
        <w:gridCol w:w="1872"/>
        <w:gridCol w:w="1008"/>
        <w:gridCol w:w="1152"/>
      </w:tblGrid>
      <w:tr w:rsidR="007A2AB6" w:rsidRPr="00231B10" w14:paraId="0C3B47F4" w14:textId="77777777">
        <w:trPr>
          <w:jc w:val="center"/>
        </w:trPr>
        <w:tc>
          <w:tcPr>
            <w:tcW w:w="864" w:type="dxa"/>
            <w:tcBorders>
              <w:top w:val="single" w:sz="6" w:space="0" w:color="FFFFFF"/>
              <w:left w:val="single" w:sz="6" w:space="0" w:color="FFFFFF"/>
              <w:bottom w:val="single" w:sz="6" w:space="0" w:color="FFFFFF"/>
              <w:right w:val="single" w:sz="6" w:space="0" w:color="FFFFFF"/>
            </w:tcBorders>
            <w:shd w:val="clear" w:color="auto" w:fill="1A3C5E"/>
          </w:tcPr>
          <w:p w14:paraId="4ECCD43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WBS ID</w:t>
            </w:r>
          </w:p>
        </w:tc>
        <w:tc>
          <w:tcPr>
            <w:tcW w:w="3744" w:type="dxa"/>
            <w:tcBorders>
              <w:top w:val="single" w:sz="6" w:space="0" w:color="FFFFFF"/>
              <w:left w:val="single" w:sz="6" w:space="0" w:color="FFFFFF"/>
              <w:bottom w:val="single" w:sz="6" w:space="0" w:color="FFFFFF"/>
              <w:right w:val="single" w:sz="6" w:space="0" w:color="FFFFFF"/>
            </w:tcBorders>
            <w:shd w:val="clear" w:color="auto" w:fill="1A3C5E"/>
          </w:tcPr>
          <w:p w14:paraId="22F733E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Phase / Task</w:t>
            </w:r>
          </w:p>
        </w:tc>
        <w:tc>
          <w:tcPr>
            <w:tcW w:w="1872" w:type="dxa"/>
            <w:tcBorders>
              <w:top w:val="single" w:sz="6" w:space="0" w:color="FFFFFF"/>
              <w:left w:val="single" w:sz="6" w:space="0" w:color="FFFFFF"/>
              <w:bottom w:val="single" w:sz="6" w:space="0" w:color="FFFFFF"/>
              <w:right w:val="single" w:sz="6" w:space="0" w:color="FFFFFF"/>
            </w:tcBorders>
            <w:shd w:val="clear" w:color="auto" w:fill="1A3C5E"/>
          </w:tcPr>
          <w:p w14:paraId="008EF58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Assigned To</w:t>
            </w:r>
          </w:p>
        </w:tc>
        <w:tc>
          <w:tcPr>
            <w:tcW w:w="1008" w:type="dxa"/>
            <w:tcBorders>
              <w:top w:val="single" w:sz="6" w:space="0" w:color="FFFFFF"/>
              <w:left w:val="single" w:sz="6" w:space="0" w:color="FFFFFF"/>
              <w:bottom w:val="single" w:sz="6" w:space="0" w:color="FFFFFF"/>
              <w:right w:val="single" w:sz="6" w:space="0" w:color="FFFFFF"/>
            </w:tcBorders>
            <w:shd w:val="clear" w:color="auto" w:fill="1A3C5E"/>
          </w:tcPr>
          <w:p w14:paraId="076E9A0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Hours</w:t>
            </w:r>
          </w:p>
        </w:tc>
        <w:tc>
          <w:tcPr>
            <w:tcW w:w="1152" w:type="dxa"/>
            <w:tcBorders>
              <w:top w:val="single" w:sz="6" w:space="0" w:color="FFFFFF"/>
              <w:left w:val="single" w:sz="6" w:space="0" w:color="FFFFFF"/>
              <w:bottom w:val="single" w:sz="6" w:space="0" w:color="FFFFFF"/>
              <w:right w:val="single" w:sz="6" w:space="0" w:color="FFFFFF"/>
            </w:tcBorders>
            <w:shd w:val="clear" w:color="auto" w:fill="1A3C5E"/>
          </w:tcPr>
          <w:p w14:paraId="3918ECA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Month</w:t>
            </w:r>
          </w:p>
        </w:tc>
      </w:tr>
      <w:tr w:rsidR="007A2AB6" w:rsidRPr="00231B10" w14:paraId="47930417"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FFFFFF"/>
          </w:tcPr>
          <w:p w14:paraId="59441AE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1.1</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24C80F4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Requirements &amp; Scope Analysis</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29FE824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Both Devs</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23D8270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20</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365DCD2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 1</w:t>
            </w:r>
          </w:p>
        </w:tc>
      </w:tr>
      <w:tr w:rsidR="007A2AB6" w:rsidRPr="00231B10" w14:paraId="2088CBB4"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EBF5FF"/>
          </w:tcPr>
          <w:p w14:paraId="6E10BA6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1.2</w:t>
            </w:r>
          </w:p>
        </w:tc>
        <w:tc>
          <w:tcPr>
            <w:tcW w:w="3744" w:type="dxa"/>
            <w:tcBorders>
              <w:top w:val="single" w:sz="4" w:space="0" w:color="CCCCCC"/>
              <w:left w:val="single" w:sz="4" w:space="0" w:color="CCCCCC"/>
              <w:bottom w:val="single" w:sz="4" w:space="0" w:color="CCCCCC"/>
              <w:right w:val="single" w:sz="4" w:space="0" w:color="CCCCCC"/>
            </w:tcBorders>
            <w:shd w:val="clear" w:color="auto" w:fill="EBF5FF"/>
          </w:tcPr>
          <w:p w14:paraId="12CCB9C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Feasibility Study</w:t>
            </w:r>
          </w:p>
        </w:tc>
        <w:tc>
          <w:tcPr>
            <w:tcW w:w="1872" w:type="dxa"/>
            <w:tcBorders>
              <w:top w:val="single" w:sz="4" w:space="0" w:color="CCCCCC"/>
              <w:left w:val="single" w:sz="4" w:space="0" w:color="CCCCCC"/>
              <w:bottom w:val="single" w:sz="4" w:space="0" w:color="CCCCCC"/>
              <w:right w:val="single" w:sz="4" w:space="0" w:color="CCCCCC"/>
            </w:tcBorders>
            <w:shd w:val="clear" w:color="auto" w:fill="EBF5FF"/>
          </w:tcPr>
          <w:p w14:paraId="530084A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Dev 1 (Senior)</w:t>
            </w:r>
          </w:p>
        </w:tc>
        <w:tc>
          <w:tcPr>
            <w:tcW w:w="1008" w:type="dxa"/>
            <w:tcBorders>
              <w:top w:val="single" w:sz="4" w:space="0" w:color="CCCCCC"/>
              <w:left w:val="single" w:sz="4" w:space="0" w:color="CCCCCC"/>
              <w:bottom w:val="single" w:sz="4" w:space="0" w:color="CCCCCC"/>
              <w:right w:val="single" w:sz="4" w:space="0" w:color="CCCCCC"/>
            </w:tcBorders>
            <w:shd w:val="clear" w:color="auto" w:fill="EBF5FF"/>
          </w:tcPr>
          <w:p w14:paraId="55ECCCD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12</w:t>
            </w:r>
          </w:p>
        </w:tc>
        <w:tc>
          <w:tcPr>
            <w:tcW w:w="1152" w:type="dxa"/>
            <w:tcBorders>
              <w:top w:val="single" w:sz="4" w:space="0" w:color="CCCCCC"/>
              <w:left w:val="single" w:sz="4" w:space="0" w:color="CCCCCC"/>
              <w:bottom w:val="single" w:sz="4" w:space="0" w:color="CCCCCC"/>
              <w:right w:val="single" w:sz="4" w:space="0" w:color="CCCCCC"/>
            </w:tcBorders>
            <w:shd w:val="clear" w:color="auto" w:fill="EBF5FF"/>
          </w:tcPr>
          <w:p w14:paraId="787AF7F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 1</w:t>
            </w:r>
          </w:p>
        </w:tc>
      </w:tr>
      <w:tr w:rsidR="007A2AB6" w:rsidRPr="00231B10" w14:paraId="6EEECD82"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FFFFFF"/>
          </w:tcPr>
          <w:p w14:paraId="3AFB78C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lastRenderedPageBreak/>
              <w:t>1.3</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5C545F1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Project Charter &amp; Planning</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2BD0496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Both Devs</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709BA9C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12</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1ECE646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 1</w:t>
            </w:r>
          </w:p>
        </w:tc>
      </w:tr>
      <w:tr w:rsidR="007A2AB6" w:rsidRPr="00231B10" w14:paraId="59A7F5C5"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EBF5FF"/>
          </w:tcPr>
          <w:p w14:paraId="5A4EEB5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2.1</w:t>
            </w:r>
          </w:p>
        </w:tc>
        <w:tc>
          <w:tcPr>
            <w:tcW w:w="3744" w:type="dxa"/>
            <w:tcBorders>
              <w:top w:val="single" w:sz="4" w:space="0" w:color="CCCCCC"/>
              <w:left w:val="single" w:sz="4" w:space="0" w:color="CCCCCC"/>
              <w:bottom w:val="single" w:sz="4" w:space="0" w:color="CCCCCC"/>
              <w:right w:val="single" w:sz="4" w:space="0" w:color="CCCCCC"/>
            </w:tcBorders>
            <w:shd w:val="clear" w:color="auto" w:fill="EBF5FF"/>
          </w:tcPr>
          <w:p w14:paraId="20A8216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UI/UX Wireframes &amp; Mockups</w:t>
            </w:r>
          </w:p>
        </w:tc>
        <w:tc>
          <w:tcPr>
            <w:tcW w:w="1872" w:type="dxa"/>
            <w:tcBorders>
              <w:top w:val="single" w:sz="4" w:space="0" w:color="CCCCCC"/>
              <w:left w:val="single" w:sz="4" w:space="0" w:color="CCCCCC"/>
              <w:bottom w:val="single" w:sz="4" w:space="0" w:color="CCCCCC"/>
              <w:right w:val="single" w:sz="4" w:space="0" w:color="CCCCCC"/>
            </w:tcBorders>
            <w:shd w:val="clear" w:color="auto" w:fill="EBF5FF"/>
          </w:tcPr>
          <w:p w14:paraId="6D17603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Dev 2 (Junior)</w:t>
            </w:r>
          </w:p>
        </w:tc>
        <w:tc>
          <w:tcPr>
            <w:tcW w:w="1008" w:type="dxa"/>
            <w:tcBorders>
              <w:top w:val="single" w:sz="4" w:space="0" w:color="CCCCCC"/>
              <w:left w:val="single" w:sz="4" w:space="0" w:color="CCCCCC"/>
              <w:bottom w:val="single" w:sz="4" w:space="0" w:color="CCCCCC"/>
              <w:right w:val="single" w:sz="4" w:space="0" w:color="CCCCCC"/>
            </w:tcBorders>
            <w:shd w:val="clear" w:color="auto" w:fill="EBF5FF"/>
          </w:tcPr>
          <w:p w14:paraId="34D2DCF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32</w:t>
            </w:r>
          </w:p>
        </w:tc>
        <w:tc>
          <w:tcPr>
            <w:tcW w:w="1152" w:type="dxa"/>
            <w:tcBorders>
              <w:top w:val="single" w:sz="4" w:space="0" w:color="CCCCCC"/>
              <w:left w:val="single" w:sz="4" w:space="0" w:color="CCCCCC"/>
              <w:bottom w:val="single" w:sz="4" w:space="0" w:color="CCCCCC"/>
              <w:right w:val="single" w:sz="4" w:space="0" w:color="CCCCCC"/>
            </w:tcBorders>
            <w:shd w:val="clear" w:color="auto" w:fill="EBF5FF"/>
          </w:tcPr>
          <w:p w14:paraId="1874F35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 1</w:t>
            </w:r>
          </w:p>
        </w:tc>
      </w:tr>
      <w:tr w:rsidR="007A2AB6" w:rsidRPr="00231B10" w14:paraId="65408AAF"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FFFFFF"/>
          </w:tcPr>
          <w:p w14:paraId="1B8C640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2.2</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73E5413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Database Schema Design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D04E14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Dev 1 (Senior)</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7F43677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24</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57E41D2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 1</w:t>
            </w:r>
          </w:p>
        </w:tc>
      </w:tr>
      <w:tr w:rsidR="007A2AB6" w:rsidRPr="00231B10" w14:paraId="1D6A6F9D"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EBF5FF"/>
          </w:tcPr>
          <w:p w14:paraId="78154A0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2.3</w:t>
            </w:r>
          </w:p>
        </w:tc>
        <w:tc>
          <w:tcPr>
            <w:tcW w:w="3744" w:type="dxa"/>
            <w:tcBorders>
              <w:top w:val="single" w:sz="4" w:space="0" w:color="CCCCCC"/>
              <w:left w:val="single" w:sz="4" w:space="0" w:color="CCCCCC"/>
              <w:bottom w:val="single" w:sz="4" w:space="0" w:color="CCCCCC"/>
              <w:right w:val="single" w:sz="4" w:space="0" w:color="CCCCCC"/>
            </w:tcBorders>
            <w:shd w:val="clear" w:color="auto" w:fill="EBF5FF"/>
          </w:tcPr>
          <w:p w14:paraId="63C5719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System Architecture Planning</w:t>
            </w:r>
          </w:p>
        </w:tc>
        <w:tc>
          <w:tcPr>
            <w:tcW w:w="1872" w:type="dxa"/>
            <w:tcBorders>
              <w:top w:val="single" w:sz="4" w:space="0" w:color="CCCCCC"/>
              <w:left w:val="single" w:sz="4" w:space="0" w:color="CCCCCC"/>
              <w:bottom w:val="single" w:sz="4" w:space="0" w:color="CCCCCC"/>
              <w:right w:val="single" w:sz="4" w:space="0" w:color="CCCCCC"/>
            </w:tcBorders>
            <w:shd w:val="clear" w:color="auto" w:fill="EBF5FF"/>
          </w:tcPr>
          <w:p w14:paraId="28A47F1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Dev 1 (Senior)</w:t>
            </w:r>
          </w:p>
        </w:tc>
        <w:tc>
          <w:tcPr>
            <w:tcW w:w="1008" w:type="dxa"/>
            <w:tcBorders>
              <w:top w:val="single" w:sz="4" w:space="0" w:color="CCCCCC"/>
              <w:left w:val="single" w:sz="4" w:space="0" w:color="CCCCCC"/>
              <w:bottom w:val="single" w:sz="4" w:space="0" w:color="CCCCCC"/>
              <w:right w:val="single" w:sz="4" w:space="0" w:color="CCCCCC"/>
            </w:tcBorders>
            <w:shd w:val="clear" w:color="auto" w:fill="EBF5FF"/>
          </w:tcPr>
          <w:p w14:paraId="49AD1E4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16</w:t>
            </w:r>
          </w:p>
        </w:tc>
        <w:tc>
          <w:tcPr>
            <w:tcW w:w="1152" w:type="dxa"/>
            <w:tcBorders>
              <w:top w:val="single" w:sz="4" w:space="0" w:color="CCCCCC"/>
              <w:left w:val="single" w:sz="4" w:space="0" w:color="CCCCCC"/>
              <w:bottom w:val="single" w:sz="4" w:space="0" w:color="CCCCCC"/>
              <w:right w:val="single" w:sz="4" w:space="0" w:color="CCCCCC"/>
            </w:tcBorders>
            <w:shd w:val="clear" w:color="auto" w:fill="EBF5FF"/>
          </w:tcPr>
          <w:p w14:paraId="1170549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 1</w:t>
            </w:r>
          </w:p>
        </w:tc>
      </w:tr>
      <w:tr w:rsidR="007A2AB6" w:rsidRPr="00231B10" w14:paraId="5FBEB065"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FFFFFF"/>
          </w:tcPr>
          <w:p w14:paraId="1748A17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3.1</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586649D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Backend - PHP, Auth, DB, APIs</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672C66A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Dev 1 (Senior)</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2D6AAD1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136</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707F53C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 2</w:t>
            </w:r>
          </w:p>
        </w:tc>
      </w:tr>
      <w:tr w:rsidR="007A2AB6" w:rsidRPr="00231B10" w14:paraId="4BEECEAD"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EBF5FF"/>
          </w:tcPr>
          <w:p w14:paraId="3181F32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3.2</w:t>
            </w:r>
          </w:p>
        </w:tc>
        <w:tc>
          <w:tcPr>
            <w:tcW w:w="3744" w:type="dxa"/>
            <w:tcBorders>
              <w:top w:val="single" w:sz="4" w:space="0" w:color="CCCCCC"/>
              <w:left w:val="single" w:sz="4" w:space="0" w:color="CCCCCC"/>
              <w:bottom w:val="single" w:sz="4" w:space="0" w:color="CCCCCC"/>
              <w:right w:val="single" w:sz="4" w:space="0" w:color="CCCCCC"/>
            </w:tcBorders>
            <w:shd w:val="clear" w:color="auto" w:fill="EBF5FF"/>
          </w:tcPr>
          <w:p w14:paraId="6158E3B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Frontend - HTML/CSS/JS, Dashboard</w:t>
            </w:r>
          </w:p>
        </w:tc>
        <w:tc>
          <w:tcPr>
            <w:tcW w:w="1872" w:type="dxa"/>
            <w:tcBorders>
              <w:top w:val="single" w:sz="4" w:space="0" w:color="CCCCCC"/>
              <w:left w:val="single" w:sz="4" w:space="0" w:color="CCCCCC"/>
              <w:bottom w:val="single" w:sz="4" w:space="0" w:color="CCCCCC"/>
              <w:right w:val="single" w:sz="4" w:space="0" w:color="CCCCCC"/>
            </w:tcBorders>
            <w:shd w:val="clear" w:color="auto" w:fill="EBF5FF"/>
          </w:tcPr>
          <w:p w14:paraId="2A24120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Dev 2 (Junior)</w:t>
            </w:r>
          </w:p>
        </w:tc>
        <w:tc>
          <w:tcPr>
            <w:tcW w:w="1008" w:type="dxa"/>
            <w:tcBorders>
              <w:top w:val="single" w:sz="4" w:space="0" w:color="CCCCCC"/>
              <w:left w:val="single" w:sz="4" w:space="0" w:color="CCCCCC"/>
              <w:bottom w:val="single" w:sz="4" w:space="0" w:color="CCCCCC"/>
              <w:right w:val="single" w:sz="4" w:space="0" w:color="CCCCCC"/>
            </w:tcBorders>
            <w:shd w:val="clear" w:color="auto" w:fill="EBF5FF"/>
          </w:tcPr>
          <w:p w14:paraId="44D4AC1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112</w:t>
            </w:r>
          </w:p>
        </w:tc>
        <w:tc>
          <w:tcPr>
            <w:tcW w:w="1152" w:type="dxa"/>
            <w:tcBorders>
              <w:top w:val="single" w:sz="4" w:space="0" w:color="CCCCCC"/>
              <w:left w:val="single" w:sz="4" w:space="0" w:color="CCCCCC"/>
              <w:bottom w:val="single" w:sz="4" w:space="0" w:color="CCCCCC"/>
              <w:right w:val="single" w:sz="4" w:space="0" w:color="CCCCCC"/>
            </w:tcBorders>
            <w:shd w:val="clear" w:color="auto" w:fill="EBF5FF"/>
          </w:tcPr>
          <w:p w14:paraId="2DDB2A3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 2</w:t>
            </w:r>
          </w:p>
        </w:tc>
      </w:tr>
      <w:tr w:rsidR="007A2AB6" w:rsidRPr="00231B10" w14:paraId="3FC18EED"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FFFFFF"/>
          </w:tcPr>
          <w:p w14:paraId="237BAF1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3.3</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5AF9FDC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Symptom Checker AI Module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438A442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Dev 1 (Senior)</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2A65DCE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56</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20D8FF2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 2</w:t>
            </w:r>
          </w:p>
        </w:tc>
      </w:tr>
      <w:tr w:rsidR="007A2AB6" w:rsidRPr="00231B10" w14:paraId="6910CD3D"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EBF5FF"/>
          </w:tcPr>
          <w:p w14:paraId="7F94FB6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3.4</w:t>
            </w:r>
          </w:p>
        </w:tc>
        <w:tc>
          <w:tcPr>
            <w:tcW w:w="3744" w:type="dxa"/>
            <w:tcBorders>
              <w:top w:val="single" w:sz="4" w:space="0" w:color="CCCCCC"/>
              <w:left w:val="single" w:sz="4" w:space="0" w:color="CCCCCC"/>
              <w:bottom w:val="single" w:sz="4" w:space="0" w:color="CCCCCC"/>
              <w:right w:val="single" w:sz="4" w:space="0" w:color="CCCCCC"/>
            </w:tcBorders>
            <w:shd w:val="clear" w:color="auto" w:fill="EBF5FF"/>
          </w:tcPr>
          <w:p w14:paraId="117E82E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Pharmacy &amp; Medicines Module</w:t>
            </w:r>
          </w:p>
        </w:tc>
        <w:tc>
          <w:tcPr>
            <w:tcW w:w="1872" w:type="dxa"/>
            <w:tcBorders>
              <w:top w:val="single" w:sz="4" w:space="0" w:color="CCCCCC"/>
              <w:left w:val="single" w:sz="4" w:space="0" w:color="CCCCCC"/>
              <w:bottom w:val="single" w:sz="4" w:space="0" w:color="CCCCCC"/>
              <w:right w:val="single" w:sz="4" w:space="0" w:color="CCCCCC"/>
            </w:tcBorders>
            <w:shd w:val="clear" w:color="auto" w:fill="EBF5FF"/>
          </w:tcPr>
          <w:p w14:paraId="3D71A18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Both Devs</w:t>
            </w:r>
          </w:p>
        </w:tc>
        <w:tc>
          <w:tcPr>
            <w:tcW w:w="1008" w:type="dxa"/>
            <w:tcBorders>
              <w:top w:val="single" w:sz="4" w:space="0" w:color="CCCCCC"/>
              <w:left w:val="single" w:sz="4" w:space="0" w:color="CCCCCC"/>
              <w:bottom w:val="single" w:sz="4" w:space="0" w:color="CCCCCC"/>
              <w:right w:val="single" w:sz="4" w:space="0" w:color="CCCCCC"/>
            </w:tcBorders>
            <w:shd w:val="clear" w:color="auto" w:fill="EBF5FF"/>
          </w:tcPr>
          <w:p w14:paraId="4B4E934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56</w:t>
            </w:r>
          </w:p>
        </w:tc>
        <w:tc>
          <w:tcPr>
            <w:tcW w:w="1152" w:type="dxa"/>
            <w:tcBorders>
              <w:top w:val="single" w:sz="4" w:space="0" w:color="CCCCCC"/>
              <w:left w:val="single" w:sz="4" w:space="0" w:color="CCCCCC"/>
              <w:bottom w:val="single" w:sz="4" w:space="0" w:color="CCCCCC"/>
              <w:right w:val="single" w:sz="4" w:space="0" w:color="CCCCCC"/>
            </w:tcBorders>
            <w:shd w:val="clear" w:color="auto" w:fill="EBF5FF"/>
          </w:tcPr>
          <w:p w14:paraId="2075FA5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 2</w:t>
            </w:r>
          </w:p>
        </w:tc>
      </w:tr>
      <w:tr w:rsidR="007A2AB6" w:rsidRPr="00231B10" w14:paraId="7A0241B6"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FFFFFF"/>
          </w:tcPr>
          <w:p w14:paraId="449E98D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3.5</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135B523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Family Health Management Module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316DF27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Both Devs</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61FB2A4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40</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7B90B87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 2</w:t>
            </w:r>
          </w:p>
        </w:tc>
      </w:tr>
      <w:tr w:rsidR="007A2AB6" w:rsidRPr="00231B10" w14:paraId="1268F6F1"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EBF5FF"/>
          </w:tcPr>
          <w:p w14:paraId="439FED3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3.6</w:t>
            </w:r>
          </w:p>
        </w:tc>
        <w:tc>
          <w:tcPr>
            <w:tcW w:w="3744" w:type="dxa"/>
            <w:tcBorders>
              <w:top w:val="single" w:sz="4" w:space="0" w:color="CCCCCC"/>
              <w:left w:val="single" w:sz="4" w:space="0" w:color="CCCCCC"/>
              <w:bottom w:val="single" w:sz="4" w:space="0" w:color="CCCCCC"/>
              <w:right w:val="single" w:sz="4" w:space="0" w:color="CCCCCC"/>
            </w:tcBorders>
            <w:shd w:val="clear" w:color="auto" w:fill="EBF5FF"/>
          </w:tcPr>
          <w:p w14:paraId="695C017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Reports &amp; Health Calculators</w:t>
            </w:r>
          </w:p>
        </w:tc>
        <w:tc>
          <w:tcPr>
            <w:tcW w:w="1872" w:type="dxa"/>
            <w:tcBorders>
              <w:top w:val="single" w:sz="4" w:space="0" w:color="CCCCCC"/>
              <w:left w:val="single" w:sz="4" w:space="0" w:color="CCCCCC"/>
              <w:bottom w:val="single" w:sz="4" w:space="0" w:color="CCCCCC"/>
              <w:right w:val="single" w:sz="4" w:space="0" w:color="CCCCCC"/>
            </w:tcBorders>
            <w:shd w:val="clear" w:color="auto" w:fill="EBF5FF"/>
          </w:tcPr>
          <w:p w14:paraId="09B10BB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Both Devs</w:t>
            </w:r>
          </w:p>
        </w:tc>
        <w:tc>
          <w:tcPr>
            <w:tcW w:w="1008" w:type="dxa"/>
            <w:tcBorders>
              <w:top w:val="single" w:sz="4" w:space="0" w:color="CCCCCC"/>
              <w:left w:val="single" w:sz="4" w:space="0" w:color="CCCCCC"/>
              <w:bottom w:val="single" w:sz="4" w:space="0" w:color="CCCCCC"/>
              <w:right w:val="single" w:sz="4" w:space="0" w:color="CCCCCC"/>
            </w:tcBorders>
            <w:shd w:val="clear" w:color="auto" w:fill="EBF5FF"/>
          </w:tcPr>
          <w:p w14:paraId="681A80D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40</w:t>
            </w:r>
          </w:p>
        </w:tc>
        <w:tc>
          <w:tcPr>
            <w:tcW w:w="1152" w:type="dxa"/>
            <w:tcBorders>
              <w:top w:val="single" w:sz="4" w:space="0" w:color="CCCCCC"/>
              <w:left w:val="single" w:sz="4" w:space="0" w:color="CCCCCC"/>
              <w:bottom w:val="single" w:sz="4" w:space="0" w:color="CCCCCC"/>
              <w:right w:val="single" w:sz="4" w:space="0" w:color="CCCCCC"/>
            </w:tcBorders>
            <w:shd w:val="clear" w:color="auto" w:fill="EBF5FF"/>
          </w:tcPr>
          <w:p w14:paraId="5BCE3F8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 2</w:t>
            </w:r>
          </w:p>
        </w:tc>
      </w:tr>
      <w:tr w:rsidR="007A2AB6" w:rsidRPr="00231B10" w14:paraId="69B6EB16"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FFFFFF"/>
          </w:tcPr>
          <w:p w14:paraId="5FD6328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4.1</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375E0B2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Unit &amp; Integration Testing</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2DDE153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Dev 2 (Junior)</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3BE1584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36</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4F040EC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 3</w:t>
            </w:r>
          </w:p>
        </w:tc>
      </w:tr>
      <w:tr w:rsidR="007A2AB6" w:rsidRPr="00231B10" w14:paraId="65886246"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EBF5FF"/>
          </w:tcPr>
          <w:p w14:paraId="2965973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4.2</w:t>
            </w:r>
          </w:p>
        </w:tc>
        <w:tc>
          <w:tcPr>
            <w:tcW w:w="3744" w:type="dxa"/>
            <w:tcBorders>
              <w:top w:val="single" w:sz="4" w:space="0" w:color="CCCCCC"/>
              <w:left w:val="single" w:sz="4" w:space="0" w:color="CCCCCC"/>
              <w:bottom w:val="single" w:sz="4" w:space="0" w:color="CCCCCC"/>
              <w:right w:val="single" w:sz="4" w:space="0" w:color="CCCCCC"/>
            </w:tcBorders>
            <w:shd w:val="clear" w:color="auto" w:fill="EBF5FF"/>
          </w:tcPr>
          <w:p w14:paraId="3965F15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User Acceptance Testing (UAT)</w:t>
            </w:r>
          </w:p>
        </w:tc>
        <w:tc>
          <w:tcPr>
            <w:tcW w:w="1872" w:type="dxa"/>
            <w:tcBorders>
              <w:top w:val="single" w:sz="4" w:space="0" w:color="CCCCCC"/>
              <w:left w:val="single" w:sz="4" w:space="0" w:color="CCCCCC"/>
              <w:bottom w:val="single" w:sz="4" w:space="0" w:color="CCCCCC"/>
              <w:right w:val="single" w:sz="4" w:space="0" w:color="CCCCCC"/>
            </w:tcBorders>
            <w:shd w:val="clear" w:color="auto" w:fill="EBF5FF"/>
          </w:tcPr>
          <w:p w14:paraId="16E9705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Both Devs</w:t>
            </w:r>
          </w:p>
        </w:tc>
        <w:tc>
          <w:tcPr>
            <w:tcW w:w="1008" w:type="dxa"/>
            <w:tcBorders>
              <w:top w:val="single" w:sz="4" w:space="0" w:color="CCCCCC"/>
              <w:left w:val="single" w:sz="4" w:space="0" w:color="CCCCCC"/>
              <w:bottom w:val="single" w:sz="4" w:space="0" w:color="CCCCCC"/>
              <w:right w:val="single" w:sz="4" w:space="0" w:color="CCCCCC"/>
            </w:tcBorders>
            <w:shd w:val="clear" w:color="auto" w:fill="EBF5FF"/>
          </w:tcPr>
          <w:p w14:paraId="1486FD7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24</w:t>
            </w:r>
          </w:p>
        </w:tc>
        <w:tc>
          <w:tcPr>
            <w:tcW w:w="1152" w:type="dxa"/>
            <w:tcBorders>
              <w:top w:val="single" w:sz="4" w:space="0" w:color="CCCCCC"/>
              <w:left w:val="single" w:sz="4" w:space="0" w:color="CCCCCC"/>
              <w:bottom w:val="single" w:sz="4" w:space="0" w:color="CCCCCC"/>
              <w:right w:val="single" w:sz="4" w:space="0" w:color="CCCCCC"/>
            </w:tcBorders>
            <w:shd w:val="clear" w:color="auto" w:fill="EBF5FF"/>
          </w:tcPr>
          <w:p w14:paraId="19B5910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 3</w:t>
            </w:r>
          </w:p>
        </w:tc>
      </w:tr>
      <w:tr w:rsidR="007A2AB6" w:rsidRPr="00231B10" w14:paraId="45DB97DE"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FFFFFF"/>
          </w:tcPr>
          <w:p w14:paraId="3C2EF6E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4.3</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70C24C0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Bug Fixing &amp; QA Review</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68EBF2D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Both Devs</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3ED0592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32</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59F923B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 3</w:t>
            </w:r>
          </w:p>
        </w:tc>
      </w:tr>
      <w:tr w:rsidR="007A2AB6" w:rsidRPr="00231B10" w14:paraId="1087E7E7"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EBF5FF"/>
          </w:tcPr>
          <w:p w14:paraId="145DF39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5.1</w:t>
            </w:r>
          </w:p>
        </w:tc>
        <w:tc>
          <w:tcPr>
            <w:tcW w:w="3744" w:type="dxa"/>
            <w:tcBorders>
              <w:top w:val="single" w:sz="4" w:space="0" w:color="CCCCCC"/>
              <w:left w:val="single" w:sz="4" w:space="0" w:color="CCCCCC"/>
              <w:bottom w:val="single" w:sz="4" w:space="0" w:color="CCCCCC"/>
              <w:right w:val="single" w:sz="4" w:space="0" w:color="CCCCCC"/>
            </w:tcBorders>
            <w:shd w:val="clear" w:color="auto" w:fill="EBF5FF"/>
          </w:tcPr>
          <w:p w14:paraId="7355EC4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Server Setup &amp; Deployment</w:t>
            </w:r>
          </w:p>
        </w:tc>
        <w:tc>
          <w:tcPr>
            <w:tcW w:w="1872" w:type="dxa"/>
            <w:tcBorders>
              <w:top w:val="single" w:sz="4" w:space="0" w:color="CCCCCC"/>
              <w:left w:val="single" w:sz="4" w:space="0" w:color="CCCCCC"/>
              <w:bottom w:val="single" w:sz="4" w:space="0" w:color="CCCCCC"/>
              <w:right w:val="single" w:sz="4" w:space="0" w:color="CCCCCC"/>
            </w:tcBorders>
            <w:shd w:val="clear" w:color="auto" w:fill="EBF5FF"/>
          </w:tcPr>
          <w:p w14:paraId="42570BA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Dev 1 (Senior)</w:t>
            </w:r>
          </w:p>
        </w:tc>
        <w:tc>
          <w:tcPr>
            <w:tcW w:w="1008" w:type="dxa"/>
            <w:tcBorders>
              <w:top w:val="single" w:sz="4" w:space="0" w:color="CCCCCC"/>
              <w:left w:val="single" w:sz="4" w:space="0" w:color="CCCCCC"/>
              <w:bottom w:val="single" w:sz="4" w:space="0" w:color="CCCCCC"/>
              <w:right w:val="single" w:sz="4" w:space="0" w:color="CCCCCC"/>
            </w:tcBorders>
            <w:shd w:val="clear" w:color="auto" w:fill="EBF5FF"/>
          </w:tcPr>
          <w:p w14:paraId="2067032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24</w:t>
            </w:r>
          </w:p>
        </w:tc>
        <w:tc>
          <w:tcPr>
            <w:tcW w:w="1152" w:type="dxa"/>
            <w:tcBorders>
              <w:top w:val="single" w:sz="4" w:space="0" w:color="CCCCCC"/>
              <w:left w:val="single" w:sz="4" w:space="0" w:color="CCCCCC"/>
              <w:bottom w:val="single" w:sz="4" w:space="0" w:color="CCCCCC"/>
              <w:right w:val="single" w:sz="4" w:space="0" w:color="CCCCCC"/>
            </w:tcBorders>
            <w:shd w:val="clear" w:color="auto" w:fill="EBF5FF"/>
          </w:tcPr>
          <w:p w14:paraId="2AF1925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 3</w:t>
            </w:r>
          </w:p>
        </w:tc>
      </w:tr>
      <w:tr w:rsidR="007A2AB6" w:rsidRPr="00231B10" w14:paraId="5A432CE5"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FFFFFF"/>
          </w:tcPr>
          <w:p w14:paraId="48D849A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5.2</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2C8E897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Documentation &amp; User Manual</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733CBFD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Dev 2 (Junior)</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7C97C57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24</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657F288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 3</w:t>
            </w:r>
          </w:p>
        </w:tc>
      </w:tr>
      <w:tr w:rsidR="007A2AB6" w:rsidRPr="00231B10" w14:paraId="4700A32F"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EBF5FF"/>
          </w:tcPr>
          <w:p w14:paraId="5E1E233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5.3</w:t>
            </w:r>
          </w:p>
        </w:tc>
        <w:tc>
          <w:tcPr>
            <w:tcW w:w="3744" w:type="dxa"/>
            <w:tcBorders>
              <w:top w:val="single" w:sz="4" w:space="0" w:color="CCCCCC"/>
              <w:left w:val="single" w:sz="4" w:space="0" w:color="CCCCCC"/>
              <w:bottom w:val="single" w:sz="4" w:space="0" w:color="CCCCCC"/>
              <w:right w:val="single" w:sz="4" w:space="0" w:color="CCCCCC"/>
            </w:tcBorders>
            <w:shd w:val="clear" w:color="auto" w:fill="EBF5FF"/>
          </w:tcPr>
          <w:p w14:paraId="4539962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Final Handover &amp; Training</w:t>
            </w:r>
          </w:p>
        </w:tc>
        <w:tc>
          <w:tcPr>
            <w:tcW w:w="1872" w:type="dxa"/>
            <w:tcBorders>
              <w:top w:val="single" w:sz="4" w:space="0" w:color="CCCCCC"/>
              <w:left w:val="single" w:sz="4" w:space="0" w:color="CCCCCC"/>
              <w:bottom w:val="single" w:sz="4" w:space="0" w:color="CCCCCC"/>
              <w:right w:val="single" w:sz="4" w:space="0" w:color="CCCCCC"/>
            </w:tcBorders>
            <w:shd w:val="clear" w:color="auto" w:fill="EBF5FF"/>
          </w:tcPr>
          <w:p w14:paraId="4D4301B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Both Devs</w:t>
            </w:r>
          </w:p>
        </w:tc>
        <w:tc>
          <w:tcPr>
            <w:tcW w:w="1008" w:type="dxa"/>
            <w:tcBorders>
              <w:top w:val="single" w:sz="4" w:space="0" w:color="CCCCCC"/>
              <w:left w:val="single" w:sz="4" w:space="0" w:color="CCCCCC"/>
              <w:bottom w:val="single" w:sz="4" w:space="0" w:color="CCCCCC"/>
              <w:right w:val="single" w:sz="4" w:space="0" w:color="CCCCCC"/>
            </w:tcBorders>
            <w:shd w:val="clear" w:color="auto" w:fill="EBF5FF"/>
          </w:tcPr>
          <w:p w14:paraId="1EA6446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12</w:t>
            </w:r>
          </w:p>
        </w:tc>
        <w:tc>
          <w:tcPr>
            <w:tcW w:w="1152" w:type="dxa"/>
            <w:tcBorders>
              <w:top w:val="single" w:sz="4" w:space="0" w:color="CCCCCC"/>
              <w:left w:val="single" w:sz="4" w:space="0" w:color="CCCCCC"/>
              <w:bottom w:val="single" w:sz="4" w:space="0" w:color="CCCCCC"/>
              <w:right w:val="single" w:sz="4" w:space="0" w:color="CCCCCC"/>
            </w:tcBorders>
            <w:shd w:val="clear" w:color="auto" w:fill="EBF5FF"/>
          </w:tcPr>
          <w:p w14:paraId="6B9B7C6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 3</w:t>
            </w:r>
          </w:p>
        </w:tc>
      </w:tr>
      <w:tr w:rsidR="007A2AB6" w:rsidRPr="00231B10" w14:paraId="16B67FA4" w14:textId="77777777">
        <w:trPr>
          <w:jc w:val="center"/>
        </w:trPr>
        <w:tc>
          <w:tcPr>
            <w:tcW w:w="864" w:type="dxa"/>
            <w:tcBorders>
              <w:top w:val="single" w:sz="4" w:space="0" w:color="CCCCCC"/>
              <w:left w:val="single" w:sz="4" w:space="0" w:color="CCCCCC"/>
              <w:bottom w:val="single" w:sz="4" w:space="0" w:color="CCCCCC"/>
              <w:right w:val="single" w:sz="4" w:space="0" w:color="CCCCCC"/>
            </w:tcBorders>
            <w:shd w:val="clear" w:color="auto" w:fill="FFFFFF"/>
          </w:tcPr>
          <w:p w14:paraId="7E81103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TOTAL</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385845D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14:paraId="2D7CB2C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23E4774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708 hrs</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Pr>
          <w:p w14:paraId="0EC0D4F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 Months</w:t>
            </w:r>
          </w:p>
        </w:tc>
      </w:tr>
    </w:tbl>
    <w:p w14:paraId="724B78BD" w14:textId="77777777" w:rsidR="007A2AB6" w:rsidRPr="00231B10" w:rsidRDefault="007A2AB6" w:rsidP="00231B10">
      <w:pPr>
        <w:rPr>
          <w:rFonts w:ascii="Times New Roman" w:hAnsi="Times New Roman" w:cs="Times New Roman"/>
          <w:sz w:val="24"/>
          <w:szCs w:val="24"/>
        </w:rPr>
      </w:pPr>
    </w:p>
    <w:p w14:paraId="5463D36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5. Cost Analysis</w:t>
      </w:r>
    </w:p>
    <w:p w14:paraId="14B23A9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Team: 2 Developers (1 Senior @ BDT 60,000/mo + 1 Junior @ BDT 30,000/mo) over 3 months. Bangladesh market rates, April 2026.</w:t>
      </w:r>
    </w:p>
    <w:p w14:paraId="147E655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2563EB"/>
          <w:sz w:val="24"/>
          <w:szCs w:val="24"/>
        </w:rPr>
        <w:t>5.1 Team &amp; Labor Costs</w:t>
      </w:r>
    </w:p>
    <w:tbl>
      <w:tblPr>
        <w:tblStyle w:val="TableGrid"/>
        <w:tblW w:w="0" w:type="auto"/>
        <w:jc w:val="center"/>
        <w:tblLook w:val="04A0" w:firstRow="1" w:lastRow="0" w:firstColumn="1" w:lastColumn="0" w:noHBand="0" w:noVBand="1"/>
      </w:tblPr>
      <w:tblGrid>
        <w:gridCol w:w="3279"/>
        <w:gridCol w:w="2134"/>
        <w:gridCol w:w="2136"/>
        <w:gridCol w:w="2073"/>
      </w:tblGrid>
      <w:tr w:rsidR="007A2AB6" w:rsidRPr="00231B10" w14:paraId="1F1BB7EA" w14:textId="77777777">
        <w:trPr>
          <w:jc w:val="center"/>
        </w:trPr>
        <w:tc>
          <w:tcPr>
            <w:tcW w:w="3600" w:type="dxa"/>
            <w:tcBorders>
              <w:top w:val="single" w:sz="6" w:space="0" w:color="FFFFFF"/>
              <w:left w:val="single" w:sz="6" w:space="0" w:color="FFFFFF"/>
              <w:bottom w:val="single" w:sz="6" w:space="0" w:color="FFFFFF"/>
              <w:right w:val="single" w:sz="6" w:space="0" w:color="FFFFFF"/>
            </w:tcBorders>
            <w:shd w:val="clear" w:color="auto" w:fill="1A3C5E"/>
          </w:tcPr>
          <w:p w14:paraId="50033E3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Role</w:t>
            </w:r>
          </w:p>
        </w:tc>
        <w:tc>
          <w:tcPr>
            <w:tcW w:w="2304" w:type="dxa"/>
            <w:tcBorders>
              <w:top w:val="single" w:sz="6" w:space="0" w:color="FFFFFF"/>
              <w:left w:val="single" w:sz="6" w:space="0" w:color="FFFFFF"/>
              <w:bottom w:val="single" w:sz="6" w:space="0" w:color="FFFFFF"/>
              <w:right w:val="single" w:sz="6" w:space="0" w:color="FFFFFF"/>
            </w:tcBorders>
            <w:shd w:val="clear" w:color="auto" w:fill="1A3C5E"/>
          </w:tcPr>
          <w:p w14:paraId="2777460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Monthly Salary (BDT)</w:t>
            </w:r>
          </w:p>
        </w:tc>
        <w:tc>
          <w:tcPr>
            <w:tcW w:w="2304" w:type="dxa"/>
            <w:tcBorders>
              <w:top w:val="single" w:sz="6" w:space="0" w:color="FFFFFF"/>
              <w:left w:val="single" w:sz="6" w:space="0" w:color="FFFFFF"/>
              <w:bottom w:val="single" w:sz="6" w:space="0" w:color="FFFFFF"/>
              <w:right w:val="single" w:sz="6" w:space="0" w:color="FFFFFF"/>
            </w:tcBorders>
            <w:shd w:val="clear" w:color="auto" w:fill="1A3C5E"/>
          </w:tcPr>
          <w:p w14:paraId="25C690A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3-Month Cost (BDT)</w:t>
            </w:r>
          </w:p>
        </w:tc>
        <w:tc>
          <w:tcPr>
            <w:tcW w:w="2160" w:type="dxa"/>
            <w:tcBorders>
              <w:top w:val="single" w:sz="6" w:space="0" w:color="FFFFFF"/>
              <w:left w:val="single" w:sz="6" w:space="0" w:color="FFFFFF"/>
              <w:bottom w:val="single" w:sz="6" w:space="0" w:color="FFFFFF"/>
              <w:right w:val="single" w:sz="6" w:space="0" w:color="FFFFFF"/>
            </w:tcBorders>
            <w:shd w:val="clear" w:color="auto" w:fill="1A3C5E"/>
          </w:tcPr>
          <w:p w14:paraId="4DA71D4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Hours/Month</w:t>
            </w:r>
          </w:p>
        </w:tc>
      </w:tr>
      <w:tr w:rsidR="007A2AB6" w:rsidRPr="00231B10" w14:paraId="477A791F" w14:textId="77777777">
        <w:trPr>
          <w:jc w:val="center"/>
        </w:trPr>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056B548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Developer 1 - Senior / Full-Stack Lead</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197056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60,000</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9B62C8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1,80,000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CD661F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176 hrs</w:t>
            </w:r>
          </w:p>
        </w:tc>
      </w:tr>
      <w:tr w:rsidR="007A2AB6" w:rsidRPr="00231B10" w14:paraId="3D66EFA3" w14:textId="77777777">
        <w:trPr>
          <w:jc w:val="center"/>
        </w:trPr>
        <w:tc>
          <w:tcPr>
            <w:tcW w:w="3600" w:type="dxa"/>
            <w:tcBorders>
              <w:top w:val="single" w:sz="4" w:space="0" w:color="CCCCCC"/>
              <w:left w:val="single" w:sz="4" w:space="0" w:color="CCCCCC"/>
              <w:bottom w:val="single" w:sz="4" w:space="0" w:color="CCCCCC"/>
              <w:right w:val="single" w:sz="4" w:space="0" w:color="CCCCCC"/>
            </w:tcBorders>
            <w:shd w:val="clear" w:color="auto" w:fill="EBF5FF"/>
          </w:tcPr>
          <w:p w14:paraId="408577B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Developer 2 - Junior / Frontend &amp; QA</w:t>
            </w:r>
          </w:p>
        </w:tc>
        <w:tc>
          <w:tcPr>
            <w:tcW w:w="2304" w:type="dxa"/>
            <w:tcBorders>
              <w:top w:val="single" w:sz="4" w:space="0" w:color="CCCCCC"/>
              <w:left w:val="single" w:sz="4" w:space="0" w:color="CCCCCC"/>
              <w:bottom w:val="single" w:sz="4" w:space="0" w:color="CCCCCC"/>
              <w:right w:val="single" w:sz="4" w:space="0" w:color="CCCCCC"/>
            </w:tcBorders>
            <w:shd w:val="clear" w:color="auto" w:fill="EBF5FF"/>
          </w:tcPr>
          <w:p w14:paraId="5B4DD4E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30,000</w:t>
            </w:r>
          </w:p>
        </w:tc>
        <w:tc>
          <w:tcPr>
            <w:tcW w:w="2304" w:type="dxa"/>
            <w:tcBorders>
              <w:top w:val="single" w:sz="4" w:space="0" w:color="CCCCCC"/>
              <w:left w:val="single" w:sz="4" w:space="0" w:color="CCCCCC"/>
              <w:bottom w:val="single" w:sz="4" w:space="0" w:color="CCCCCC"/>
              <w:right w:val="single" w:sz="4" w:space="0" w:color="CCCCCC"/>
            </w:tcBorders>
            <w:shd w:val="clear" w:color="auto" w:fill="EBF5FF"/>
          </w:tcPr>
          <w:p w14:paraId="53EDC20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90,000</w:t>
            </w:r>
          </w:p>
        </w:tc>
        <w:tc>
          <w:tcPr>
            <w:tcW w:w="2160" w:type="dxa"/>
            <w:tcBorders>
              <w:top w:val="single" w:sz="4" w:space="0" w:color="CCCCCC"/>
              <w:left w:val="single" w:sz="4" w:space="0" w:color="CCCCCC"/>
              <w:bottom w:val="single" w:sz="4" w:space="0" w:color="CCCCCC"/>
              <w:right w:val="single" w:sz="4" w:space="0" w:color="CCCCCC"/>
            </w:tcBorders>
            <w:shd w:val="clear" w:color="auto" w:fill="EBF5FF"/>
          </w:tcPr>
          <w:p w14:paraId="6339D9D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176 hrs</w:t>
            </w:r>
          </w:p>
        </w:tc>
      </w:tr>
      <w:tr w:rsidR="007A2AB6" w:rsidRPr="00231B10" w14:paraId="000BCC32" w14:textId="77777777">
        <w:trPr>
          <w:jc w:val="center"/>
        </w:trPr>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3104149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TOTAL</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496863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90,000 / month</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1DA725D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2,70,000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3063CF1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352 hrs / month</w:t>
            </w:r>
          </w:p>
        </w:tc>
      </w:tr>
    </w:tbl>
    <w:p w14:paraId="5FA547CB" w14:textId="77777777" w:rsidR="007A2AB6" w:rsidRPr="00231B10" w:rsidRDefault="007A2AB6" w:rsidP="00231B10">
      <w:pPr>
        <w:rPr>
          <w:rFonts w:ascii="Times New Roman" w:hAnsi="Times New Roman" w:cs="Times New Roman"/>
          <w:sz w:val="24"/>
          <w:szCs w:val="24"/>
        </w:rPr>
      </w:pPr>
    </w:p>
    <w:p w14:paraId="62C0285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2563EB"/>
          <w:sz w:val="24"/>
          <w:szCs w:val="24"/>
        </w:rPr>
        <w:t>5.2 Direct Costs</w:t>
      </w:r>
    </w:p>
    <w:tbl>
      <w:tblPr>
        <w:tblStyle w:val="TableGrid"/>
        <w:tblW w:w="0" w:type="auto"/>
        <w:jc w:val="center"/>
        <w:tblLook w:val="04A0" w:firstRow="1" w:lastRow="0" w:firstColumn="1" w:lastColumn="0" w:noHBand="0" w:noVBand="1"/>
      </w:tblPr>
      <w:tblGrid>
        <w:gridCol w:w="2559"/>
        <w:gridCol w:w="4240"/>
        <w:gridCol w:w="2823"/>
      </w:tblGrid>
      <w:tr w:rsidR="007A2AB6" w:rsidRPr="00231B10" w14:paraId="00F9F38A" w14:textId="77777777">
        <w:trPr>
          <w:jc w:val="center"/>
        </w:trPr>
        <w:tc>
          <w:tcPr>
            <w:tcW w:w="2592" w:type="dxa"/>
            <w:tcBorders>
              <w:top w:val="single" w:sz="6" w:space="0" w:color="FFFFFF"/>
              <w:left w:val="single" w:sz="6" w:space="0" w:color="FFFFFF"/>
              <w:bottom w:val="single" w:sz="6" w:space="0" w:color="FFFFFF"/>
              <w:right w:val="single" w:sz="6" w:space="0" w:color="FFFFFF"/>
            </w:tcBorders>
            <w:shd w:val="clear" w:color="auto" w:fill="1A3C5E"/>
          </w:tcPr>
          <w:p w14:paraId="00D860C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Category</w:t>
            </w:r>
          </w:p>
        </w:tc>
        <w:tc>
          <w:tcPr>
            <w:tcW w:w="4320" w:type="dxa"/>
            <w:tcBorders>
              <w:top w:val="single" w:sz="6" w:space="0" w:color="FFFFFF"/>
              <w:left w:val="single" w:sz="6" w:space="0" w:color="FFFFFF"/>
              <w:bottom w:val="single" w:sz="6" w:space="0" w:color="FFFFFF"/>
              <w:right w:val="single" w:sz="6" w:space="0" w:color="FFFFFF"/>
            </w:tcBorders>
            <w:shd w:val="clear" w:color="auto" w:fill="1A3C5E"/>
          </w:tcPr>
          <w:p w14:paraId="0806987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Item</w:t>
            </w:r>
          </w:p>
        </w:tc>
        <w:tc>
          <w:tcPr>
            <w:tcW w:w="2880" w:type="dxa"/>
            <w:tcBorders>
              <w:top w:val="single" w:sz="6" w:space="0" w:color="FFFFFF"/>
              <w:left w:val="single" w:sz="6" w:space="0" w:color="FFFFFF"/>
              <w:bottom w:val="single" w:sz="6" w:space="0" w:color="FFFFFF"/>
              <w:right w:val="single" w:sz="6" w:space="0" w:color="FFFFFF"/>
            </w:tcBorders>
            <w:shd w:val="clear" w:color="auto" w:fill="1A3C5E"/>
          </w:tcPr>
          <w:p w14:paraId="001356E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Total (BDT)</w:t>
            </w:r>
          </w:p>
        </w:tc>
      </w:tr>
      <w:tr w:rsidR="007A2AB6" w:rsidRPr="00231B10" w14:paraId="06800A3F"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1000AA8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Labor - Senior Dev</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049A94B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Full-stack development (3 months)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39477C8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1,80,000</w:t>
            </w:r>
          </w:p>
        </w:tc>
      </w:tr>
      <w:tr w:rsidR="007A2AB6" w:rsidRPr="00231B10" w14:paraId="777A5992"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EBF5FF"/>
          </w:tcPr>
          <w:p w14:paraId="7915C8A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Labor - Junior Dev</w:t>
            </w:r>
          </w:p>
        </w:tc>
        <w:tc>
          <w:tcPr>
            <w:tcW w:w="4320" w:type="dxa"/>
            <w:tcBorders>
              <w:top w:val="single" w:sz="4" w:space="0" w:color="CCCCCC"/>
              <w:left w:val="single" w:sz="4" w:space="0" w:color="CCCCCC"/>
              <w:bottom w:val="single" w:sz="4" w:space="0" w:color="CCCCCC"/>
              <w:right w:val="single" w:sz="4" w:space="0" w:color="CCCCCC"/>
            </w:tcBorders>
            <w:shd w:val="clear" w:color="auto" w:fill="EBF5FF"/>
          </w:tcPr>
          <w:p w14:paraId="53C0CB7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Frontend &amp; QA (3 months)</w:t>
            </w:r>
          </w:p>
        </w:tc>
        <w:tc>
          <w:tcPr>
            <w:tcW w:w="2880" w:type="dxa"/>
            <w:tcBorders>
              <w:top w:val="single" w:sz="4" w:space="0" w:color="CCCCCC"/>
              <w:left w:val="single" w:sz="4" w:space="0" w:color="CCCCCC"/>
              <w:bottom w:val="single" w:sz="4" w:space="0" w:color="CCCCCC"/>
              <w:right w:val="single" w:sz="4" w:space="0" w:color="CCCCCC"/>
            </w:tcBorders>
            <w:shd w:val="clear" w:color="auto" w:fill="EBF5FF"/>
          </w:tcPr>
          <w:p w14:paraId="2649C79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90,000</w:t>
            </w:r>
          </w:p>
        </w:tc>
      </w:tr>
      <w:tr w:rsidR="007A2AB6" w:rsidRPr="00231B10" w14:paraId="6202C372"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2BCB29F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Design Tools</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2C154F7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Figma Pro (3 months)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4896F35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7,500</w:t>
            </w:r>
          </w:p>
        </w:tc>
      </w:tr>
      <w:tr w:rsidR="007A2AB6" w:rsidRPr="00231B10" w14:paraId="1962BB43"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EBF5FF"/>
          </w:tcPr>
          <w:p w14:paraId="1F10E10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AI Assist</w:t>
            </w:r>
          </w:p>
        </w:tc>
        <w:tc>
          <w:tcPr>
            <w:tcW w:w="4320" w:type="dxa"/>
            <w:tcBorders>
              <w:top w:val="single" w:sz="4" w:space="0" w:color="CCCCCC"/>
              <w:left w:val="single" w:sz="4" w:space="0" w:color="CCCCCC"/>
              <w:bottom w:val="single" w:sz="4" w:space="0" w:color="CCCCCC"/>
              <w:right w:val="single" w:sz="4" w:space="0" w:color="CCCCCC"/>
            </w:tcBorders>
            <w:shd w:val="clear" w:color="auto" w:fill="EBF5FF"/>
          </w:tcPr>
          <w:p w14:paraId="6594AF1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GitHub Copilot x2 devs (3 months)</w:t>
            </w:r>
          </w:p>
        </w:tc>
        <w:tc>
          <w:tcPr>
            <w:tcW w:w="2880" w:type="dxa"/>
            <w:tcBorders>
              <w:top w:val="single" w:sz="4" w:space="0" w:color="CCCCCC"/>
              <w:left w:val="single" w:sz="4" w:space="0" w:color="CCCCCC"/>
              <w:bottom w:val="single" w:sz="4" w:space="0" w:color="CCCCCC"/>
              <w:right w:val="single" w:sz="4" w:space="0" w:color="CCCCCC"/>
            </w:tcBorders>
            <w:shd w:val="clear" w:color="auto" w:fill="EBF5FF"/>
          </w:tcPr>
          <w:p w14:paraId="140EDDE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7,200</w:t>
            </w:r>
          </w:p>
        </w:tc>
      </w:tr>
      <w:tr w:rsidR="007A2AB6" w:rsidRPr="00231B10" w14:paraId="49DD8528"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7BB6A77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Hardware</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294488C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Laptop depreciation x2 devs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45402BC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12,000</w:t>
            </w:r>
          </w:p>
        </w:tc>
      </w:tr>
      <w:tr w:rsidR="007A2AB6" w:rsidRPr="00231B10" w14:paraId="37CE26EB"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EBF5FF"/>
          </w:tcPr>
          <w:p w14:paraId="524A2B0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Infrastructure</w:t>
            </w:r>
          </w:p>
        </w:tc>
        <w:tc>
          <w:tcPr>
            <w:tcW w:w="4320" w:type="dxa"/>
            <w:tcBorders>
              <w:top w:val="single" w:sz="4" w:space="0" w:color="CCCCCC"/>
              <w:left w:val="single" w:sz="4" w:space="0" w:color="CCCCCC"/>
              <w:bottom w:val="single" w:sz="4" w:space="0" w:color="CCCCCC"/>
              <w:right w:val="single" w:sz="4" w:space="0" w:color="CCCCCC"/>
            </w:tcBorders>
            <w:shd w:val="clear" w:color="auto" w:fill="EBF5FF"/>
          </w:tcPr>
          <w:p w14:paraId="0261305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XAMPP, PHP, MySQL, Git (free/OSS)</w:t>
            </w:r>
          </w:p>
        </w:tc>
        <w:tc>
          <w:tcPr>
            <w:tcW w:w="2880" w:type="dxa"/>
            <w:tcBorders>
              <w:top w:val="single" w:sz="4" w:space="0" w:color="CCCCCC"/>
              <w:left w:val="single" w:sz="4" w:space="0" w:color="CCCCCC"/>
              <w:bottom w:val="single" w:sz="4" w:space="0" w:color="CCCCCC"/>
              <w:right w:val="single" w:sz="4" w:space="0" w:color="CCCCCC"/>
            </w:tcBorders>
            <w:shd w:val="clear" w:color="auto" w:fill="EBF5FF"/>
          </w:tcPr>
          <w:p w14:paraId="6588450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0</w:t>
            </w:r>
          </w:p>
        </w:tc>
      </w:tr>
      <w:tr w:rsidR="007A2AB6" w:rsidRPr="00231B10" w14:paraId="4B29CDB4"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7AB7E76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Testing</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7C343E3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Device/browser testing allocation</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7B42C26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3,000</w:t>
            </w:r>
          </w:p>
        </w:tc>
      </w:tr>
      <w:tr w:rsidR="007A2AB6" w:rsidRPr="00231B10" w14:paraId="31E731EF"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EBF5FF"/>
          </w:tcPr>
          <w:p w14:paraId="1DC540D8" w14:textId="77777777" w:rsidR="007A2AB6" w:rsidRPr="00231B10" w:rsidRDefault="007A2AB6" w:rsidP="00231B10">
            <w:pPr>
              <w:rPr>
                <w:rFonts w:ascii="Times New Roman" w:hAnsi="Times New Roman" w:cs="Times New Roman"/>
                <w:sz w:val="24"/>
                <w:szCs w:val="24"/>
              </w:rPr>
            </w:pPr>
          </w:p>
        </w:tc>
        <w:tc>
          <w:tcPr>
            <w:tcW w:w="4320" w:type="dxa"/>
            <w:tcBorders>
              <w:top w:val="single" w:sz="4" w:space="0" w:color="CCCCCC"/>
              <w:left w:val="single" w:sz="4" w:space="0" w:color="CCCCCC"/>
              <w:bottom w:val="single" w:sz="4" w:space="0" w:color="CCCCCC"/>
              <w:right w:val="single" w:sz="4" w:space="0" w:color="CCCCCC"/>
            </w:tcBorders>
            <w:shd w:val="clear" w:color="auto" w:fill="EBF5FF"/>
          </w:tcPr>
          <w:p w14:paraId="335558C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DIRECT COST SUBTOTAL</w:t>
            </w:r>
          </w:p>
        </w:tc>
        <w:tc>
          <w:tcPr>
            <w:tcW w:w="2880" w:type="dxa"/>
            <w:tcBorders>
              <w:top w:val="single" w:sz="4" w:space="0" w:color="CCCCCC"/>
              <w:left w:val="single" w:sz="4" w:space="0" w:color="CCCCCC"/>
              <w:bottom w:val="single" w:sz="4" w:space="0" w:color="CCCCCC"/>
              <w:right w:val="single" w:sz="4" w:space="0" w:color="CCCCCC"/>
            </w:tcBorders>
            <w:shd w:val="clear" w:color="auto" w:fill="EBF5FF"/>
          </w:tcPr>
          <w:p w14:paraId="6C3B16D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2,99,700</w:t>
            </w:r>
          </w:p>
        </w:tc>
      </w:tr>
    </w:tbl>
    <w:p w14:paraId="0D7367C8" w14:textId="77777777" w:rsidR="007A2AB6" w:rsidRPr="00231B10" w:rsidRDefault="007A2AB6" w:rsidP="00231B10">
      <w:pPr>
        <w:rPr>
          <w:rFonts w:ascii="Times New Roman" w:hAnsi="Times New Roman" w:cs="Times New Roman"/>
          <w:sz w:val="24"/>
          <w:szCs w:val="24"/>
        </w:rPr>
      </w:pPr>
    </w:p>
    <w:p w14:paraId="1F6121D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2563EB"/>
          <w:sz w:val="24"/>
          <w:szCs w:val="24"/>
        </w:rPr>
        <w:lastRenderedPageBreak/>
        <w:t>5.3 Indirect Costs</w:t>
      </w:r>
    </w:p>
    <w:tbl>
      <w:tblPr>
        <w:tblStyle w:val="TableGrid"/>
        <w:tblW w:w="0" w:type="auto"/>
        <w:jc w:val="center"/>
        <w:tblLook w:val="04A0" w:firstRow="1" w:lastRow="0" w:firstColumn="1" w:lastColumn="0" w:noHBand="0" w:noVBand="1"/>
      </w:tblPr>
      <w:tblGrid>
        <w:gridCol w:w="2567"/>
        <w:gridCol w:w="4235"/>
        <w:gridCol w:w="2820"/>
      </w:tblGrid>
      <w:tr w:rsidR="007A2AB6" w:rsidRPr="00231B10" w14:paraId="27FF2D39" w14:textId="77777777">
        <w:trPr>
          <w:jc w:val="center"/>
        </w:trPr>
        <w:tc>
          <w:tcPr>
            <w:tcW w:w="2592" w:type="dxa"/>
            <w:tcBorders>
              <w:top w:val="single" w:sz="6" w:space="0" w:color="FFFFFF"/>
              <w:left w:val="single" w:sz="6" w:space="0" w:color="FFFFFF"/>
              <w:bottom w:val="single" w:sz="6" w:space="0" w:color="FFFFFF"/>
              <w:right w:val="single" w:sz="6" w:space="0" w:color="FFFFFF"/>
            </w:tcBorders>
            <w:shd w:val="clear" w:color="auto" w:fill="1A3C5E"/>
          </w:tcPr>
          <w:p w14:paraId="6C5C528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Category</w:t>
            </w:r>
          </w:p>
        </w:tc>
        <w:tc>
          <w:tcPr>
            <w:tcW w:w="4320" w:type="dxa"/>
            <w:tcBorders>
              <w:top w:val="single" w:sz="6" w:space="0" w:color="FFFFFF"/>
              <w:left w:val="single" w:sz="6" w:space="0" w:color="FFFFFF"/>
              <w:bottom w:val="single" w:sz="6" w:space="0" w:color="FFFFFF"/>
              <w:right w:val="single" w:sz="6" w:space="0" w:color="FFFFFF"/>
            </w:tcBorders>
            <w:shd w:val="clear" w:color="auto" w:fill="1A3C5E"/>
          </w:tcPr>
          <w:p w14:paraId="2CD6F6E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Item</w:t>
            </w:r>
          </w:p>
        </w:tc>
        <w:tc>
          <w:tcPr>
            <w:tcW w:w="2880" w:type="dxa"/>
            <w:tcBorders>
              <w:top w:val="single" w:sz="6" w:space="0" w:color="FFFFFF"/>
              <w:left w:val="single" w:sz="6" w:space="0" w:color="FFFFFF"/>
              <w:bottom w:val="single" w:sz="6" w:space="0" w:color="FFFFFF"/>
              <w:right w:val="single" w:sz="6" w:space="0" w:color="FFFFFF"/>
            </w:tcBorders>
            <w:shd w:val="clear" w:color="auto" w:fill="1A3C5E"/>
          </w:tcPr>
          <w:p w14:paraId="4DCC0C4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3-Month Total (BDT)</w:t>
            </w:r>
          </w:p>
        </w:tc>
      </w:tr>
      <w:tr w:rsidR="007A2AB6" w:rsidRPr="00231B10" w14:paraId="5A555DF8"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0376B71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Infrastructure</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7C5B40A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Internet - broadband 2 devs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53CC293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4,200</w:t>
            </w:r>
          </w:p>
        </w:tc>
      </w:tr>
      <w:tr w:rsidR="007A2AB6" w:rsidRPr="00231B10" w14:paraId="4888ADDF"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EBF5FF"/>
          </w:tcPr>
          <w:p w14:paraId="1802E82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Infrastructure</w:t>
            </w:r>
          </w:p>
        </w:tc>
        <w:tc>
          <w:tcPr>
            <w:tcW w:w="4320" w:type="dxa"/>
            <w:tcBorders>
              <w:top w:val="single" w:sz="4" w:space="0" w:color="CCCCCC"/>
              <w:left w:val="single" w:sz="4" w:space="0" w:color="CCCCCC"/>
              <w:bottom w:val="single" w:sz="4" w:space="0" w:color="CCCCCC"/>
              <w:right w:val="single" w:sz="4" w:space="0" w:color="CCCCCC"/>
            </w:tcBorders>
            <w:shd w:val="clear" w:color="auto" w:fill="EBF5FF"/>
          </w:tcPr>
          <w:p w14:paraId="42902F8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Electricity / server allocation</w:t>
            </w:r>
          </w:p>
        </w:tc>
        <w:tc>
          <w:tcPr>
            <w:tcW w:w="2880" w:type="dxa"/>
            <w:tcBorders>
              <w:top w:val="single" w:sz="4" w:space="0" w:color="CCCCCC"/>
              <w:left w:val="single" w:sz="4" w:space="0" w:color="CCCCCC"/>
              <w:bottom w:val="single" w:sz="4" w:space="0" w:color="CCCCCC"/>
              <w:right w:val="single" w:sz="4" w:space="0" w:color="CCCCCC"/>
            </w:tcBorders>
            <w:shd w:val="clear" w:color="auto" w:fill="EBF5FF"/>
          </w:tcPr>
          <w:p w14:paraId="307D0DD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3,000</w:t>
            </w:r>
          </w:p>
        </w:tc>
      </w:tr>
      <w:tr w:rsidR="007A2AB6" w:rsidRPr="00231B10" w14:paraId="5D22F119"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3E8329C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Administrative</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48E6114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Project management overhead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3D32B3A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2,400</w:t>
            </w:r>
          </w:p>
        </w:tc>
      </w:tr>
      <w:tr w:rsidR="007A2AB6" w:rsidRPr="00231B10" w14:paraId="66A44D0F"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EBF5FF"/>
          </w:tcPr>
          <w:p w14:paraId="2088275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Communication</w:t>
            </w:r>
          </w:p>
        </w:tc>
        <w:tc>
          <w:tcPr>
            <w:tcW w:w="4320" w:type="dxa"/>
            <w:tcBorders>
              <w:top w:val="single" w:sz="4" w:space="0" w:color="CCCCCC"/>
              <w:left w:val="single" w:sz="4" w:space="0" w:color="CCCCCC"/>
              <w:bottom w:val="single" w:sz="4" w:space="0" w:color="CCCCCC"/>
              <w:right w:val="single" w:sz="4" w:space="0" w:color="CCCCCC"/>
            </w:tcBorders>
            <w:shd w:val="clear" w:color="auto" w:fill="EBF5FF"/>
          </w:tcPr>
          <w:p w14:paraId="225A3DF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Slack, cloud storage, email</w:t>
            </w:r>
          </w:p>
        </w:tc>
        <w:tc>
          <w:tcPr>
            <w:tcW w:w="2880" w:type="dxa"/>
            <w:tcBorders>
              <w:top w:val="single" w:sz="4" w:space="0" w:color="CCCCCC"/>
              <w:left w:val="single" w:sz="4" w:space="0" w:color="CCCCCC"/>
              <w:bottom w:val="single" w:sz="4" w:space="0" w:color="CCCCCC"/>
              <w:right w:val="single" w:sz="4" w:space="0" w:color="CCCCCC"/>
            </w:tcBorders>
            <w:shd w:val="clear" w:color="auto" w:fill="EBF5FF"/>
          </w:tcPr>
          <w:p w14:paraId="7B076B1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1,500</w:t>
            </w:r>
          </w:p>
        </w:tc>
      </w:tr>
      <w:tr w:rsidR="007A2AB6" w:rsidRPr="00231B10" w14:paraId="60454381"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482D347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Training</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0942379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Online references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4C5B291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1,500</w:t>
            </w:r>
          </w:p>
        </w:tc>
      </w:tr>
      <w:tr w:rsidR="007A2AB6" w:rsidRPr="00231B10" w14:paraId="6133887C"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EBF5FF"/>
          </w:tcPr>
          <w:p w14:paraId="5C3BA35F" w14:textId="77777777" w:rsidR="007A2AB6" w:rsidRPr="00231B10" w:rsidRDefault="007A2AB6" w:rsidP="00231B10">
            <w:pPr>
              <w:rPr>
                <w:rFonts w:ascii="Times New Roman" w:hAnsi="Times New Roman" w:cs="Times New Roman"/>
                <w:sz w:val="24"/>
                <w:szCs w:val="24"/>
              </w:rPr>
            </w:pPr>
          </w:p>
        </w:tc>
        <w:tc>
          <w:tcPr>
            <w:tcW w:w="4320" w:type="dxa"/>
            <w:tcBorders>
              <w:top w:val="single" w:sz="4" w:space="0" w:color="CCCCCC"/>
              <w:left w:val="single" w:sz="4" w:space="0" w:color="CCCCCC"/>
              <w:bottom w:val="single" w:sz="4" w:space="0" w:color="CCCCCC"/>
              <w:right w:val="single" w:sz="4" w:space="0" w:color="CCCCCC"/>
            </w:tcBorders>
            <w:shd w:val="clear" w:color="auto" w:fill="EBF5FF"/>
          </w:tcPr>
          <w:p w14:paraId="76F768D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INDIRECT COST SUBTOTAL</w:t>
            </w:r>
          </w:p>
        </w:tc>
        <w:tc>
          <w:tcPr>
            <w:tcW w:w="2880" w:type="dxa"/>
            <w:tcBorders>
              <w:top w:val="single" w:sz="4" w:space="0" w:color="CCCCCC"/>
              <w:left w:val="single" w:sz="4" w:space="0" w:color="CCCCCC"/>
              <w:bottom w:val="single" w:sz="4" w:space="0" w:color="CCCCCC"/>
              <w:right w:val="single" w:sz="4" w:space="0" w:color="CCCCCC"/>
            </w:tcBorders>
            <w:shd w:val="clear" w:color="auto" w:fill="EBF5FF"/>
          </w:tcPr>
          <w:p w14:paraId="0C7E37E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12,600</w:t>
            </w:r>
          </w:p>
        </w:tc>
      </w:tr>
    </w:tbl>
    <w:p w14:paraId="1107E8A6" w14:textId="77777777" w:rsidR="007A2AB6" w:rsidRPr="00231B10" w:rsidRDefault="007A2AB6" w:rsidP="00231B10">
      <w:pPr>
        <w:rPr>
          <w:rFonts w:ascii="Times New Roman" w:hAnsi="Times New Roman" w:cs="Times New Roman"/>
          <w:sz w:val="24"/>
          <w:szCs w:val="24"/>
        </w:rPr>
      </w:pPr>
    </w:p>
    <w:p w14:paraId="7774D57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2563EB"/>
          <w:sz w:val="24"/>
          <w:szCs w:val="24"/>
        </w:rPr>
        <w:t>5.4 Cost Baseline &amp; Total Budget</w:t>
      </w:r>
    </w:p>
    <w:tbl>
      <w:tblPr>
        <w:tblStyle w:val="TableGrid"/>
        <w:tblW w:w="0" w:type="auto"/>
        <w:jc w:val="center"/>
        <w:tblLook w:val="04A0" w:firstRow="1" w:lastRow="0" w:firstColumn="1" w:lastColumn="0" w:noHBand="0" w:noVBand="1"/>
      </w:tblPr>
      <w:tblGrid>
        <w:gridCol w:w="3677"/>
        <w:gridCol w:w="2128"/>
        <w:gridCol w:w="3817"/>
      </w:tblGrid>
      <w:tr w:rsidR="007A2AB6" w:rsidRPr="00231B10" w14:paraId="77EF5DC3" w14:textId="77777777">
        <w:trPr>
          <w:jc w:val="center"/>
        </w:trPr>
        <w:tc>
          <w:tcPr>
            <w:tcW w:w="3744" w:type="dxa"/>
            <w:tcBorders>
              <w:top w:val="single" w:sz="6" w:space="0" w:color="FFFFFF"/>
              <w:left w:val="single" w:sz="6" w:space="0" w:color="FFFFFF"/>
              <w:bottom w:val="single" w:sz="6" w:space="0" w:color="FFFFFF"/>
              <w:right w:val="single" w:sz="6" w:space="0" w:color="FFFFFF"/>
            </w:tcBorders>
            <w:shd w:val="clear" w:color="auto" w:fill="1A3C5E"/>
          </w:tcPr>
          <w:p w14:paraId="582EE43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Budget Component</w:t>
            </w:r>
          </w:p>
        </w:tc>
        <w:tc>
          <w:tcPr>
            <w:tcW w:w="2160" w:type="dxa"/>
            <w:tcBorders>
              <w:top w:val="single" w:sz="6" w:space="0" w:color="FFFFFF"/>
              <w:left w:val="single" w:sz="6" w:space="0" w:color="FFFFFF"/>
              <w:bottom w:val="single" w:sz="6" w:space="0" w:color="FFFFFF"/>
              <w:right w:val="single" w:sz="6" w:space="0" w:color="FFFFFF"/>
            </w:tcBorders>
            <w:shd w:val="clear" w:color="auto" w:fill="1A3C5E"/>
          </w:tcPr>
          <w:p w14:paraId="19F5063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Amount (BDT)</w:t>
            </w:r>
          </w:p>
        </w:tc>
        <w:tc>
          <w:tcPr>
            <w:tcW w:w="3888" w:type="dxa"/>
            <w:tcBorders>
              <w:top w:val="single" w:sz="6" w:space="0" w:color="FFFFFF"/>
              <w:left w:val="single" w:sz="6" w:space="0" w:color="FFFFFF"/>
              <w:bottom w:val="single" w:sz="6" w:space="0" w:color="FFFFFF"/>
              <w:right w:val="single" w:sz="6" w:space="0" w:color="FFFFFF"/>
            </w:tcBorders>
            <w:shd w:val="clear" w:color="auto" w:fill="1A3C5E"/>
          </w:tcPr>
          <w:p w14:paraId="67FD353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Notes</w:t>
            </w:r>
          </w:p>
        </w:tc>
      </w:tr>
      <w:tr w:rsidR="007A2AB6" w:rsidRPr="00231B10" w14:paraId="402FD680" w14:textId="77777777">
        <w:trPr>
          <w:jc w:val="center"/>
        </w:trPr>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34ECF96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A. Direct Costs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229A08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2,99,700</w:t>
            </w:r>
          </w:p>
        </w:tc>
        <w:tc>
          <w:tcPr>
            <w:tcW w:w="3888" w:type="dxa"/>
            <w:tcBorders>
              <w:top w:val="single" w:sz="4" w:space="0" w:color="CCCCCC"/>
              <w:left w:val="single" w:sz="4" w:space="0" w:color="CCCCCC"/>
              <w:bottom w:val="single" w:sz="4" w:space="0" w:color="CCCCCC"/>
              <w:right w:val="single" w:sz="4" w:space="0" w:color="CCCCCC"/>
            </w:tcBorders>
            <w:shd w:val="clear" w:color="auto" w:fill="FFFFFF"/>
          </w:tcPr>
          <w:p w14:paraId="1200B51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Labor, tools, hardware</w:t>
            </w:r>
          </w:p>
        </w:tc>
      </w:tr>
      <w:tr w:rsidR="007A2AB6" w:rsidRPr="00231B10" w14:paraId="59FC3D66" w14:textId="77777777">
        <w:trPr>
          <w:jc w:val="center"/>
        </w:trPr>
        <w:tc>
          <w:tcPr>
            <w:tcW w:w="3744" w:type="dxa"/>
            <w:tcBorders>
              <w:top w:val="single" w:sz="4" w:space="0" w:color="CCCCCC"/>
              <w:left w:val="single" w:sz="4" w:space="0" w:color="CCCCCC"/>
              <w:bottom w:val="single" w:sz="4" w:space="0" w:color="CCCCCC"/>
              <w:right w:val="single" w:sz="4" w:space="0" w:color="CCCCCC"/>
            </w:tcBorders>
            <w:shd w:val="clear" w:color="auto" w:fill="EBF5FF"/>
          </w:tcPr>
          <w:p w14:paraId="0644BE4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 Indirect Costs</w:t>
            </w:r>
          </w:p>
        </w:tc>
        <w:tc>
          <w:tcPr>
            <w:tcW w:w="2160" w:type="dxa"/>
            <w:tcBorders>
              <w:top w:val="single" w:sz="4" w:space="0" w:color="CCCCCC"/>
              <w:left w:val="single" w:sz="4" w:space="0" w:color="CCCCCC"/>
              <w:bottom w:val="single" w:sz="4" w:space="0" w:color="CCCCCC"/>
              <w:right w:val="single" w:sz="4" w:space="0" w:color="CCCCCC"/>
            </w:tcBorders>
            <w:shd w:val="clear" w:color="auto" w:fill="EBF5FF"/>
          </w:tcPr>
          <w:p w14:paraId="1643573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12,600</w:t>
            </w:r>
          </w:p>
        </w:tc>
        <w:tc>
          <w:tcPr>
            <w:tcW w:w="3888" w:type="dxa"/>
            <w:tcBorders>
              <w:top w:val="single" w:sz="4" w:space="0" w:color="CCCCCC"/>
              <w:left w:val="single" w:sz="4" w:space="0" w:color="CCCCCC"/>
              <w:bottom w:val="single" w:sz="4" w:space="0" w:color="CCCCCC"/>
              <w:right w:val="single" w:sz="4" w:space="0" w:color="CCCCCC"/>
            </w:tcBorders>
            <w:shd w:val="clear" w:color="auto" w:fill="EBF5FF"/>
          </w:tcPr>
          <w:p w14:paraId="3076D5F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Overhead &amp; operational</w:t>
            </w:r>
          </w:p>
        </w:tc>
      </w:tr>
      <w:tr w:rsidR="007A2AB6" w:rsidRPr="00231B10" w14:paraId="06AC57DA" w14:textId="77777777">
        <w:trPr>
          <w:jc w:val="center"/>
        </w:trPr>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3CCC60E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COST BASELINE (A+B)</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7AD3DA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3,12,300</w:t>
            </w:r>
          </w:p>
        </w:tc>
        <w:tc>
          <w:tcPr>
            <w:tcW w:w="3888" w:type="dxa"/>
            <w:tcBorders>
              <w:top w:val="single" w:sz="4" w:space="0" w:color="CCCCCC"/>
              <w:left w:val="single" w:sz="4" w:space="0" w:color="CCCCCC"/>
              <w:bottom w:val="single" w:sz="4" w:space="0" w:color="CCCCCC"/>
              <w:right w:val="single" w:sz="4" w:space="0" w:color="CCCCCC"/>
            </w:tcBorders>
            <w:shd w:val="clear" w:color="auto" w:fill="FFFFFF"/>
          </w:tcPr>
          <w:p w14:paraId="1C23061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Approved performance reference</w:t>
            </w:r>
          </w:p>
        </w:tc>
      </w:tr>
      <w:tr w:rsidR="007A2AB6" w:rsidRPr="00231B10" w14:paraId="1AC334AA" w14:textId="77777777">
        <w:trPr>
          <w:jc w:val="center"/>
        </w:trPr>
        <w:tc>
          <w:tcPr>
            <w:tcW w:w="3744" w:type="dxa"/>
            <w:tcBorders>
              <w:top w:val="single" w:sz="4" w:space="0" w:color="CCCCCC"/>
              <w:left w:val="single" w:sz="4" w:space="0" w:color="CCCCCC"/>
              <w:bottom w:val="single" w:sz="4" w:space="0" w:color="CCCCCC"/>
              <w:right w:val="single" w:sz="4" w:space="0" w:color="CCCCCC"/>
            </w:tcBorders>
            <w:shd w:val="clear" w:color="auto" w:fill="EBF5FF"/>
          </w:tcPr>
          <w:p w14:paraId="1CB2F6F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C. Contingency Reserve (10%)</w:t>
            </w:r>
          </w:p>
        </w:tc>
        <w:tc>
          <w:tcPr>
            <w:tcW w:w="2160" w:type="dxa"/>
            <w:tcBorders>
              <w:top w:val="single" w:sz="4" w:space="0" w:color="CCCCCC"/>
              <w:left w:val="single" w:sz="4" w:space="0" w:color="CCCCCC"/>
              <w:bottom w:val="single" w:sz="4" w:space="0" w:color="CCCCCC"/>
              <w:right w:val="single" w:sz="4" w:space="0" w:color="CCCCCC"/>
            </w:tcBorders>
            <w:shd w:val="clear" w:color="auto" w:fill="EBF5FF"/>
          </w:tcPr>
          <w:p w14:paraId="18B991D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31,230</w:t>
            </w:r>
          </w:p>
        </w:tc>
        <w:tc>
          <w:tcPr>
            <w:tcW w:w="3888" w:type="dxa"/>
            <w:tcBorders>
              <w:top w:val="single" w:sz="4" w:space="0" w:color="CCCCCC"/>
              <w:left w:val="single" w:sz="4" w:space="0" w:color="CCCCCC"/>
              <w:bottom w:val="single" w:sz="4" w:space="0" w:color="CCCCCC"/>
              <w:right w:val="single" w:sz="4" w:space="0" w:color="CCCCCC"/>
            </w:tcBorders>
            <w:shd w:val="clear" w:color="auto" w:fill="EBF5FF"/>
          </w:tcPr>
          <w:p w14:paraId="221BACD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Known risks buffer</w:t>
            </w:r>
          </w:p>
        </w:tc>
      </w:tr>
      <w:tr w:rsidR="007A2AB6" w:rsidRPr="00231B10" w14:paraId="43766B49" w14:textId="77777777">
        <w:trPr>
          <w:jc w:val="center"/>
        </w:trPr>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4DC80ED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CONTROL ACCOUNT BUDGET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EEE009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3,43,530</w:t>
            </w:r>
          </w:p>
        </w:tc>
        <w:tc>
          <w:tcPr>
            <w:tcW w:w="3888" w:type="dxa"/>
            <w:tcBorders>
              <w:top w:val="single" w:sz="4" w:space="0" w:color="CCCCCC"/>
              <w:left w:val="single" w:sz="4" w:space="0" w:color="CCCCCC"/>
              <w:bottom w:val="single" w:sz="4" w:space="0" w:color="CCCCCC"/>
              <w:right w:val="single" w:sz="4" w:space="0" w:color="CCCCCC"/>
            </w:tcBorders>
            <w:shd w:val="clear" w:color="auto" w:fill="FFFFFF"/>
          </w:tcPr>
          <w:p w14:paraId="5B9A247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With contingency</w:t>
            </w:r>
          </w:p>
        </w:tc>
      </w:tr>
      <w:tr w:rsidR="007A2AB6" w:rsidRPr="00231B10" w14:paraId="50B57DCA" w14:textId="77777777">
        <w:trPr>
          <w:jc w:val="center"/>
        </w:trPr>
        <w:tc>
          <w:tcPr>
            <w:tcW w:w="3744" w:type="dxa"/>
            <w:tcBorders>
              <w:top w:val="single" w:sz="4" w:space="0" w:color="CCCCCC"/>
              <w:left w:val="single" w:sz="4" w:space="0" w:color="CCCCCC"/>
              <w:bottom w:val="single" w:sz="4" w:space="0" w:color="CCCCCC"/>
              <w:right w:val="single" w:sz="4" w:space="0" w:color="CCCCCC"/>
            </w:tcBorders>
            <w:shd w:val="clear" w:color="auto" w:fill="EBF5FF"/>
          </w:tcPr>
          <w:p w14:paraId="30FE98E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 Management Reserve (5%)</w:t>
            </w:r>
          </w:p>
        </w:tc>
        <w:tc>
          <w:tcPr>
            <w:tcW w:w="2160" w:type="dxa"/>
            <w:tcBorders>
              <w:top w:val="single" w:sz="4" w:space="0" w:color="CCCCCC"/>
              <w:left w:val="single" w:sz="4" w:space="0" w:color="CCCCCC"/>
              <w:bottom w:val="single" w:sz="4" w:space="0" w:color="CCCCCC"/>
              <w:right w:val="single" w:sz="4" w:space="0" w:color="CCCCCC"/>
            </w:tcBorders>
            <w:shd w:val="clear" w:color="auto" w:fill="EBF5FF"/>
          </w:tcPr>
          <w:p w14:paraId="323B9C8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15,627</w:t>
            </w:r>
          </w:p>
        </w:tc>
        <w:tc>
          <w:tcPr>
            <w:tcW w:w="3888" w:type="dxa"/>
            <w:tcBorders>
              <w:top w:val="single" w:sz="4" w:space="0" w:color="CCCCCC"/>
              <w:left w:val="single" w:sz="4" w:space="0" w:color="CCCCCC"/>
              <w:bottom w:val="single" w:sz="4" w:space="0" w:color="CCCCCC"/>
              <w:right w:val="single" w:sz="4" w:space="0" w:color="CCCCCC"/>
            </w:tcBorders>
            <w:shd w:val="clear" w:color="auto" w:fill="EBF5FF"/>
          </w:tcPr>
          <w:p w14:paraId="33F1722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Unknown risks - sponsor held</w:t>
            </w:r>
          </w:p>
        </w:tc>
      </w:tr>
      <w:tr w:rsidR="007A2AB6" w:rsidRPr="00231B10" w14:paraId="5D9EDAF2" w14:textId="77777777">
        <w:trPr>
          <w:jc w:val="center"/>
        </w:trPr>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5DA781A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TOTAL PROJECT BUDGET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E24CFC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3,59,157</w:t>
            </w:r>
          </w:p>
        </w:tc>
        <w:tc>
          <w:tcPr>
            <w:tcW w:w="3888" w:type="dxa"/>
            <w:tcBorders>
              <w:top w:val="single" w:sz="4" w:space="0" w:color="CCCCCC"/>
              <w:left w:val="single" w:sz="4" w:space="0" w:color="CCCCCC"/>
              <w:bottom w:val="single" w:sz="4" w:space="0" w:color="CCCCCC"/>
              <w:right w:val="single" w:sz="4" w:space="0" w:color="CCCCCC"/>
            </w:tcBorders>
            <w:shd w:val="clear" w:color="auto" w:fill="FFFFFF"/>
          </w:tcPr>
          <w:p w14:paraId="6543303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Full authorization level</w:t>
            </w:r>
          </w:p>
        </w:tc>
      </w:tr>
    </w:tbl>
    <w:p w14:paraId="32424BA2" w14:textId="77777777" w:rsidR="007A2AB6" w:rsidRPr="00231B10" w:rsidRDefault="007A2AB6" w:rsidP="00231B10">
      <w:pPr>
        <w:rPr>
          <w:rFonts w:ascii="Times New Roman" w:hAnsi="Times New Roman" w:cs="Times New Roman"/>
          <w:sz w:val="24"/>
          <w:szCs w:val="24"/>
        </w:rPr>
      </w:pPr>
    </w:p>
    <w:p w14:paraId="345C57E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2563EB"/>
          <w:sz w:val="24"/>
          <w:szCs w:val="24"/>
        </w:rPr>
        <w:t>5.5 Time-Phased Budget</w:t>
      </w:r>
    </w:p>
    <w:tbl>
      <w:tblPr>
        <w:tblStyle w:val="TableGrid"/>
        <w:tblW w:w="0" w:type="auto"/>
        <w:jc w:val="center"/>
        <w:tblLook w:val="04A0" w:firstRow="1" w:lastRow="0" w:firstColumn="1" w:lastColumn="0" w:noHBand="0" w:noVBand="1"/>
      </w:tblPr>
      <w:tblGrid>
        <w:gridCol w:w="2501"/>
        <w:gridCol w:w="1839"/>
        <w:gridCol w:w="1839"/>
        <w:gridCol w:w="1839"/>
        <w:gridCol w:w="1604"/>
      </w:tblGrid>
      <w:tr w:rsidR="007A2AB6" w:rsidRPr="00231B10" w14:paraId="191F2078" w14:textId="77777777">
        <w:trPr>
          <w:jc w:val="center"/>
        </w:trPr>
        <w:tc>
          <w:tcPr>
            <w:tcW w:w="2736" w:type="dxa"/>
            <w:tcBorders>
              <w:top w:val="single" w:sz="6" w:space="0" w:color="FFFFFF"/>
              <w:left w:val="single" w:sz="6" w:space="0" w:color="FFFFFF"/>
              <w:bottom w:val="single" w:sz="6" w:space="0" w:color="FFFFFF"/>
              <w:right w:val="single" w:sz="6" w:space="0" w:color="FFFFFF"/>
            </w:tcBorders>
            <w:shd w:val="clear" w:color="auto" w:fill="1A3C5E"/>
          </w:tcPr>
          <w:p w14:paraId="55A4E86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Cost Item</w:t>
            </w:r>
          </w:p>
        </w:tc>
        <w:tc>
          <w:tcPr>
            <w:tcW w:w="2016" w:type="dxa"/>
            <w:tcBorders>
              <w:top w:val="single" w:sz="6" w:space="0" w:color="FFFFFF"/>
              <w:left w:val="single" w:sz="6" w:space="0" w:color="FFFFFF"/>
              <w:bottom w:val="single" w:sz="6" w:space="0" w:color="FFFFFF"/>
              <w:right w:val="single" w:sz="6" w:space="0" w:color="FFFFFF"/>
            </w:tcBorders>
            <w:shd w:val="clear" w:color="auto" w:fill="1A3C5E"/>
          </w:tcPr>
          <w:p w14:paraId="3275573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Month 1 (Apr)</w:t>
            </w:r>
          </w:p>
        </w:tc>
        <w:tc>
          <w:tcPr>
            <w:tcW w:w="2016" w:type="dxa"/>
            <w:tcBorders>
              <w:top w:val="single" w:sz="6" w:space="0" w:color="FFFFFF"/>
              <w:left w:val="single" w:sz="6" w:space="0" w:color="FFFFFF"/>
              <w:bottom w:val="single" w:sz="6" w:space="0" w:color="FFFFFF"/>
              <w:right w:val="single" w:sz="6" w:space="0" w:color="FFFFFF"/>
            </w:tcBorders>
            <w:shd w:val="clear" w:color="auto" w:fill="1A3C5E"/>
          </w:tcPr>
          <w:p w14:paraId="5A9FCCF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Month 2 (May)</w:t>
            </w:r>
          </w:p>
        </w:tc>
        <w:tc>
          <w:tcPr>
            <w:tcW w:w="2016" w:type="dxa"/>
            <w:tcBorders>
              <w:top w:val="single" w:sz="6" w:space="0" w:color="FFFFFF"/>
              <w:left w:val="single" w:sz="6" w:space="0" w:color="FFFFFF"/>
              <w:bottom w:val="single" w:sz="6" w:space="0" w:color="FFFFFF"/>
              <w:right w:val="single" w:sz="6" w:space="0" w:color="FFFFFF"/>
            </w:tcBorders>
            <w:shd w:val="clear" w:color="auto" w:fill="1A3C5E"/>
          </w:tcPr>
          <w:p w14:paraId="3F8726D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Month 3 (Jun)</w:t>
            </w:r>
          </w:p>
        </w:tc>
        <w:tc>
          <w:tcPr>
            <w:tcW w:w="1728" w:type="dxa"/>
            <w:tcBorders>
              <w:top w:val="single" w:sz="6" w:space="0" w:color="FFFFFF"/>
              <w:left w:val="single" w:sz="6" w:space="0" w:color="FFFFFF"/>
              <w:bottom w:val="single" w:sz="6" w:space="0" w:color="FFFFFF"/>
              <w:right w:val="single" w:sz="6" w:space="0" w:color="FFFFFF"/>
            </w:tcBorders>
            <w:shd w:val="clear" w:color="auto" w:fill="1A3C5E"/>
          </w:tcPr>
          <w:p w14:paraId="3EE9599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Total</w:t>
            </w:r>
          </w:p>
        </w:tc>
      </w:tr>
      <w:tr w:rsidR="007A2AB6" w:rsidRPr="00231B10" w14:paraId="31711722" w14:textId="77777777">
        <w:trPr>
          <w:jc w:val="center"/>
        </w:trPr>
        <w:tc>
          <w:tcPr>
            <w:tcW w:w="2736" w:type="dxa"/>
            <w:tcBorders>
              <w:top w:val="single" w:sz="4" w:space="0" w:color="CCCCCC"/>
              <w:left w:val="single" w:sz="4" w:space="0" w:color="CCCCCC"/>
              <w:bottom w:val="single" w:sz="4" w:space="0" w:color="CCCCCC"/>
              <w:right w:val="single" w:sz="4" w:space="0" w:color="CCCCCC"/>
            </w:tcBorders>
            <w:shd w:val="clear" w:color="auto" w:fill="FFFFFF"/>
          </w:tcPr>
          <w:p w14:paraId="5A2D65E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Senior Developer</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1AABEFC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60,000</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511A14A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60,000</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709764C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60,000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B02B1E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1,80,000</w:t>
            </w:r>
          </w:p>
        </w:tc>
      </w:tr>
      <w:tr w:rsidR="007A2AB6" w:rsidRPr="00231B10" w14:paraId="22D8DBA1" w14:textId="77777777">
        <w:trPr>
          <w:jc w:val="center"/>
        </w:trPr>
        <w:tc>
          <w:tcPr>
            <w:tcW w:w="2736" w:type="dxa"/>
            <w:tcBorders>
              <w:top w:val="single" w:sz="4" w:space="0" w:color="CCCCCC"/>
              <w:left w:val="single" w:sz="4" w:space="0" w:color="CCCCCC"/>
              <w:bottom w:val="single" w:sz="4" w:space="0" w:color="CCCCCC"/>
              <w:right w:val="single" w:sz="4" w:space="0" w:color="CCCCCC"/>
            </w:tcBorders>
            <w:shd w:val="clear" w:color="auto" w:fill="EBF5FF"/>
          </w:tcPr>
          <w:p w14:paraId="5A91503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Junior Developer</w:t>
            </w:r>
          </w:p>
        </w:tc>
        <w:tc>
          <w:tcPr>
            <w:tcW w:w="2016" w:type="dxa"/>
            <w:tcBorders>
              <w:top w:val="single" w:sz="4" w:space="0" w:color="CCCCCC"/>
              <w:left w:val="single" w:sz="4" w:space="0" w:color="CCCCCC"/>
              <w:bottom w:val="single" w:sz="4" w:space="0" w:color="CCCCCC"/>
              <w:right w:val="single" w:sz="4" w:space="0" w:color="CCCCCC"/>
            </w:tcBorders>
            <w:shd w:val="clear" w:color="auto" w:fill="EBF5FF"/>
          </w:tcPr>
          <w:p w14:paraId="13BE1D4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30,000</w:t>
            </w:r>
          </w:p>
        </w:tc>
        <w:tc>
          <w:tcPr>
            <w:tcW w:w="2016" w:type="dxa"/>
            <w:tcBorders>
              <w:top w:val="single" w:sz="4" w:space="0" w:color="CCCCCC"/>
              <w:left w:val="single" w:sz="4" w:space="0" w:color="CCCCCC"/>
              <w:bottom w:val="single" w:sz="4" w:space="0" w:color="CCCCCC"/>
              <w:right w:val="single" w:sz="4" w:space="0" w:color="CCCCCC"/>
            </w:tcBorders>
            <w:shd w:val="clear" w:color="auto" w:fill="EBF5FF"/>
          </w:tcPr>
          <w:p w14:paraId="7F76E0F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30,000</w:t>
            </w:r>
          </w:p>
        </w:tc>
        <w:tc>
          <w:tcPr>
            <w:tcW w:w="2016" w:type="dxa"/>
            <w:tcBorders>
              <w:top w:val="single" w:sz="4" w:space="0" w:color="CCCCCC"/>
              <w:left w:val="single" w:sz="4" w:space="0" w:color="CCCCCC"/>
              <w:bottom w:val="single" w:sz="4" w:space="0" w:color="CCCCCC"/>
              <w:right w:val="single" w:sz="4" w:space="0" w:color="CCCCCC"/>
            </w:tcBorders>
            <w:shd w:val="clear" w:color="auto" w:fill="EBF5FF"/>
          </w:tcPr>
          <w:p w14:paraId="0EA18DA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30,000</w:t>
            </w:r>
          </w:p>
        </w:tc>
        <w:tc>
          <w:tcPr>
            <w:tcW w:w="1728" w:type="dxa"/>
            <w:tcBorders>
              <w:top w:val="single" w:sz="4" w:space="0" w:color="CCCCCC"/>
              <w:left w:val="single" w:sz="4" w:space="0" w:color="CCCCCC"/>
              <w:bottom w:val="single" w:sz="4" w:space="0" w:color="CCCCCC"/>
              <w:right w:val="single" w:sz="4" w:space="0" w:color="CCCCCC"/>
            </w:tcBorders>
            <w:shd w:val="clear" w:color="auto" w:fill="EBF5FF"/>
          </w:tcPr>
          <w:p w14:paraId="66C4B17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90,000</w:t>
            </w:r>
          </w:p>
        </w:tc>
      </w:tr>
      <w:tr w:rsidR="007A2AB6" w:rsidRPr="00231B10" w14:paraId="7F13431F" w14:textId="77777777">
        <w:trPr>
          <w:jc w:val="center"/>
        </w:trPr>
        <w:tc>
          <w:tcPr>
            <w:tcW w:w="2736" w:type="dxa"/>
            <w:tcBorders>
              <w:top w:val="single" w:sz="4" w:space="0" w:color="CCCCCC"/>
              <w:left w:val="single" w:sz="4" w:space="0" w:color="CCCCCC"/>
              <w:bottom w:val="single" w:sz="4" w:space="0" w:color="CCCCCC"/>
              <w:right w:val="single" w:sz="4" w:space="0" w:color="CCCCCC"/>
            </w:tcBorders>
            <w:shd w:val="clear" w:color="auto" w:fill="FFFFFF"/>
          </w:tcPr>
          <w:p w14:paraId="746E683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Software Tools</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4AA0A65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4,900</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101A902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4,900</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6619109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4,900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A9F5F2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14,700</w:t>
            </w:r>
          </w:p>
        </w:tc>
      </w:tr>
      <w:tr w:rsidR="007A2AB6" w:rsidRPr="00231B10" w14:paraId="438C99A1" w14:textId="77777777">
        <w:trPr>
          <w:jc w:val="center"/>
        </w:trPr>
        <w:tc>
          <w:tcPr>
            <w:tcW w:w="2736" w:type="dxa"/>
            <w:tcBorders>
              <w:top w:val="single" w:sz="4" w:space="0" w:color="CCCCCC"/>
              <w:left w:val="single" w:sz="4" w:space="0" w:color="CCCCCC"/>
              <w:bottom w:val="single" w:sz="4" w:space="0" w:color="CCCCCC"/>
              <w:right w:val="single" w:sz="4" w:space="0" w:color="CCCCCC"/>
            </w:tcBorders>
            <w:shd w:val="clear" w:color="auto" w:fill="EBF5FF"/>
          </w:tcPr>
          <w:p w14:paraId="2102ED2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Hardware Depreciation</w:t>
            </w:r>
          </w:p>
        </w:tc>
        <w:tc>
          <w:tcPr>
            <w:tcW w:w="2016" w:type="dxa"/>
            <w:tcBorders>
              <w:top w:val="single" w:sz="4" w:space="0" w:color="CCCCCC"/>
              <w:left w:val="single" w:sz="4" w:space="0" w:color="CCCCCC"/>
              <w:bottom w:val="single" w:sz="4" w:space="0" w:color="CCCCCC"/>
              <w:right w:val="single" w:sz="4" w:space="0" w:color="CCCCCC"/>
            </w:tcBorders>
            <w:shd w:val="clear" w:color="auto" w:fill="EBF5FF"/>
          </w:tcPr>
          <w:p w14:paraId="0851CD5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4,000</w:t>
            </w:r>
          </w:p>
        </w:tc>
        <w:tc>
          <w:tcPr>
            <w:tcW w:w="2016" w:type="dxa"/>
            <w:tcBorders>
              <w:top w:val="single" w:sz="4" w:space="0" w:color="CCCCCC"/>
              <w:left w:val="single" w:sz="4" w:space="0" w:color="CCCCCC"/>
              <w:bottom w:val="single" w:sz="4" w:space="0" w:color="CCCCCC"/>
              <w:right w:val="single" w:sz="4" w:space="0" w:color="CCCCCC"/>
            </w:tcBorders>
            <w:shd w:val="clear" w:color="auto" w:fill="EBF5FF"/>
          </w:tcPr>
          <w:p w14:paraId="45401F7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4,000</w:t>
            </w:r>
          </w:p>
        </w:tc>
        <w:tc>
          <w:tcPr>
            <w:tcW w:w="2016" w:type="dxa"/>
            <w:tcBorders>
              <w:top w:val="single" w:sz="4" w:space="0" w:color="CCCCCC"/>
              <w:left w:val="single" w:sz="4" w:space="0" w:color="CCCCCC"/>
              <w:bottom w:val="single" w:sz="4" w:space="0" w:color="CCCCCC"/>
              <w:right w:val="single" w:sz="4" w:space="0" w:color="CCCCCC"/>
            </w:tcBorders>
            <w:shd w:val="clear" w:color="auto" w:fill="EBF5FF"/>
          </w:tcPr>
          <w:p w14:paraId="4804A27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4,000</w:t>
            </w:r>
          </w:p>
        </w:tc>
        <w:tc>
          <w:tcPr>
            <w:tcW w:w="1728" w:type="dxa"/>
            <w:tcBorders>
              <w:top w:val="single" w:sz="4" w:space="0" w:color="CCCCCC"/>
              <w:left w:val="single" w:sz="4" w:space="0" w:color="CCCCCC"/>
              <w:bottom w:val="single" w:sz="4" w:space="0" w:color="CCCCCC"/>
              <w:right w:val="single" w:sz="4" w:space="0" w:color="CCCCCC"/>
            </w:tcBorders>
            <w:shd w:val="clear" w:color="auto" w:fill="EBF5FF"/>
          </w:tcPr>
          <w:p w14:paraId="74D8FDC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12,000</w:t>
            </w:r>
          </w:p>
        </w:tc>
      </w:tr>
      <w:tr w:rsidR="007A2AB6" w:rsidRPr="00231B10" w14:paraId="1FECEEA2" w14:textId="77777777">
        <w:trPr>
          <w:jc w:val="center"/>
        </w:trPr>
        <w:tc>
          <w:tcPr>
            <w:tcW w:w="2736" w:type="dxa"/>
            <w:tcBorders>
              <w:top w:val="single" w:sz="4" w:space="0" w:color="CCCCCC"/>
              <w:left w:val="single" w:sz="4" w:space="0" w:color="CCCCCC"/>
              <w:bottom w:val="single" w:sz="4" w:space="0" w:color="CCCCCC"/>
              <w:right w:val="single" w:sz="4" w:space="0" w:color="CCCCCC"/>
            </w:tcBorders>
            <w:shd w:val="clear" w:color="auto" w:fill="FFFFFF"/>
          </w:tcPr>
          <w:p w14:paraId="03EE835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Testing &amp; Devices</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70316FE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1,000</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339DEB5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1,000</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4C5987D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1,000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1BE631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3,000</w:t>
            </w:r>
          </w:p>
        </w:tc>
      </w:tr>
      <w:tr w:rsidR="007A2AB6" w:rsidRPr="00231B10" w14:paraId="0AED9988" w14:textId="77777777">
        <w:trPr>
          <w:jc w:val="center"/>
        </w:trPr>
        <w:tc>
          <w:tcPr>
            <w:tcW w:w="2736" w:type="dxa"/>
            <w:tcBorders>
              <w:top w:val="single" w:sz="4" w:space="0" w:color="CCCCCC"/>
              <w:left w:val="single" w:sz="4" w:space="0" w:color="CCCCCC"/>
              <w:bottom w:val="single" w:sz="4" w:space="0" w:color="CCCCCC"/>
              <w:right w:val="single" w:sz="4" w:space="0" w:color="CCCCCC"/>
            </w:tcBorders>
            <w:shd w:val="clear" w:color="auto" w:fill="EBF5FF"/>
          </w:tcPr>
          <w:p w14:paraId="5F8B7EF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Indirect Costs</w:t>
            </w:r>
          </w:p>
        </w:tc>
        <w:tc>
          <w:tcPr>
            <w:tcW w:w="2016" w:type="dxa"/>
            <w:tcBorders>
              <w:top w:val="single" w:sz="4" w:space="0" w:color="CCCCCC"/>
              <w:left w:val="single" w:sz="4" w:space="0" w:color="CCCCCC"/>
              <w:bottom w:val="single" w:sz="4" w:space="0" w:color="CCCCCC"/>
              <w:right w:val="single" w:sz="4" w:space="0" w:color="CCCCCC"/>
            </w:tcBorders>
            <w:shd w:val="clear" w:color="auto" w:fill="EBF5FF"/>
          </w:tcPr>
          <w:p w14:paraId="05919EF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4,200</w:t>
            </w:r>
          </w:p>
        </w:tc>
        <w:tc>
          <w:tcPr>
            <w:tcW w:w="2016" w:type="dxa"/>
            <w:tcBorders>
              <w:top w:val="single" w:sz="4" w:space="0" w:color="CCCCCC"/>
              <w:left w:val="single" w:sz="4" w:space="0" w:color="CCCCCC"/>
              <w:bottom w:val="single" w:sz="4" w:space="0" w:color="CCCCCC"/>
              <w:right w:val="single" w:sz="4" w:space="0" w:color="CCCCCC"/>
            </w:tcBorders>
            <w:shd w:val="clear" w:color="auto" w:fill="EBF5FF"/>
          </w:tcPr>
          <w:p w14:paraId="3E8C6B8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4,200</w:t>
            </w:r>
          </w:p>
        </w:tc>
        <w:tc>
          <w:tcPr>
            <w:tcW w:w="2016" w:type="dxa"/>
            <w:tcBorders>
              <w:top w:val="single" w:sz="4" w:space="0" w:color="CCCCCC"/>
              <w:left w:val="single" w:sz="4" w:space="0" w:color="CCCCCC"/>
              <w:bottom w:val="single" w:sz="4" w:space="0" w:color="CCCCCC"/>
              <w:right w:val="single" w:sz="4" w:space="0" w:color="CCCCCC"/>
            </w:tcBorders>
            <w:shd w:val="clear" w:color="auto" w:fill="EBF5FF"/>
          </w:tcPr>
          <w:p w14:paraId="2C0524C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4,200</w:t>
            </w:r>
          </w:p>
        </w:tc>
        <w:tc>
          <w:tcPr>
            <w:tcW w:w="1728" w:type="dxa"/>
            <w:tcBorders>
              <w:top w:val="single" w:sz="4" w:space="0" w:color="CCCCCC"/>
              <w:left w:val="single" w:sz="4" w:space="0" w:color="CCCCCC"/>
              <w:bottom w:val="single" w:sz="4" w:space="0" w:color="CCCCCC"/>
              <w:right w:val="single" w:sz="4" w:space="0" w:color="CCCCCC"/>
            </w:tcBorders>
            <w:shd w:val="clear" w:color="auto" w:fill="EBF5FF"/>
          </w:tcPr>
          <w:p w14:paraId="5C60DC3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12,600</w:t>
            </w:r>
          </w:p>
        </w:tc>
      </w:tr>
      <w:tr w:rsidR="007A2AB6" w:rsidRPr="00231B10" w14:paraId="439334A8" w14:textId="77777777">
        <w:trPr>
          <w:jc w:val="center"/>
        </w:trPr>
        <w:tc>
          <w:tcPr>
            <w:tcW w:w="2736" w:type="dxa"/>
            <w:tcBorders>
              <w:top w:val="single" w:sz="4" w:space="0" w:color="CCCCCC"/>
              <w:left w:val="single" w:sz="4" w:space="0" w:color="CCCCCC"/>
              <w:bottom w:val="single" w:sz="4" w:space="0" w:color="CCCCCC"/>
              <w:right w:val="single" w:sz="4" w:space="0" w:color="CCCCCC"/>
            </w:tcBorders>
            <w:shd w:val="clear" w:color="auto" w:fill="FFFFFF"/>
          </w:tcPr>
          <w:p w14:paraId="58279E9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Monthly Total</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02FB084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1,04,100</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737A53D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1,04,100</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36EECE6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1,04,100</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270FC7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3,12,300</w:t>
            </w:r>
          </w:p>
        </w:tc>
      </w:tr>
      <w:tr w:rsidR="007A2AB6" w:rsidRPr="00231B10" w14:paraId="2E8FE3EF" w14:textId="77777777">
        <w:trPr>
          <w:jc w:val="center"/>
        </w:trPr>
        <w:tc>
          <w:tcPr>
            <w:tcW w:w="2736" w:type="dxa"/>
            <w:tcBorders>
              <w:top w:val="single" w:sz="4" w:space="0" w:color="CCCCCC"/>
              <w:left w:val="single" w:sz="4" w:space="0" w:color="CCCCCC"/>
              <w:bottom w:val="single" w:sz="4" w:space="0" w:color="CCCCCC"/>
              <w:right w:val="single" w:sz="4" w:space="0" w:color="CCCCCC"/>
            </w:tcBorders>
            <w:shd w:val="clear" w:color="auto" w:fill="EBF5FF"/>
          </w:tcPr>
          <w:p w14:paraId="0157E46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Cumulative (Baseline)</w:t>
            </w:r>
          </w:p>
        </w:tc>
        <w:tc>
          <w:tcPr>
            <w:tcW w:w="2016" w:type="dxa"/>
            <w:tcBorders>
              <w:top w:val="single" w:sz="4" w:space="0" w:color="CCCCCC"/>
              <w:left w:val="single" w:sz="4" w:space="0" w:color="CCCCCC"/>
              <w:bottom w:val="single" w:sz="4" w:space="0" w:color="CCCCCC"/>
              <w:right w:val="single" w:sz="4" w:space="0" w:color="CCCCCC"/>
            </w:tcBorders>
            <w:shd w:val="clear" w:color="auto" w:fill="EBF5FF"/>
          </w:tcPr>
          <w:p w14:paraId="23E320D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1,04,100</w:t>
            </w:r>
          </w:p>
        </w:tc>
        <w:tc>
          <w:tcPr>
            <w:tcW w:w="2016" w:type="dxa"/>
            <w:tcBorders>
              <w:top w:val="single" w:sz="4" w:space="0" w:color="CCCCCC"/>
              <w:left w:val="single" w:sz="4" w:space="0" w:color="CCCCCC"/>
              <w:bottom w:val="single" w:sz="4" w:space="0" w:color="CCCCCC"/>
              <w:right w:val="single" w:sz="4" w:space="0" w:color="CCCCCC"/>
            </w:tcBorders>
            <w:shd w:val="clear" w:color="auto" w:fill="EBF5FF"/>
          </w:tcPr>
          <w:p w14:paraId="5B6E7EA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2,08,200</w:t>
            </w:r>
          </w:p>
        </w:tc>
        <w:tc>
          <w:tcPr>
            <w:tcW w:w="2016" w:type="dxa"/>
            <w:tcBorders>
              <w:top w:val="single" w:sz="4" w:space="0" w:color="CCCCCC"/>
              <w:left w:val="single" w:sz="4" w:space="0" w:color="CCCCCC"/>
              <w:bottom w:val="single" w:sz="4" w:space="0" w:color="CCCCCC"/>
              <w:right w:val="single" w:sz="4" w:space="0" w:color="CCCCCC"/>
            </w:tcBorders>
            <w:shd w:val="clear" w:color="auto" w:fill="EBF5FF"/>
          </w:tcPr>
          <w:p w14:paraId="38FE207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3,12,300</w:t>
            </w:r>
          </w:p>
        </w:tc>
        <w:tc>
          <w:tcPr>
            <w:tcW w:w="1728" w:type="dxa"/>
            <w:tcBorders>
              <w:top w:val="single" w:sz="4" w:space="0" w:color="CCCCCC"/>
              <w:left w:val="single" w:sz="4" w:space="0" w:color="CCCCCC"/>
              <w:bottom w:val="single" w:sz="4" w:space="0" w:color="CCCCCC"/>
              <w:right w:val="single" w:sz="4" w:space="0" w:color="CCCCCC"/>
            </w:tcBorders>
            <w:shd w:val="clear" w:color="auto" w:fill="EBF5FF"/>
          </w:tcPr>
          <w:p w14:paraId="082FD87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3,12,300</w:t>
            </w:r>
          </w:p>
        </w:tc>
      </w:tr>
    </w:tbl>
    <w:p w14:paraId="61282316" w14:textId="77777777" w:rsidR="007A2AB6" w:rsidRPr="00231B10" w:rsidRDefault="007A2AB6" w:rsidP="00231B10">
      <w:pPr>
        <w:rPr>
          <w:rFonts w:ascii="Times New Roman" w:hAnsi="Times New Roman" w:cs="Times New Roman"/>
          <w:sz w:val="24"/>
          <w:szCs w:val="24"/>
        </w:rPr>
      </w:pPr>
    </w:p>
    <w:p w14:paraId="5BD6E5F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2563EB"/>
          <w:sz w:val="24"/>
          <w:szCs w:val="24"/>
        </w:rPr>
        <w:t>5.6 Real-World vs Academic Cost Comparison</w:t>
      </w:r>
    </w:p>
    <w:tbl>
      <w:tblPr>
        <w:tblStyle w:val="TableGrid"/>
        <w:tblW w:w="0" w:type="auto"/>
        <w:jc w:val="center"/>
        <w:tblLook w:val="04A0" w:firstRow="1" w:lastRow="0" w:firstColumn="1" w:lastColumn="0" w:noHBand="0" w:noVBand="1"/>
      </w:tblPr>
      <w:tblGrid>
        <w:gridCol w:w="2822"/>
        <w:gridCol w:w="3113"/>
        <w:gridCol w:w="3687"/>
      </w:tblGrid>
      <w:tr w:rsidR="007A2AB6" w:rsidRPr="00231B10" w14:paraId="335EEE9C" w14:textId="77777777">
        <w:trPr>
          <w:jc w:val="center"/>
        </w:trPr>
        <w:tc>
          <w:tcPr>
            <w:tcW w:w="2880" w:type="dxa"/>
            <w:tcBorders>
              <w:top w:val="single" w:sz="6" w:space="0" w:color="FFFFFF"/>
              <w:left w:val="single" w:sz="6" w:space="0" w:color="FFFFFF"/>
              <w:bottom w:val="single" w:sz="6" w:space="0" w:color="FFFFFF"/>
              <w:right w:val="single" w:sz="6" w:space="0" w:color="FFFFFF"/>
            </w:tcBorders>
            <w:shd w:val="clear" w:color="auto" w:fill="1A3C5E"/>
          </w:tcPr>
          <w:p w14:paraId="5E41594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Parameter</w:t>
            </w:r>
          </w:p>
        </w:tc>
        <w:tc>
          <w:tcPr>
            <w:tcW w:w="3168" w:type="dxa"/>
            <w:tcBorders>
              <w:top w:val="single" w:sz="6" w:space="0" w:color="FFFFFF"/>
              <w:left w:val="single" w:sz="6" w:space="0" w:color="FFFFFF"/>
              <w:bottom w:val="single" w:sz="6" w:space="0" w:color="FFFFFF"/>
              <w:right w:val="single" w:sz="6" w:space="0" w:color="FFFFFF"/>
            </w:tcBorders>
            <w:shd w:val="clear" w:color="auto" w:fill="1A3C5E"/>
          </w:tcPr>
          <w:p w14:paraId="0C0AA7C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This Project (Academic)</w:t>
            </w:r>
          </w:p>
        </w:tc>
        <w:tc>
          <w:tcPr>
            <w:tcW w:w="3744" w:type="dxa"/>
            <w:tcBorders>
              <w:top w:val="single" w:sz="6" w:space="0" w:color="FFFFFF"/>
              <w:left w:val="single" w:sz="6" w:space="0" w:color="FFFFFF"/>
              <w:bottom w:val="single" w:sz="6" w:space="0" w:color="FFFFFF"/>
              <w:right w:val="single" w:sz="6" w:space="0" w:color="FFFFFF"/>
            </w:tcBorders>
            <w:shd w:val="clear" w:color="auto" w:fill="1A3C5E"/>
          </w:tcPr>
          <w:p w14:paraId="0FD32C8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Real-World Production</w:t>
            </w:r>
          </w:p>
        </w:tc>
      </w:tr>
      <w:tr w:rsidR="007A2AB6" w:rsidRPr="00231B10" w14:paraId="27D1E1B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5BF4B4C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Team Size</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55C83BE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 Developers</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7DAE6E7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4-6 Developers (professional)</w:t>
            </w:r>
          </w:p>
        </w:tc>
      </w:tr>
      <w:tr w:rsidR="007A2AB6" w:rsidRPr="00231B10" w14:paraId="5DC4E5F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EBF5FF"/>
          </w:tcPr>
          <w:p w14:paraId="39CD12C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Duration</w:t>
            </w:r>
          </w:p>
        </w:tc>
        <w:tc>
          <w:tcPr>
            <w:tcW w:w="3168" w:type="dxa"/>
            <w:tcBorders>
              <w:top w:val="single" w:sz="4" w:space="0" w:color="CCCCCC"/>
              <w:left w:val="single" w:sz="4" w:space="0" w:color="CCCCCC"/>
              <w:bottom w:val="single" w:sz="4" w:space="0" w:color="CCCCCC"/>
              <w:right w:val="single" w:sz="4" w:space="0" w:color="CCCCCC"/>
            </w:tcBorders>
            <w:shd w:val="clear" w:color="auto" w:fill="EBF5FF"/>
          </w:tcPr>
          <w:p w14:paraId="0B5557D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 Months</w:t>
            </w:r>
          </w:p>
        </w:tc>
        <w:tc>
          <w:tcPr>
            <w:tcW w:w="3744" w:type="dxa"/>
            <w:tcBorders>
              <w:top w:val="single" w:sz="4" w:space="0" w:color="CCCCCC"/>
              <w:left w:val="single" w:sz="4" w:space="0" w:color="CCCCCC"/>
              <w:bottom w:val="single" w:sz="4" w:space="0" w:color="CCCCCC"/>
              <w:right w:val="single" w:sz="4" w:space="0" w:color="CCCCCC"/>
            </w:tcBorders>
            <w:shd w:val="clear" w:color="auto" w:fill="EBF5FF"/>
          </w:tcPr>
          <w:p w14:paraId="6416E7B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6-9 Months</w:t>
            </w:r>
          </w:p>
        </w:tc>
      </w:tr>
      <w:tr w:rsidR="007A2AB6" w:rsidRPr="00231B10" w14:paraId="0D64E74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65B750A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Senior Dev Rate</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449E16A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60,000/month</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7FD79B1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1,20,000-1,80,000/month</w:t>
            </w:r>
          </w:p>
        </w:tc>
      </w:tr>
      <w:tr w:rsidR="007A2AB6" w:rsidRPr="00231B10" w14:paraId="7D1393B4"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EBF5FF"/>
          </w:tcPr>
          <w:p w14:paraId="7309F57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Junior Dev Rate</w:t>
            </w:r>
          </w:p>
        </w:tc>
        <w:tc>
          <w:tcPr>
            <w:tcW w:w="3168" w:type="dxa"/>
            <w:tcBorders>
              <w:top w:val="single" w:sz="4" w:space="0" w:color="CCCCCC"/>
              <w:left w:val="single" w:sz="4" w:space="0" w:color="CCCCCC"/>
              <w:bottom w:val="single" w:sz="4" w:space="0" w:color="CCCCCC"/>
              <w:right w:val="single" w:sz="4" w:space="0" w:color="CCCCCC"/>
            </w:tcBorders>
            <w:shd w:val="clear" w:color="auto" w:fill="EBF5FF"/>
          </w:tcPr>
          <w:p w14:paraId="601BED6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30,000/month</w:t>
            </w:r>
          </w:p>
        </w:tc>
        <w:tc>
          <w:tcPr>
            <w:tcW w:w="3744" w:type="dxa"/>
            <w:tcBorders>
              <w:top w:val="single" w:sz="4" w:space="0" w:color="CCCCCC"/>
              <w:left w:val="single" w:sz="4" w:space="0" w:color="CCCCCC"/>
              <w:bottom w:val="single" w:sz="4" w:space="0" w:color="CCCCCC"/>
              <w:right w:val="single" w:sz="4" w:space="0" w:color="CCCCCC"/>
            </w:tcBorders>
            <w:shd w:val="clear" w:color="auto" w:fill="EBF5FF"/>
          </w:tcPr>
          <w:p w14:paraId="2A6EF0A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60,000-80,000/month</w:t>
            </w:r>
          </w:p>
        </w:tc>
      </w:tr>
      <w:tr w:rsidR="007A2AB6" w:rsidRPr="00231B10" w14:paraId="2E3377B4"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73165A7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Hosting</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3B98C39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XAMPP local (free)</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6E93912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AWS/DigitalOcean 8,000-15,000/mo</w:t>
            </w:r>
          </w:p>
        </w:tc>
      </w:tr>
      <w:tr w:rsidR="007A2AB6" w:rsidRPr="00231B10" w14:paraId="0F0AA152"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EBF5FF"/>
          </w:tcPr>
          <w:p w14:paraId="078410A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Medicine Database</w:t>
            </w:r>
          </w:p>
        </w:tc>
        <w:tc>
          <w:tcPr>
            <w:tcW w:w="3168" w:type="dxa"/>
            <w:tcBorders>
              <w:top w:val="single" w:sz="4" w:space="0" w:color="CCCCCC"/>
              <w:left w:val="single" w:sz="4" w:space="0" w:color="CCCCCC"/>
              <w:bottom w:val="single" w:sz="4" w:space="0" w:color="CCCCCC"/>
              <w:right w:val="single" w:sz="4" w:space="0" w:color="CCCCCC"/>
            </w:tcBorders>
            <w:shd w:val="clear" w:color="auto" w:fill="EBF5FF"/>
          </w:tcPr>
          <w:p w14:paraId="707EBAF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Manually curated (free)</w:t>
            </w:r>
          </w:p>
        </w:tc>
        <w:tc>
          <w:tcPr>
            <w:tcW w:w="3744" w:type="dxa"/>
            <w:tcBorders>
              <w:top w:val="single" w:sz="4" w:space="0" w:color="CCCCCC"/>
              <w:left w:val="single" w:sz="4" w:space="0" w:color="CCCCCC"/>
              <w:bottom w:val="single" w:sz="4" w:space="0" w:color="CCCCCC"/>
              <w:right w:val="single" w:sz="4" w:space="0" w:color="CCCCCC"/>
            </w:tcBorders>
            <w:shd w:val="clear" w:color="auto" w:fill="EBF5FF"/>
          </w:tcPr>
          <w:p w14:paraId="48D784B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IMS Health API 22,000-55,000/mo</w:t>
            </w:r>
          </w:p>
        </w:tc>
      </w:tr>
      <w:tr w:rsidR="007A2AB6" w:rsidRPr="00231B10" w14:paraId="3140024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25DB758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AI Engine</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6F393C8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Knowledge-based (free)</w:t>
            </w:r>
          </w:p>
        </w:tc>
        <w:tc>
          <w:tcPr>
            <w:tcW w:w="3744" w:type="dxa"/>
            <w:tcBorders>
              <w:top w:val="single" w:sz="4" w:space="0" w:color="CCCCCC"/>
              <w:left w:val="single" w:sz="4" w:space="0" w:color="CCCCCC"/>
              <w:bottom w:val="single" w:sz="4" w:space="0" w:color="CCCCCC"/>
              <w:right w:val="single" w:sz="4" w:space="0" w:color="CCCCCC"/>
            </w:tcBorders>
            <w:shd w:val="clear" w:color="auto" w:fill="FFFFFF"/>
          </w:tcPr>
          <w:p w14:paraId="01D3B12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OpenAI GPT-4o 3,300-8,800/mo</w:t>
            </w:r>
          </w:p>
        </w:tc>
      </w:tr>
      <w:tr w:rsidR="007A2AB6" w:rsidRPr="00231B10" w14:paraId="08834E01"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EBF5FF"/>
          </w:tcPr>
          <w:p w14:paraId="7FA53BB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Total Budget</w:t>
            </w:r>
          </w:p>
        </w:tc>
        <w:tc>
          <w:tcPr>
            <w:tcW w:w="3168" w:type="dxa"/>
            <w:tcBorders>
              <w:top w:val="single" w:sz="4" w:space="0" w:color="CCCCCC"/>
              <w:left w:val="single" w:sz="4" w:space="0" w:color="CCCCCC"/>
              <w:bottom w:val="single" w:sz="4" w:space="0" w:color="CCCCCC"/>
              <w:right w:val="single" w:sz="4" w:space="0" w:color="CCCCCC"/>
            </w:tcBorders>
            <w:shd w:val="clear" w:color="auto" w:fill="EBF5FF"/>
          </w:tcPr>
          <w:p w14:paraId="00F089A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3,59,157 BDT</w:t>
            </w:r>
          </w:p>
        </w:tc>
        <w:tc>
          <w:tcPr>
            <w:tcW w:w="3744" w:type="dxa"/>
            <w:tcBorders>
              <w:top w:val="single" w:sz="4" w:space="0" w:color="CCCCCC"/>
              <w:left w:val="single" w:sz="4" w:space="0" w:color="CCCCCC"/>
              <w:bottom w:val="single" w:sz="4" w:space="0" w:color="CCCCCC"/>
              <w:right w:val="single" w:sz="4" w:space="0" w:color="CCCCCC"/>
            </w:tcBorders>
            <w:shd w:val="clear" w:color="auto" w:fill="EBF5FF"/>
          </w:tcPr>
          <w:p w14:paraId="26DD07D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20,00,000-50,00,000+ BDT</w:t>
            </w:r>
          </w:p>
        </w:tc>
      </w:tr>
    </w:tbl>
    <w:p w14:paraId="30543B7E" w14:textId="77777777" w:rsidR="007A2AB6" w:rsidRPr="00231B10" w:rsidRDefault="007A2AB6" w:rsidP="00231B10">
      <w:pPr>
        <w:rPr>
          <w:rFonts w:ascii="Times New Roman" w:hAnsi="Times New Roman" w:cs="Times New Roman"/>
          <w:sz w:val="24"/>
          <w:szCs w:val="24"/>
        </w:rPr>
      </w:pPr>
    </w:p>
    <w:p w14:paraId="2A7B18A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2563EB"/>
          <w:sz w:val="24"/>
          <w:szCs w:val="24"/>
        </w:rPr>
        <w:t>5.7 Earned Value Analysis (EVM) Framework</w:t>
      </w:r>
    </w:p>
    <w:tbl>
      <w:tblPr>
        <w:tblStyle w:val="TableGrid"/>
        <w:tblW w:w="0" w:type="auto"/>
        <w:jc w:val="center"/>
        <w:tblLook w:val="04A0" w:firstRow="1" w:lastRow="0" w:firstColumn="1" w:lastColumn="0" w:noHBand="0" w:noVBand="1"/>
      </w:tblPr>
      <w:tblGrid>
        <w:gridCol w:w="3024"/>
        <w:gridCol w:w="2592"/>
        <w:gridCol w:w="3600"/>
      </w:tblGrid>
      <w:tr w:rsidR="007A2AB6" w:rsidRPr="00231B10" w14:paraId="03AC5711" w14:textId="77777777">
        <w:trPr>
          <w:jc w:val="center"/>
        </w:trPr>
        <w:tc>
          <w:tcPr>
            <w:tcW w:w="3024" w:type="dxa"/>
            <w:tcBorders>
              <w:top w:val="single" w:sz="6" w:space="0" w:color="FFFFFF"/>
              <w:left w:val="single" w:sz="6" w:space="0" w:color="FFFFFF"/>
              <w:bottom w:val="single" w:sz="6" w:space="0" w:color="FFFFFF"/>
              <w:right w:val="single" w:sz="6" w:space="0" w:color="FFFFFF"/>
            </w:tcBorders>
            <w:shd w:val="clear" w:color="auto" w:fill="1A3C5E"/>
          </w:tcPr>
          <w:p w14:paraId="4F6E29A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EVM Metric</w:t>
            </w:r>
          </w:p>
        </w:tc>
        <w:tc>
          <w:tcPr>
            <w:tcW w:w="2592" w:type="dxa"/>
            <w:tcBorders>
              <w:top w:val="single" w:sz="6" w:space="0" w:color="FFFFFF"/>
              <w:left w:val="single" w:sz="6" w:space="0" w:color="FFFFFF"/>
              <w:bottom w:val="single" w:sz="6" w:space="0" w:color="FFFFFF"/>
              <w:right w:val="single" w:sz="6" w:space="0" w:color="FFFFFF"/>
            </w:tcBorders>
            <w:shd w:val="clear" w:color="auto" w:fill="1A3C5E"/>
          </w:tcPr>
          <w:p w14:paraId="5041DA5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Formula</w:t>
            </w:r>
          </w:p>
        </w:tc>
        <w:tc>
          <w:tcPr>
            <w:tcW w:w="3600" w:type="dxa"/>
            <w:tcBorders>
              <w:top w:val="single" w:sz="6" w:space="0" w:color="FFFFFF"/>
              <w:left w:val="single" w:sz="6" w:space="0" w:color="FFFFFF"/>
              <w:bottom w:val="single" w:sz="6" w:space="0" w:color="FFFFFF"/>
              <w:right w:val="single" w:sz="6" w:space="0" w:color="FFFFFF"/>
            </w:tcBorders>
            <w:shd w:val="clear" w:color="auto" w:fill="1A3C5E"/>
          </w:tcPr>
          <w:p w14:paraId="0961B01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End-of-Month-1 Reference</w:t>
            </w:r>
          </w:p>
        </w:tc>
      </w:tr>
      <w:tr w:rsidR="007A2AB6" w:rsidRPr="00231B10" w14:paraId="75EDEB20"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0594E75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Budget at Completion (BAC)</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3C7AD47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Total cost baseline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4F366C8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3,12,300 BDT</w:t>
            </w:r>
          </w:p>
        </w:tc>
      </w:tr>
      <w:tr w:rsidR="007A2AB6" w:rsidRPr="00231B10" w14:paraId="5E78CE1C"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EBF5FF"/>
          </w:tcPr>
          <w:p w14:paraId="43622F6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Planned Value (PV)</w:t>
            </w:r>
          </w:p>
        </w:tc>
        <w:tc>
          <w:tcPr>
            <w:tcW w:w="2592" w:type="dxa"/>
            <w:tcBorders>
              <w:top w:val="single" w:sz="4" w:space="0" w:color="CCCCCC"/>
              <w:left w:val="single" w:sz="4" w:space="0" w:color="CCCCCC"/>
              <w:bottom w:val="single" w:sz="4" w:space="0" w:color="CCCCCC"/>
              <w:right w:val="single" w:sz="4" w:space="0" w:color="CCCCCC"/>
            </w:tcBorders>
            <w:shd w:val="clear" w:color="auto" w:fill="EBF5FF"/>
          </w:tcPr>
          <w:p w14:paraId="28C130C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BAC x % work planned</w:t>
            </w:r>
          </w:p>
        </w:tc>
        <w:tc>
          <w:tcPr>
            <w:tcW w:w="3600" w:type="dxa"/>
            <w:tcBorders>
              <w:top w:val="single" w:sz="4" w:space="0" w:color="CCCCCC"/>
              <w:left w:val="single" w:sz="4" w:space="0" w:color="CCCCCC"/>
              <w:bottom w:val="single" w:sz="4" w:space="0" w:color="CCCCCC"/>
              <w:right w:val="single" w:sz="4" w:space="0" w:color="CCCCCC"/>
            </w:tcBorders>
            <w:shd w:val="clear" w:color="auto" w:fill="EBF5FF"/>
          </w:tcPr>
          <w:p w14:paraId="1679ECA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1,04,100 BDT (33.3%)</w:t>
            </w:r>
          </w:p>
        </w:tc>
      </w:tr>
      <w:tr w:rsidR="007A2AB6" w:rsidRPr="00231B10" w14:paraId="6CF1511A"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5B87E34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Cost Variance (CV)</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07273C9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EV - AC</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074B406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+ve = under budget</w:t>
            </w:r>
          </w:p>
        </w:tc>
      </w:tr>
      <w:tr w:rsidR="007A2AB6" w:rsidRPr="00231B10" w14:paraId="435F2BD9"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EBF5FF"/>
          </w:tcPr>
          <w:p w14:paraId="00C1556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Schedule Variance (SV)</w:t>
            </w:r>
          </w:p>
        </w:tc>
        <w:tc>
          <w:tcPr>
            <w:tcW w:w="2592" w:type="dxa"/>
            <w:tcBorders>
              <w:top w:val="single" w:sz="4" w:space="0" w:color="CCCCCC"/>
              <w:left w:val="single" w:sz="4" w:space="0" w:color="CCCCCC"/>
              <w:bottom w:val="single" w:sz="4" w:space="0" w:color="CCCCCC"/>
              <w:right w:val="single" w:sz="4" w:space="0" w:color="CCCCCC"/>
            </w:tcBorders>
            <w:shd w:val="clear" w:color="auto" w:fill="EBF5FF"/>
          </w:tcPr>
          <w:p w14:paraId="13F6D73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EV - PV</w:t>
            </w:r>
          </w:p>
        </w:tc>
        <w:tc>
          <w:tcPr>
            <w:tcW w:w="3600" w:type="dxa"/>
            <w:tcBorders>
              <w:top w:val="single" w:sz="4" w:space="0" w:color="CCCCCC"/>
              <w:left w:val="single" w:sz="4" w:space="0" w:color="CCCCCC"/>
              <w:bottom w:val="single" w:sz="4" w:space="0" w:color="CCCCCC"/>
              <w:right w:val="single" w:sz="4" w:space="0" w:color="CCCCCC"/>
            </w:tcBorders>
            <w:shd w:val="clear" w:color="auto" w:fill="EBF5FF"/>
          </w:tcPr>
          <w:p w14:paraId="7FAA4D2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+ve = ahead of schedule</w:t>
            </w:r>
          </w:p>
        </w:tc>
      </w:tr>
      <w:tr w:rsidR="007A2AB6" w:rsidRPr="00231B10" w14:paraId="12F4C8B3"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3521EF2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Cost Performance Index (CPI)</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71DFDA3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EV / AC</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33C4762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&gt;1 = cost-efficient</w:t>
            </w:r>
          </w:p>
        </w:tc>
      </w:tr>
      <w:tr w:rsidR="007A2AB6" w:rsidRPr="00231B10" w14:paraId="39C1DCCE"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EBF5FF"/>
          </w:tcPr>
          <w:p w14:paraId="53C4466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Schedule Performance Index (SPI)</w:t>
            </w:r>
          </w:p>
        </w:tc>
        <w:tc>
          <w:tcPr>
            <w:tcW w:w="2592" w:type="dxa"/>
            <w:tcBorders>
              <w:top w:val="single" w:sz="4" w:space="0" w:color="CCCCCC"/>
              <w:left w:val="single" w:sz="4" w:space="0" w:color="CCCCCC"/>
              <w:bottom w:val="single" w:sz="4" w:space="0" w:color="CCCCCC"/>
              <w:right w:val="single" w:sz="4" w:space="0" w:color="CCCCCC"/>
            </w:tcBorders>
            <w:shd w:val="clear" w:color="auto" w:fill="EBF5FF"/>
          </w:tcPr>
          <w:p w14:paraId="2BCDD34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EV / PV</w:t>
            </w:r>
          </w:p>
        </w:tc>
        <w:tc>
          <w:tcPr>
            <w:tcW w:w="3600" w:type="dxa"/>
            <w:tcBorders>
              <w:top w:val="single" w:sz="4" w:space="0" w:color="CCCCCC"/>
              <w:left w:val="single" w:sz="4" w:space="0" w:color="CCCCCC"/>
              <w:bottom w:val="single" w:sz="4" w:space="0" w:color="CCCCCC"/>
              <w:right w:val="single" w:sz="4" w:space="0" w:color="CCCCCC"/>
            </w:tcBorders>
            <w:shd w:val="clear" w:color="auto" w:fill="EBF5FF"/>
          </w:tcPr>
          <w:p w14:paraId="122F404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&gt;1 = on/ahead of schedule</w:t>
            </w:r>
          </w:p>
        </w:tc>
      </w:tr>
      <w:tr w:rsidR="007A2AB6" w:rsidRPr="00231B10" w14:paraId="356A4775"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5D408BB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Estimate at Completion (EAC)</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103D1D9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BAC / CPI</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13A4D41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Revised forecast total</w:t>
            </w:r>
          </w:p>
        </w:tc>
      </w:tr>
      <w:tr w:rsidR="007A2AB6" w:rsidRPr="00231B10" w14:paraId="5B2B2334" w14:textId="77777777">
        <w:trPr>
          <w:jc w:val="center"/>
        </w:trPr>
        <w:tc>
          <w:tcPr>
            <w:tcW w:w="3024" w:type="dxa"/>
            <w:tcBorders>
              <w:top w:val="single" w:sz="4" w:space="0" w:color="CCCCCC"/>
              <w:left w:val="single" w:sz="4" w:space="0" w:color="CCCCCC"/>
              <w:bottom w:val="single" w:sz="4" w:space="0" w:color="CCCCCC"/>
              <w:right w:val="single" w:sz="4" w:space="0" w:color="CCCCCC"/>
            </w:tcBorders>
            <w:shd w:val="clear" w:color="auto" w:fill="EBF5FF"/>
          </w:tcPr>
          <w:p w14:paraId="4944350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Variance at Completion (VAC)</w:t>
            </w:r>
          </w:p>
        </w:tc>
        <w:tc>
          <w:tcPr>
            <w:tcW w:w="2592" w:type="dxa"/>
            <w:tcBorders>
              <w:top w:val="single" w:sz="4" w:space="0" w:color="CCCCCC"/>
              <w:left w:val="single" w:sz="4" w:space="0" w:color="CCCCCC"/>
              <w:bottom w:val="single" w:sz="4" w:space="0" w:color="CCCCCC"/>
              <w:right w:val="single" w:sz="4" w:space="0" w:color="CCCCCC"/>
            </w:tcBorders>
            <w:shd w:val="clear" w:color="auto" w:fill="EBF5FF"/>
          </w:tcPr>
          <w:p w14:paraId="58B46D5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BAC - EAC</w:t>
            </w:r>
          </w:p>
        </w:tc>
        <w:tc>
          <w:tcPr>
            <w:tcW w:w="3600" w:type="dxa"/>
            <w:tcBorders>
              <w:top w:val="single" w:sz="4" w:space="0" w:color="CCCCCC"/>
              <w:left w:val="single" w:sz="4" w:space="0" w:color="CCCCCC"/>
              <w:bottom w:val="single" w:sz="4" w:space="0" w:color="CCCCCC"/>
              <w:right w:val="single" w:sz="4" w:space="0" w:color="CCCCCC"/>
            </w:tcBorders>
            <w:shd w:val="clear" w:color="auto" w:fill="EBF5FF"/>
          </w:tcPr>
          <w:p w14:paraId="1CD2B9B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+ve = under budget; -ve = over budget</w:t>
            </w:r>
          </w:p>
        </w:tc>
      </w:tr>
    </w:tbl>
    <w:p w14:paraId="20F2628D" w14:textId="77777777" w:rsidR="007A2AB6" w:rsidRPr="00231B10" w:rsidRDefault="007A2AB6" w:rsidP="00231B10">
      <w:pPr>
        <w:rPr>
          <w:rFonts w:ascii="Times New Roman" w:hAnsi="Times New Roman" w:cs="Times New Roman"/>
          <w:sz w:val="24"/>
          <w:szCs w:val="24"/>
        </w:rPr>
      </w:pPr>
    </w:p>
    <w:p w14:paraId="0DBB7AD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6. SWOT Analysis</w:t>
      </w:r>
    </w:p>
    <w:p w14:paraId="6C6445B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A SWOT Analysis evaluates the internal strengths and weaknesses of the Medicure platform alongside external opportunities and threats. This analysis is conducted from the perspective of a real-world health-tech product launch in Bangladesh.</w:t>
      </w:r>
    </w:p>
    <w:p w14:paraId="5DD4A0B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059669"/>
          <w:sz w:val="24"/>
          <w:szCs w:val="24"/>
        </w:rPr>
        <w:t>Strengths</w:t>
      </w:r>
    </w:p>
    <w:tbl>
      <w:tblPr>
        <w:tblStyle w:val="TableGrid"/>
        <w:tblW w:w="0" w:type="auto"/>
        <w:jc w:val="center"/>
        <w:tblLook w:val="04A0" w:firstRow="1" w:lastRow="0" w:firstColumn="1" w:lastColumn="0" w:noHBand="0" w:noVBand="1"/>
      </w:tblPr>
      <w:tblGrid>
        <w:gridCol w:w="429"/>
        <w:gridCol w:w="5366"/>
        <w:gridCol w:w="3827"/>
      </w:tblGrid>
      <w:tr w:rsidR="007A2AB6" w:rsidRPr="00231B10" w14:paraId="5A7F30F3" w14:textId="77777777">
        <w:trPr>
          <w:jc w:val="center"/>
        </w:trPr>
        <w:tc>
          <w:tcPr>
            <w:tcW w:w="432" w:type="dxa"/>
            <w:tcBorders>
              <w:top w:val="single" w:sz="6" w:space="0" w:color="FFFFFF"/>
              <w:left w:val="single" w:sz="6" w:space="0" w:color="FFFFFF"/>
              <w:bottom w:val="single" w:sz="6" w:space="0" w:color="FFFFFF"/>
              <w:right w:val="single" w:sz="6" w:space="0" w:color="FFFFFF"/>
            </w:tcBorders>
            <w:shd w:val="clear" w:color="auto" w:fill="059669"/>
          </w:tcPr>
          <w:p w14:paraId="4125FE0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w:t>
            </w:r>
          </w:p>
        </w:tc>
        <w:tc>
          <w:tcPr>
            <w:tcW w:w="5472" w:type="dxa"/>
            <w:tcBorders>
              <w:top w:val="single" w:sz="6" w:space="0" w:color="FFFFFF"/>
              <w:left w:val="single" w:sz="6" w:space="0" w:color="FFFFFF"/>
              <w:bottom w:val="single" w:sz="6" w:space="0" w:color="FFFFFF"/>
              <w:right w:val="single" w:sz="6" w:space="0" w:color="FFFFFF"/>
            </w:tcBorders>
            <w:shd w:val="clear" w:color="auto" w:fill="059669"/>
          </w:tcPr>
          <w:p w14:paraId="698EDD7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Strength &amp; Detail</w:t>
            </w:r>
          </w:p>
        </w:tc>
        <w:tc>
          <w:tcPr>
            <w:tcW w:w="3888" w:type="dxa"/>
            <w:tcBorders>
              <w:top w:val="single" w:sz="6" w:space="0" w:color="FFFFFF"/>
              <w:left w:val="single" w:sz="6" w:space="0" w:color="FFFFFF"/>
              <w:bottom w:val="single" w:sz="6" w:space="0" w:color="FFFFFF"/>
              <w:right w:val="single" w:sz="6" w:space="0" w:color="FFFFFF"/>
            </w:tcBorders>
            <w:shd w:val="clear" w:color="auto" w:fill="059669"/>
          </w:tcPr>
          <w:p w14:paraId="28D3A57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Competitive Advantage</w:t>
            </w:r>
          </w:p>
        </w:tc>
      </w:tr>
      <w:tr w:rsidR="007A2AB6" w:rsidRPr="00231B10" w14:paraId="316D9B2C"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14:paraId="5C85C40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w:t>
            </w:r>
          </w:p>
        </w:tc>
        <w:tc>
          <w:tcPr>
            <w:tcW w:w="5472" w:type="dxa"/>
            <w:tcBorders>
              <w:top w:val="single" w:sz="4" w:space="0" w:color="CCCCCC"/>
              <w:left w:val="single" w:sz="4" w:space="0" w:color="CCCCCC"/>
              <w:bottom w:val="single" w:sz="4" w:space="0" w:color="CCCCCC"/>
              <w:right w:val="single" w:sz="4" w:space="0" w:color="CCCCCC"/>
            </w:tcBorders>
            <w:shd w:val="clear" w:color="auto" w:fill="FFFFFF"/>
          </w:tcPr>
          <w:p w14:paraId="12BD192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Largest Free BD-Specific Medicine Database</w:t>
            </w:r>
            <w:r w:rsidRPr="00231B10">
              <w:rPr>
                <w:rFonts w:ascii="Times New Roman" w:hAnsi="Times New Roman" w:cs="Times New Roman"/>
                <w:sz w:val="24"/>
                <w:szCs w:val="24"/>
              </w:rPr>
              <w:br/>
            </w:r>
            <w:r w:rsidRPr="00231B10">
              <w:rPr>
                <w:rFonts w:ascii="Times New Roman" w:hAnsi="Times New Roman" w:cs="Times New Roman"/>
                <w:sz w:val="24"/>
                <w:szCs w:val="24"/>
              </w:rPr>
              <w:br/>
              <w:t>Medicure contains 21,000+ Bangladeshi brand medicines curated specifically for the local drug market. No competitor platform in Bangladesh offers this level of localised, offline-accessible, free drug data. Users can search by brand name, generic name, side effects, and indications without needing an internet connection for cached results.</w:t>
            </w:r>
          </w:p>
        </w:tc>
        <w:tc>
          <w:tcPr>
            <w:tcW w:w="3888" w:type="dxa"/>
            <w:tcBorders>
              <w:top w:val="single" w:sz="4" w:space="0" w:color="CCCCCC"/>
              <w:left w:val="single" w:sz="4" w:space="0" w:color="CCCCCC"/>
              <w:bottom w:val="single" w:sz="4" w:space="0" w:color="CCCCCC"/>
              <w:right w:val="single" w:sz="4" w:space="0" w:color="CCCCCC"/>
            </w:tcBorders>
            <w:shd w:val="clear" w:color="auto" w:fill="FFFFFF"/>
          </w:tcPr>
          <w:p w14:paraId="7B7ACF3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Unique market differentiator that cannot easily be replicated by global platforms unfamiliar with DGDA-approved local medicines.</w:t>
            </w:r>
          </w:p>
        </w:tc>
      </w:tr>
      <w:tr w:rsidR="007A2AB6" w:rsidRPr="00231B10" w14:paraId="39786991"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EBF5FF"/>
          </w:tcPr>
          <w:p w14:paraId="54E6C76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w:t>
            </w:r>
          </w:p>
        </w:tc>
        <w:tc>
          <w:tcPr>
            <w:tcW w:w="5472" w:type="dxa"/>
            <w:tcBorders>
              <w:top w:val="single" w:sz="4" w:space="0" w:color="CCCCCC"/>
              <w:left w:val="single" w:sz="4" w:space="0" w:color="CCCCCC"/>
              <w:bottom w:val="single" w:sz="4" w:space="0" w:color="CCCCCC"/>
              <w:right w:val="single" w:sz="4" w:space="0" w:color="CCCCCC"/>
            </w:tcBorders>
            <w:shd w:val="clear" w:color="auto" w:fill="EBF5FF"/>
          </w:tcPr>
          <w:p w14:paraId="347D24F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Truly All-in-One Health Management Platform</w:t>
            </w:r>
            <w:r w:rsidRPr="00231B10">
              <w:rPr>
                <w:rFonts w:ascii="Times New Roman" w:hAnsi="Times New Roman" w:cs="Times New Roman"/>
                <w:sz w:val="24"/>
                <w:szCs w:val="24"/>
              </w:rPr>
              <w:br/>
            </w:r>
            <w:r w:rsidRPr="00231B10">
              <w:rPr>
                <w:rFonts w:ascii="Times New Roman" w:hAnsi="Times New Roman" w:cs="Times New Roman"/>
                <w:sz w:val="24"/>
                <w:szCs w:val="24"/>
              </w:rPr>
              <w:br/>
              <w:t>Unlike single-purpose apps (alarm apps, drug databases, or pharmacy apps), Medicure integrates medication tracking, AI triage, drug search, family management, pharmacy ordering, adherence reports, health calculators, and a full admin panel into one seamless experience. No context-switching between multiple apps.</w:t>
            </w:r>
          </w:p>
        </w:tc>
        <w:tc>
          <w:tcPr>
            <w:tcW w:w="3888" w:type="dxa"/>
            <w:tcBorders>
              <w:top w:val="single" w:sz="4" w:space="0" w:color="CCCCCC"/>
              <w:left w:val="single" w:sz="4" w:space="0" w:color="CCCCCC"/>
              <w:bottom w:val="single" w:sz="4" w:space="0" w:color="CCCCCC"/>
              <w:right w:val="single" w:sz="4" w:space="0" w:color="CCCCCC"/>
            </w:tcBorders>
            <w:shd w:val="clear" w:color="auto" w:fill="EBF5FF"/>
          </w:tcPr>
          <w:p w14:paraId="3FFF1FE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 xml:space="preserve">Reduces user friction significantly - everything a patient needs </w:t>
            </w:r>
            <w:proofErr w:type="gramStart"/>
            <w:r w:rsidRPr="00231B10">
              <w:rPr>
                <w:rFonts w:ascii="Times New Roman" w:hAnsi="Times New Roman" w:cs="Times New Roman"/>
                <w:sz w:val="24"/>
                <w:szCs w:val="24"/>
              </w:rPr>
              <w:t>is</w:t>
            </w:r>
            <w:proofErr w:type="gramEnd"/>
            <w:r w:rsidRPr="00231B10">
              <w:rPr>
                <w:rFonts w:ascii="Times New Roman" w:hAnsi="Times New Roman" w:cs="Times New Roman"/>
                <w:sz w:val="24"/>
                <w:szCs w:val="24"/>
              </w:rPr>
              <w:t xml:space="preserve"> in one authenticated session.</w:t>
            </w:r>
          </w:p>
        </w:tc>
      </w:tr>
      <w:tr w:rsidR="007A2AB6" w:rsidRPr="00231B10" w14:paraId="08428D07"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14:paraId="5B76A86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w:t>
            </w:r>
          </w:p>
        </w:tc>
        <w:tc>
          <w:tcPr>
            <w:tcW w:w="5472" w:type="dxa"/>
            <w:tcBorders>
              <w:top w:val="single" w:sz="4" w:space="0" w:color="CCCCCC"/>
              <w:left w:val="single" w:sz="4" w:space="0" w:color="CCCCCC"/>
              <w:bottom w:val="single" w:sz="4" w:space="0" w:color="CCCCCC"/>
              <w:right w:val="single" w:sz="4" w:space="0" w:color="CCCCCC"/>
            </w:tcBorders>
            <w:shd w:val="clear" w:color="auto" w:fill="FFFFFF"/>
          </w:tcPr>
          <w:p w14:paraId="72286C1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Completely Free for All Patients</w:t>
            </w:r>
            <w:r w:rsidRPr="00231B10">
              <w:rPr>
                <w:rFonts w:ascii="Times New Roman" w:hAnsi="Times New Roman" w:cs="Times New Roman"/>
                <w:sz w:val="24"/>
                <w:szCs w:val="24"/>
              </w:rPr>
              <w:br/>
            </w:r>
            <w:r w:rsidRPr="00231B10">
              <w:rPr>
                <w:rFonts w:ascii="Times New Roman" w:hAnsi="Times New Roman" w:cs="Times New Roman"/>
                <w:sz w:val="24"/>
                <w:szCs w:val="24"/>
              </w:rPr>
              <w:br/>
            </w:r>
            <w:r w:rsidRPr="00231B10">
              <w:rPr>
                <w:rFonts w:ascii="Times New Roman" w:hAnsi="Times New Roman" w:cs="Times New Roman"/>
                <w:sz w:val="24"/>
                <w:szCs w:val="24"/>
              </w:rPr>
              <w:lastRenderedPageBreak/>
              <w:t>Medicure operates on a zero-cost model for end users. There are no subscription fees, no premium tiers, and no paywalls. In a market like Bangladesh where disposable income for health apps is limited, this is a critical adoption driver. The admin-managed model keeps operational control without burdening patients financially.</w:t>
            </w:r>
          </w:p>
        </w:tc>
        <w:tc>
          <w:tcPr>
            <w:tcW w:w="3888" w:type="dxa"/>
            <w:tcBorders>
              <w:top w:val="single" w:sz="4" w:space="0" w:color="CCCCCC"/>
              <w:left w:val="single" w:sz="4" w:space="0" w:color="CCCCCC"/>
              <w:bottom w:val="single" w:sz="4" w:space="0" w:color="CCCCCC"/>
              <w:right w:val="single" w:sz="4" w:space="0" w:color="CCCCCC"/>
            </w:tcBorders>
            <w:shd w:val="clear" w:color="auto" w:fill="FFFFFF"/>
          </w:tcPr>
          <w:p w14:paraId="13C85A7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lastRenderedPageBreak/>
              <w:t xml:space="preserve">Removes the #1 barrier to health app adoption in low-to-middle income </w:t>
            </w:r>
            <w:r w:rsidRPr="00231B10">
              <w:rPr>
                <w:rFonts w:ascii="Times New Roman" w:hAnsi="Times New Roman" w:cs="Times New Roman"/>
                <w:sz w:val="24"/>
                <w:szCs w:val="24"/>
              </w:rPr>
              <w:lastRenderedPageBreak/>
              <w:t>markets.</w:t>
            </w:r>
          </w:p>
        </w:tc>
      </w:tr>
      <w:tr w:rsidR="007A2AB6" w:rsidRPr="00231B10" w14:paraId="109AD602"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EBF5FF"/>
          </w:tcPr>
          <w:p w14:paraId="7C28EF3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lastRenderedPageBreak/>
              <w:t>4</w:t>
            </w:r>
          </w:p>
        </w:tc>
        <w:tc>
          <w:tcPr>
            <w:tcW w:w="5472" w:type="dxa"/>
            <w:tcBorders>
              <w:top w:val="single" w:sz="4" w:space="0" w:color="CCCCCC"/>
              <w:left w:val="single" w:sz="4" w:space="0" w:color="CCCCCC"/>
              <w:bottom w:val="single" w:sz="4" w:space="0" w:color="CCCCCC"/>
              <w:right w:val="single" w:sz="4" w:space="0" w:color="CCCCCC"/>
            </w:tcBorders>
            <w:shd w:val="clear" w:color="auto" w:fill="EBF5FF"/>
          </w:tcPr>
          <w:p w14:paraId="496D776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Works on Any Device - No App Store Required</w:t>
            </w:r>
            <w:r w:rsidRPr="00231B10">
              <w:rPr>
                <w:rFonts w:ascii="Times New Roman" w:hAnsi="Times New Roman" w:cs="Times New Roman"/>
                <w:sz w:val="24"/>
                <w:szCs w:val="24"/>
              </w:rPr>
              <w:br/>
            </w:r>
            <w:r w:rsidRPr="00231B10">
              <w:rPr>
                <w:rFonts w:ascii="Times New Roman" w:hAnsi="Times New Roman" w:cs="Times New Roman"/>
                <w:sz w:val="24"/>
                <w:szCs w:val="24"/>
              </w:rPr>
              <w:br/>
              <w:t>Built as a mobile-first responsive web app with Progressive Web App (PWA) support, Medicure can be installed directly from the browser on any Android or iOS device without going through the Google Play Store or Apple App Store. This bypasses app store approval delays, download friction, and storage concerns.</w:t>
            </w:r>
          </w:p>
        </w:tc>
        <w:tc>
          <w:tcPr>
            <w:tcW w:w="3888" w:type="dxa"/>
            <w:tcBorders>
              <w:top w:val="single" w:sz="4" w:space="0" w:color="CCCCCC"/>
              <w:left w:val="single" w:sz="4" w:space="0" w:color="CCCCCC"/>
              <w:bottom w:val="single" w:sz="4" w:space="0" w:color="CCCCCC"/>
              <w:right w:val="single" w:sz="4" w:space="0" w:color="CCCCCC"/>
            </w:tcBorders>
            <w:shd w:val="clear" w:color="auto" w:fill="EBF5FF"/>
          </w:tcPr>
          <w:p w14:paraId="078B933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Instant reach to all smartphone users regardless of OS version or storage availability.</w:t>
            </w:r>
          </w:p>
        </w:tc>
      </w:tr>
      <w:tr w:rsidR="007A2AB6" w:rsidRPr="00231B10" w14:paraId="5D05EBCB"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14:paraId="1F10D35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5</w:t>
            </w:r>
          </w:p>
        </w:tc>
        <w:tc>
          <w:tcPr>
            <w:tcW w:w="5472" w:type="dxa"/>
            <w:tcBorders>
              <w:top w:val="single" w:sz="4" w:space="0" w:color="CCCCCC"/>
              <w:left w:val="single" w:sz="4" w:space="0" w:color="CCCCCC"/>
              <w:bottom w:val="single" w:sz="4" w:space="0" w:color="CCCCCC"/>
              <w:right w:val="single" w:sz="4" w:space="0" w:color="CCCCCC"/>
            </w:tcBorders>
            <w:shd w:val="clear" w:color="auto" w:fill="FFFFFF"/>
          </w:tcPr>
          <w:p w14:paraId="63883E1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Intelligent Browser-Based Alarm System</w:t>
            </w:r>
            <w:r w:rsidRPr="00231B10">
              <w:rPr>
                <w:rFonts w:ascii="Times New Roman" w:hAnsi="Times New Roman" w:cs="Times New Roman"/>
                <w:sz w:val="24"/>
                <w:szCs w:val="24"/>
              </w:rPr>
              <w:br/>
            </w:r>
            <w:r w:rsidRPr="00231B10">
              <w:rPr>
                <w:rFonts w:ascii="Times New Roman" w:hAnsi="Times New Roman" w:cs="Times New Roman"/>
                <w:sz w:val="24"/>
                <w:szCs w:val="24"/>
              </w:rPr>
              <w:br/>
              <w:t>Medicure implements a JavaScript-powered alarm system using Service Workers that fires browser notifications at the exact scheduled medication time - even when the tab is minimized or the phone screen is off. Users can mark doses as taken, snoozed, or missed directly from the notification, updating their adherence record in real time.</w:t>
            </w:r>
          </w:p>
        </w:tc>
        <w:tc>
          <w:tcPr>
            <w:tcW w:w="3888" w:type="dxa"/>
            <w:tcBorders>
              <w:top w:val="single" w:sz="4" w:space="0" w:color="CCCCCC"/>
              <w:left w:val="single" w:sz="4" w:space="0" w:color="CCCCCC"/>
              <w:bottom w:val="single" w:sz="4" w:space="0" w:color="CCCCCC"/>
              <w:right w:val="single" w:sz="4" w:space="0" w:color="CCCCCC"/>
            </w:tcBorders>
            <w:shd w:val="clear" w:color="auto" w:fill="FFFFFF"/>
          </w:tcPr>
          <w:p w14:paraId="7CC2ECD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Solves the core medication non-adherence problem with a zero-dependency, zero-cost native browser solution.</w:t>
            </w:r>
          </w:p>
        </w:tc>
      </w:tr>
      <w:tr w:rsidR="007A2AB6" w:rsidRPr="00231B10" w14:paraId="34DEF065"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EBF5FF"/>
          </w:tcPr>
          <w:p w14:paraId="4733C15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6</w:t>
            </w:r>
          </w:p>
        </w:tc>
        <w:tc>
          <w:tcPr>
            <w:tcW w:w="5472" w:type="dxa"/>
            <w:tcBorders>
              <w:top w:val="single" w:sz="4" w:space="0" w:color="CCCCCC"/>
              <w:left w:val="single" w:sz="4" w:space="0" w:color="CCCCCC"/>
              <w:bottom w:val="single" w:sz="4" w:space="0" w:color="CCCCCC"/>
              <w:right w:val="single" w:sz="4" w:space="0" w:color="CCCCCC"/>
            </w:tcBorders>
            <w:shd w:val="clear" w:color="auto" w:fill="EBF5FF"/>
          </w:tcPr>
          <w:p w14:paraId="278DAE8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Comprehensive Admin Dashboard &amp; Control Panel</w:t>
            </w:r>
            <w:r w:rsidRPr="00231B10">
              <w:rPr>
                <w:rFonts w:ascii="Times New Roman" w:hAnsi="Times New Roman" w:cs="Times New Roman"/>
                <w:sz w:val="24"/>
                <w:szCs w:val="24"/>
              </w:rPr>
              <w:br/>
            </w:r>
            <w:r w:rsidRPr="00231B10">
              <w:rPr>
                <w:rFonts w:ascii="Times New Roman" w:hAnsi="Times New Roman" w:cs="Times New Roman"/>
                <w:sz w:val="24"/>
                <w:szCs w:val="24"/>
              </w:rPr>
              <w:br/>
              <w:t>The administrator has full visibility over every patient: their registered medicines, scheduled doses, adherence history, family members, and profile details. Admins can add/remove patients, send email broadcasts to all users, and monitor platform-wide activity. This makes Medicure deployable in clinic, hospital, or NGO settings where oversight is required.</w:t>
            </w:r>
          </w:p>
        </w:tc>
        <w:tc>
          <w:tcPr>
            <w:tcW w:w="3888" w:type="dxa"/>
            <w:tcBorders>
              <w:top w:val="single" w:sz="4" w:space="0" w:color="CCCCCC"/>
              <w:left w:val="single" w:sz="4" w:space="0" w:color="CCCCCC"/>
              <w:bottom w:val="single" w:sz="4" w:space="0" w:color="CCCCCC"/>
              <w:right w:val="single" w:sz="4" w:space="0" w:color="CCCCCC"/>
            </w:tcBorders>
            <w:shd w:val="clear" w:color="auto" w:fill="EBF5FF"/>
          </w:tcPr>
          <w:p w14:paraId="016C5AA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Enables institutional deployment in healthcare settings beyond individual use.</w:t>
            </w:r>
          </w:p>
        </w:tc>
      </w:tr>
      <w:tr w:rsidR="007A2AB6" w:rsidRPr="00231B10" w14:paraId="28B16877"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14:paraId="67B914D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7</w:t>
            </w:r>
          </w:p>
        </w:tc>
        <w:tc>
          <w:tcPr>
            <w:tcW w:w="5472" w:type="dxa"/>
            <w:tcBorders>
              <w:top w:val="single" w:sz="4" w:space="0" w:color="CCCCCC"/>
              <w:left w:val="single" w:sz="4" w:space="0" w:color="CCCCCC"/>
              <w:bottom w:val="single" w:sz="4" w:space="0" w:color="CCCCCC"/>
              <w:right w:val="single" w:sz="4" w:space="0" w:color="CCCCCC"/>
            </w:tcBorders>
            <w:shd w:val="clear" w:color="auto" w:fill="FFFFFF"/>
          </w:tcPr>
          <w:p w14:paraId="4261E37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Printable 7-Day Adherence Report for Doctor Visits</w:t>
            </w:r>
            <w:r w:rsidRPr="00231B10">
              <w:rPr>
                <w:rFonts w:ascii="Times New Roman" w:hAnsi="Times New Roman" w:cs="Times New Roman"/>
                <w:sz w:val="24"/>
                <w:szCs w:val="24"/>
              </w:rPr>
              <w:br/>
            </w:r>
            <w:r w:rsidRPr="00231B10">
              <w:rPr>
                <w:rFonts w:ascii="Times New Roman" w:hAnsi="Times New Roman" w:cs="Times New Roman"/>
                <w:sz w:val="24"/>
                <w:szCs w:val="24"/>
              </w:rPr>
              <w:br/>
              <w:t>The reports module generates a formatted, printable 7-day medication adherence summary showing which doses were taken, missed, or snoozed. Patients can bring this printout to doctor consultations, enabling physicians to assess treatment compliance and adjust prescriptions accordingly - closing a critical care gap.</w:t>
            </w:r>
          </w:p>
        </w:tc>
        <w:tc>
          <w:tcPr>
            <w:tcW w:w="3888" w:type="dxa"/>
            <w:tcBorders>
              <w:top w:val="single" w:sz="4" w:space="0" w:color="CCCCCC"/>
              <w:left w:val="single" w:sz="4" w:space="0" w:color="CCCCCC"/>
              <w:bottom w:val="single" w:sz="4" w:space="0" w:color="CCCCCC"/>
              <w:right w:val="single" w:sz="4" w:space="0" w:color="CCCCCC"/>
            </w:tcBorders>
            <w:shd w:val="clear" w:color="auto" w:fill="FFFFFF"/>
          </w:tcPr>
          <w:p w14:paraId="405F725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Bridges the patient-doctor communication gap with tangible, standardised health records.</w:t>
            </w:r>
          </w:p>
        </w:tc>
      </w:tr>
      <w:tr w:rsidR="007A2AB6" w:rsidRPr="00231B10" w14:paraId="0E436F1F"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EBF5FF"/>
          </w:tcPr>
          <w:p w14:paraId="39016B4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8</w:t>
            </w:r>
          </w:p>
        </w:tc>
        <w:tc>
          <w:tcPr>
            <w:tcW w:w="5472" w:type="dxa"/>
            <w:tcBorders>
              <w:top w:val="single" w:sz="4" w:space="0" w:color="CCCCCC"/>
              <w:left w:val="single" w:sz="4" w:space="0" w:color="CCCCCC"/>
              <w:bottom w:val="single" w:sz="4" w:space="0" w:color="CCCCCC"/>
              <w:right w:val="single" w:sz="4" w:space="0" w:color="CCCCCC"/>
            </w:tcBorders>
            <w:shd w:val="clear" w:color="auto" w:fill="EBF5FF"/>
          </w:tcPr>
          <w:p w14:paraId="067E738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Open-Source Stack - Zero Infrastructure Licensing Cost</w:t>
            </w:r>
            <w:r w:rsidRPr="00231B10">
              <w:rPr>
                <w:rFonts w:ascii="Times New Roman" w:hAnsi="Times New Roman" w:cs="Times New Roman"/>
                <w:sz w:val="24"/>
                <w:szCs w:val="24"/>
              </w:rPr>
              <w:br/>
            </w:r>
            <w:r w:rsidRPr="00231B10">
              <w:rPr>
                <w:rFonts w:ascii="Times New Roman" w:hAnsi="Times New Roman" w:cs="Times New Roman"/>
                <w:sz w:val="24"/>
                <w:szCs w:val="24"/>
              </w:rPr>
              <w:br/>
              <w:t xml:space="preserve">The entire platform runs on PHP, MySQL, XAMPP, </w:t>
            </w:r>
            <w:r w:rsidRPr="00231B10">
              <w:rPr>
                <w:rFonts w:ascii="Times New Roman" w:hAnsi="Times New Roman" w:cs="Times New Roman"/>
                <w:sz w:val="24"/>
                <w:szCs w:val="24"/>
              </w:rPr>
              <w:lastRenderedPageBreak/>
              <w:t>and PHPMailer - 100% free, open-source technologies. This eliminates licensing costs entirely and means any developer can contribute, extend, or deploy the platform without vendor lock-in. The codebase is public on GitHub, enabling community contributions and institutional adoption.</w:t>
            </w:r>
          </w:p>
        </w:tc>
        <w:tc>
          <w:tcPr>
            <w:tcW w:w="3888" w:type="dxa"/>
            <w:tcBorders>
              <w:top w:val="single" w:sz="4" w:space="0" w:color="CCCCCC"/>
              <w:left w:val="single" w:sz="4" w:space="0" w:color="CCCCCC"/>
              <w:bottom w:val="single" w:sz="4" w:space="0" w:color="CCCCCC"/>
              <w:right w:val="single" w:sz="4" w:space="0" w:color="CCCCCC"/>
            </w:tcBorders>
            <w:shd w:val="clear" w:color="auto" w:fill="EBF5FF"/>
          </w:tcPr>
          <w:p w14:paraId="3C22632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lastRenderedPageBreak/>
              <w:t>BDT 26,00,000+ annual savings vs enterprise alternatives; enables community-driven growth.</w:t>
            </w:r>
          </w:p>
        </w:tc>
      </w:tr>
    </w:tbl>
    <w:p w14:paraId="4C0AAD76" w14:textId="77777777" w:rsidR="007A2AB6" w:rsidRPr="00231B10" w:rsidRDefault="007A2AB6" w:rsidP="00231B10">
      <w:pPr>
        <w:rPr>
          <w:rFonts w:ascii="Times New Roman" w:hAnsi="Times New Roman" w:cs="Times New Roman"/>
          <w:sz w:val="24"/>
          <w:szCs w:val="24"/>
        </w:rPr>
      </w:pPr>
    </w:p>
    <w:p w14:paraId="50AD605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D97706"/>
          <w:sz w:val="24"/>
          <w:szCs w:val="24"/>
        </w:rPr>
        <w:t>Weaknesses</w:t>
      </w:r>
    </w:p>
    <w:tbl>
      <w:tblPr>
        <w:tblStyle w:val="TableGrid"/>
        <w:tblW w:w="0" w:type="auto"/>
        <w:jc w:val="center"/>
        <w:tblLook w:val="04A0" w:firstRow="1" w:lastRow="0" w:firstColumn="1" w:lastColumn="0" w:noHBand="0" w:noVBand="1"/>
      </w:tblPr>
      <w:tblGrid>
        <w:gridCol w:w="428"/>
        <w:gridCol w:w="4897"/>
        <w:gridCol w:w="1030"/>
        <w:gridCol w:w="3267"/>
      </w:tblGrid>
      <w:tr w:rsidR="007A2AB6" w:rsidRPr="00231B10" w14:paraId="2875A142" w14:textId="77777777">
        <w:trPr>
          <w:jc w:val="center"/>
        </w:trPr>
        <w:tc>
          <w:tcPr>
            <w:tcW w:w="432" w:type="dxa"/>
            <w:tcBorders>
              <w:top w:val="single" w:sz="6" w:space="0" w:color="FFFFFF"/>
              <w:left w:val="single" w:sz="6" w:space="0" w:color="FFFFFF"/>
              <w:bottom w:val="single" w:sz="6" w:space="0" w:color="FFFFFF"/>
              <w:right w:val="single" w:sz="6" w:space="0" w:color="FFFFFF"/>
            </w:tcBorders>
            <w:shd w:val="clear" w:color="auto" w:fill="D97706"/>
          </w:tcPr>
          <w:p w14:paraId="265670C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w:t>
            </w:r>
          </w:p>
        </w:tc>
        <w:tc>
          <w:tcPr>
            <w:tcW w:w="5040" w:type="dxa"/>
            <w:tcBorders>
              <w:top w:val="single" w:sz="6" w:space="0" w:color="FFFFFF"/>
              <w:left w:val="single" w:sz="6" w:space="0" w:color="FFFFFF"/>
              <w:bottom w:val="single" w:sz="6" w:space="0" w:color="FFFFFF"/>
              <w:right w:val="single" w:sz="6" w:space="0" w:color="FFFFFF"/>
            </w:tcBorders>
            <w:shd w:val="clear" w:color="auto" w:fill="D97706"/>
          </w:tcPr>
          <w:p w14:paraId="5D3072F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Weakness &amp; Detail</w:t>
            </w:r>
          </w:p>
        </w:tc>
        <w:tc>
          <w:tcPr>
            <w:tcW w:w="1008" w:type="dxa"/>
            <w:tcBorders>
              <w:top w:val="single" w:sz="6" w:space="0" w:color="FFFFFF"/>
              <w:left w:val="single" w:sz="6" w:space="0" w:color="FFFFFF"/>
              <w:bottom w:val="single" w:sz="6" w:space="0" w:color="FFFFFF"/>
              <w:right w:val="single" w:sz="6" w:space="0" w:color="FFFFFF"/>
            </w:tcBorders>
            <w:shd w:val="clear" w:color="auto" w:fill="D97706"/>
          </w:tcPr>
          <w:p w14:paraId="26B6E87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Severity</w:t>
            </w:r>
          </w:p>
        </w:tc>
        <w:tc>
          <w:tcPr>
            <w:tcW w:w="3312" w:type="dxa"/>
            <w:tcBorders>
              <w:top w:val="single" w:sz="6" w:space="0" w:color="FFFFFF"/>
              <w:left w:val="single" w:sz="6" w:space="0" w:color="FFFFFF"/>
              <w:bottom w:val="single" w:sz="6" w:space="0" w:color="FFFFFF"/>
              <w:right w:val="single" w:sz="6" w:space="0" w:color="FFFFFF"/>
            </w:tcBorders>
            <w:shd w:val="clear" w:color="auto" w:fill="D97706"/>
          </w:tcPr>
          <w:p w14:paraId="5201C1D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Improvement Path</w:t>
            </w:r>
          </w:p>
        </w:tc>
      </w:tr>
      <w:tr w:rsidR="007A2AB6" w:rsidRPr="00231B10" w14:paraId="2C5AEAF7"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14:paraId="43B8202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09B5E3A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Local Hosting Only - No Live Deployment</w:t>
            </w:r>
            <w:r w:rsidRPr="00231B10">
              <w:rPr>
                <w:rFonts w:ascii="Times New Roman" w:hAnsi="Times New Roman" w:cs="Times New Roman"/>
                <w:sz w:val="24"/>
                <w:szCs w:val="24"/>
              </w:rPr>
              <w:br/>
            </w:r>
            <w:r w:rsidRPr="00231B10">
              <w:rPr>
                <w:rFonts w:ascii="Times New Roman" w:hAnsi="Times New Roman" w:cs="Times New Roman"/>
                <w:sz w:val="24"/>
                <w:szCs w:val="24"/>
              </w:rPr>
              <w:br/>
              <w:t>Medicure currently runs on XAMPP (localhost), meaning it is only accessible on the developer's machine. There is no public URL, no live server, and no way for real patients outside the local network to access the platform. This is the single biggest barrier to real-world adoption.</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21EAC6E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Critical</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46DD217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Deploy to DigitalOcean Droplet or AWS Lightsail within one sprint. Cost: ~$12/month. Estimated setup time: 1-2 days.</w:t>
            </w:r>
          </w:p>
        </w:tc>
      </w:tr>
      <w:tr w:rsidR="007A2AB6" w:rsidRPr="00231B10" w14:paraId="7111CB7A"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EBF5FF"/>
          </w:tcPr>
          <w:p w14:paraId="36F4D9C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w:t>
            </w:r>
          </w:p>
        </w:tc>
        <w:tc>
          <w:tcPr>
            <w:tcW w:w="5040" w:type="dxa"/>
            <w:tcBorders>
              <w:top w:val="single" w:sz="4" w:space="0" w:color="CCCCCC"/>
              <w:left w:val="single" w:sz="4" w:space="0" w:color="CCCCCC"/>
              <w:bottom w:val="single" w:sz="4" w:space="0" w:color="CCCCCC"/>
              <w:right w:val="single" w:sz="4" w:space="0" w:color="CCCCCC"/>
            </w:tcBorders>
            <w:shd w:val="clear" w:color="auto" w:fill="EBF5FF"/>
          </w:tcPr>
          <w:p w14:paraId="6A545FA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No Native Android / iOS Application</w:t>
            </w:r>
            <w:r w:rsidRPr="00231B10">
              <w:rPr>
                <w:rFonts w:ascii="Times New Roman" w:hAnsi="Times New Roman" w:cs="Times New Roman"/>
                <w:sz w:val="24"/>
                <w:szCs w:val="24"/>
              </w:rPr>
              <w:br/>
            </w:r>
            <w:r w:rsidRPr="00231B10">
              <w:rPr>
                <w:rFonts w:ascii="Times New Roman" w:hAnsi="Times New Roman" w:cs="Times New Roman"/>
                <w:sz w:val="24"/>
                <w:szCs w:val="24"/>
              </w:rPr>
              <w:br/>
              <w:t>While Medicure is PWA-installable, it lacks a true native app. Native apps support background push notifications, offline-first data sync, biometric authentication, and tighter OS integration. Without a Play Store listing, the platform is invisible to users browsing the app store for health management tools.</w:t>
            </w:r>
          </w:p>
        </w:tc>
        <w:tc>
          <w:tcPr>
            <w:tcW w:w="1008" w:type="dxa"/>
            <w:tcBorders>
              <w:top w:val="single" w:sz="4" w:space="0" w:color="CCCCCC"/>
              <w:left w:val="single" w:sz="4" w:space="0" w:color="CCCCCC"/>
              <w:bottom w:val="single" w:sz="4" w:space="0" w:color="CCCCCC"/>
              <w:right w:val="single" w:sz="4" w:space="0" w:color="CCCCCC"/>
            </w:tcBorders>
            <w:shd w:val="clear" w:color="auto" w:fill="EBF5FF"/>
          </w:tcPr>
          <w:p w14:paraId="41E706E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High</w:t>
            </w:r>
          </w:p>
        </w:tc>
        <w:tc>
          <w:tcPr>
            <w:tcW w:w="3312" w:type="dxa"/>
            <w:tcBorders>
              <w:top w:val="single" w:sz="4" w:space="0" w:color="CCCCCC"/>
              <w:left w:val="single" w:sz="4" w:space="0" w:color="CCCCCC"/>
              <w:bottom w:val="single" w:sz="4" w:space="0" w:color="CCCCCC"/>
              <w:right w:val="single" w:sz="4" w:space="0" w:color="CCCCCC"/>
            </w:tcBorders>
            <w:shd w:val="clear" w:color="auto" w:fill="EBF5FF"/>
          </w:tcPr>
          <w:p w14:paraId="570189D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Build a React Native or Flutter wrapper around the existing web app. Reuse all existing API endpoints. Publish to Google Play Store BD. Estimated effort: 3-4 weeks.</w:t>
            </w:r>
          </w:p>
        </w:tc>
      </w:tr>
      <w:tr w:rsidR="007A2AB6" w:rsidRPr="00231B10" w14:paraId="6D63FE8F"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14:paraId="52B8075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78FFB1A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Email Broadcast Requires Manual SMTP Configuration</w:t>
            </w:r>
            <w:r w:rsidRPr="00231B10">
              <w:rPr>
                <w:rFonts w:ascii="Times New Roman" w:hAnsi="Times New Roman" w:cs="Times New Roman"/>
                <w:sz w:val="24"/>
                <w:szCs w:val="24"/>
              </w:rPr>
              <w:br/>
            </w:r>
            <w:r w:rsidRPr="00231B10">
              <w:rPr>
                <w:rFonts w:ascii="Times New Roman" w:hAnsi="Times New Roman" w:cs="Times New Roman"/>
                <w:sz w:val="24"/>
                <w:szCs w:val="24"/>
              </w:rPr>
              <w:br/>
              <w:t>The admin email broadcast feature depends on PHPMailer with a Gmail SMTP account manually configured in a config file. This is not plug-and-play - it requires technical setup, is subject to Gmail sending limits (500 emails/day), and will fail silently if credentials expire or 2FA blocks the SMTP connection.</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04506F2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Medium</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1CC5DAB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Migrate to a transactional email service like SendGrid (free tier: 100 emails/day) or AWS SES. Implement email delivery status tracking and bounce handling in the admin panel.</w:t>
            </w:r>
          </w:p>
        </w:tc>
      </w:tr>
      <w:tr w:rsidR="007A2AB6" w:rsidRPr="00231B10" w14:paraId="77A52E27"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EBF5FF"/>
          </w:tcPr>
          <w:p w14:paraId="3029A59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w:t>
            </w:r>
          </w:p>
        </w:tc>
        <w:tc>
          <w:tcPr>
            <w:tcW w:w="5040" w:type="dxa"/>
            <w:tcBorders>
              <w:top w:val="single" w:sz="4" w:space="0" w:color="CCCCCC"/>
              <w:left w:val="single" w:sz="4" w:space="0" w:color="CCCCCC"/>
              <w:bottom w:val="single" w:sz="4" w:space="0" w:color="CCCCCC"/>
              <w:right w:val="single" w:sz="4" w:space="0" w:color="CCCCCC"/>
            </w:tcBorders>
            <w:shd w:val="clear" w:color="auto" w:fill="EBF5FF"/>
          </w:tcPr>
          <w:p w14:paraId="48C3670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No In-App Payment Gateway</w:t>
            </w:r>
            <w:r w:rsidRPr="00231B10">
              <w:rPr>
                <w:rFonts w:ascii="Times New Roman" w:hAnsi="Times New Roman" w:cs="Times New Roman"/>
                <w:sz w:val="24"/>
                <w:szCs w:val="24"/>
              </w:rPr>
              <w:br/>
            </w:r>
            <w:r w:rsidRPr="00231B10">
              <w:rPr>
                <w:rFonts w:ascii="Times New Roman" w:hAnsi="Times New Roman" w:cs="Times New Roman"/>
                <w:sz w:val="24"/>
                <w:szCs w:val="24"/>
              </w:rPr>
              <w:br/>
              <w:t>The pharmacy Buy Medicine feature redirects users to Arogga's website with the medicine pre-searched via URL. No actual transaction happens within Medicure. This creates a disjointed user experience and means Medicure cannot earn transaction revenue or track purchase completion. Users may abandon the flow after being redirected.</w:t>
            </w:r>
          </w:p>
        </w:tc>
        <w:tc>
          <w:tcPr>
            <w:tcW w:w="1008" w:type="dxa"/>
            <w:tcBorders>
              <w:top w:val="single" w:sz="4" w:space="0" w:color="CCCCCC"/>
              <w:left w:val="single" w:sz="4" w:space="0" w:color="CCCCCC"/>
              <w:bottom w:val="single" w:sz="4" w:space="0" w:color="CCCCCC"/>
              <w:right w:val="single" w:sz="4" w:space="0" w:color="CCCCCC"/>
            </w:tcBorders>
            <w:shd w:val="clear" w:color="auto" w:fill="EBF5FF"/>
          </w:tcPr>
          <w:p w14:paraId="0B536B9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Medium</w:t>
            </w:r>
          </w:p>
        </w:tc>
        <w:tc>
          <w:tcPr>
            <w:tcW w:w="3312" w:type="dxa"/>
            <w:tcBorders>
              <w:top w:val="single" w:sz="4" w:space="0" w:color="CCCCCC"/>
              <w:left w:val="single" w:sz="4" w:space="0" w:color="CCCCCC"/>
              <w:bottom w:val="single" w:sz="4" w:space="0" w:color="CCCCCC"/>
              <w:right w:val="single" w:sz="4" w:space="0" w:color="CCCCCC"/>
            </w:tcBorders>
            <w:shd w:val="clear" w:color="auto" w:fill="EBF5FF"/>
          </w:tcPr>
          <w:p w14:paraId="1A52DAE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Integrate bKash API or SSLCommerz (Bangladesh's leading payment gateway) for in-app checkout. Negotiate a commission structure with Arogga or Chaldal Health.</w:t>
            </w:r>
          </w:p>
        </w:tc>
      </w:tr>
      <w:tr w:rsidR="007A2AB6" w:rsidRPr="00231B10" w14:paraId="6E77B57D"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14:paraId="16E884A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5</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7134F51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Plain-Text Password Storage in Demo Mode</w:t>
            </w:r>
            <w:r w:rsidRPr="00231B10">
              <w:rPr>
                <w:rFonts w:ascii="Times New Roman" w:hAnsi="Times New Roman" w:cs="Times New Roman"/>
                <w:sz w:val="24"/>
                <w:szCs w:val="24"/>
              </w:rPr>
              <w:br/>
            </w:r>
            <w:r w:rsidRPr="00231B10">
              <w:rPr>
                <w:rFonts w:ascii="Times New Roman" w:hAnsi="Times New Roman" w:cs="Times New Roman"/>
                <w:sz w:val="24"/>
                <w:szCs w:val="24"/>
              </w:rPr>
              <w:lastRenderedPageBreak/>
              <w:br/>
              <w:t>For development and admin setup purposes, some passwords may be stored or handled in plain text at certain points in the codebase. In production, all passwords must be hashed using bcrypt or Argon2. Storing plain-text passwords is a critical security vulnerability that could expose all user accounts if the database is breached.</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17AA928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lastRenderedPageBreak/>
              <w:t>Critical</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05C4EAF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 xml:space="preserve">Audit all password handling </w:t>
            </w:r>
            <w:r w:rsidRPr="00231B10">
              <w:rPr>
                <w:rFonts w:ascii="Times New Roman" w:hAnsi="Times New Roman" w:cs="Times New Roman"/>
                <w:sz w:val="24"/>
                <w:szCs w:val="24"/>
              </w:rPr>
              <w:lastRenderedPageBreak/>
              <w:t>code. Enforce password_</w:t>
            </w:r>
            <w:proofErr w:type="gramStart"/>
            <w:r w:rsidRPr="00231B10">
              <w:rPr>
                <w:rFonts w:ascii="Times New Roman" w:hAnsi="Times New Roman" w:cs="Times New Roman"/>
                <w:sz w:val="24"/>
                <w:szCs w:val="24"/>
              </w:rPr>
              <w:t>hash(</w:t>
            </w:r>
            <w:proofErr w:type="gramEnd"/>
            <w:r w:rsidRPr="00231B10">
              <w:rPr>
                <w:rFonts w:ascii="Times New Roman" w:hAnsi="Times New Roman" w:cs="Times New Roman"/>
                <w:sz w:val="24"/>
                <w:szCs w:val="24"/>
              </w:rPr>
              <w:t>) / password_</w:t>
            </w:r>
            <w:proofErr w:type="gramStart"/>
            <w:r w:rsidRPr="00231B10">
              <w:rPr>
                <w:rFonts w:ascii="Times New Roman" w:hAnsi="Times New Roman" w:cs="Times New Roman"/>
                <w:sz w:val="24"/>
                <w:szCs w:val="24"/>
              </w:rPr>
              <w:t>verify(</w:t>
            </w:r>
            <w:proofErr w:type="gramEnd"/>
            <w:r w:rsidRPr="00231B10">
              <w:rPr>
                <w:rFonts w:ascii="Times New Roman" w:hAnsi="Times New Roman" w:cs="Times New Roman"/>
                <w:sz w:val="24"/>
                <w:szCs w:val="24"/>
              </w:rPr>
              <w:t>) across all authentication flows. Add a forced password change on first admin login.</w:t>
            </w:r>
          </w:p>
        </w:tc>
      </w:tr>
      <w:tr w:rsidR="007A2AB6" w:rsidRPr="00231B10" w14:paraId="664C6D79"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EBF5FF"/>
          </w:tcPr>
          <w:p w14:paraId="017A647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lastRenderedPageBreak/>
              <w:t>6</w:t>
            </w:r>
          </w:p>
        </w:tc>
        <w:tc>
          <w:tcPr>
            <w:tcW w:w="5040" w:type="dxa"/>
            <w:tcBorders>
              <w:top w:val="single" w:sz="4" w:space="0" w:color="CCCCCC"/>
              <w:left w:val="single" w:sz="4" w:space="0" w:color="CCCCCC"/>
              <w:bottom w:val="single" w:sz="4" w:space="0" w:color="CCCCCC"/>
              <w:right w:val="single" w:sz="4" w:space="0" w:color="CCCCCC"/>
            </w:tcBorders>
            <w:shd w:val="clear" w:color="auto" w:fill="EBF5FF"/>
          </w:tcPr>
          <w:p w14:paraId="4F6DCE6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Single Admin Account - No Role-Based Access Control</w:t>
            </w:r>
            <w:r w:rsidRPr="00231B10">
              <w:rPr>
                <w:rFonts w:ascii="Times New Roman" w:hAnsi="Times New Roman" w:cs="Times New Roman"/>
                <w:sz w:val="24"/>
                <w:szCs w:val="24"/>
              </w:rPr>
              <w:br/>
            </w:r>
            <w:r w:rsidRPr="00231B10">
              <w:rPr>
                <w:rFonts w:ascii="Times New Roman" w:hAnsi="Times New Roman" w:cs="Times New Roman"/>
                <w:sz w:val="24"/>
                <w:szCs w:val="24"/>
              </w:rPr>
              <w:br/>
              <w:t>The platform supports only one administrator account. There is no concept of Super Admin, Sub-Admin, or read-only Analyst roles. This limits scalability for clinic deployments where multiple staff members need different levels of access, and creates a single point of failure if admin credentials are compromised.</w:t>
            </w:r>
          </w:p>
        </w:tc>
        <w:tc>
          <w:tcPr>
            <w:tcW w:w="1008" w:type="dxa"/>
            <w:tcBorders>
              <w:top w:val="single" w:sz="4" w:space="0" w:color="CCCCCC"/>
              <w:left w:val="single" w:sz="4" w:space="0" w:color="CCCCCC"/>
              <w:bottom w:val="single" w:sz="4" w:space="0" w:color="CCCCCC"/>
              <w:right w:val="single" w:sz="4" w:space="0" w:color="CCCCCC"/>
            </w:tcBorders>
            <w:shd w:val="clear" w:color="auto" w:fill="EBF5FF"/>
          </w:tcPr>
          <w:p w14:paraId="4294FC3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High</w:t>
            </w:r>
          </w:p>
        </w:tc>
        <w:tc>
          <w:tcPr>
            <w:tcW w:w="3312" w:type="dxa"/>
            <w:tcBorders>
              <w:top w:val="single" w:sz="4" w:space="0" w:color="CCCCCC"/>
              <w:left w:val="single" w:sz="4" w:space="0" w:color="CCCCCC"/>
              <w:bottom w:val="single" w:sz="4" w:space="0" w:color="CCCCCC"/>
              <w:right w:val="single" w:sz="4" w:space="0" w:color="CCCCCC"/>
            </w:tcBorders>
            <w:shd w:val="clear" w:color="auto" w:fill="EBF5FF"/>
          </w:tcPr>
          <w:p w14:paraId="689CE6B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Design and implement a Role-Based Access Control (RBAC) system with at least three roles: Super Admin, Staff Admin, and Read-Only Analyst. Store roles in the database.</w:t>
            </w:r>
          </w:p>
        </w:tc>
      </w:tr>
      <w:tr w:rsidR="007A2AB6" w:rsidRPr="00231B10" w14:paraId="73B5F1AE"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14:paraId="1D10971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7</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208243C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No Bangla (Bengali) Language Support</w:t>
            </w:r>
            <w:r w:rsidRPr="00231B10">
              <w:rPr>
                <w:rFonts w:ascii="Times New Roman" w:hAnsi="Times New Roman" w:cs="Times New Roman"/>
                <w:sz w:val="24"/>
                <w:szCs w:val="24"/>
              </w:rPr>
              <w:br/>
            </w:r>
            <w:r w:rsidRPr="00231B10">
              <w:rPr>
                <w:rFonts w:ascii="Times New Roman" w:hAnsi="Times New Roman" w:cs="Times New Roman"/>
                <w:sz w:val="24"/>
                <w:szCs w:val="24"/>
              </w:rPr>
              <w:br/>
              <w:t>The entire UI is in English, which limits accessibility for rural patients, elderly users, and individuals with lower English literacy - a significant portion of Bangladesh's 170M population. Health information is most effective when consumed in one's native language.</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406ECFA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Medium</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762139D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Implement an i18n (internationalization) framework. Create a Bengali language pack for all UI strings. Add a language toggle in the user profile settings page.</w:t>
            </w:r>
          </w:p>
        </w:tc>
      </w:tr>
      <w:tr w:rsidR="007A2AB6" w:rsidRPr="00231B10" w14:paraId="097FDDF8"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EBF5FF"/>
          </w:tcPr>
          <w:p w14:paraId="2605A01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8</w:t>
            </w:r>
          </w:p>
        </w:tc>
        <w:tc>
          <w:tcPr>
            <w:tcW w:w="5040" w:type="dxa"/>
            <w:tcBorders>
              <w:top w:val="single" w:sz="4" w:space="0" w:color="CCCCCC"/>
              <w:left w:val="single" w:sz="4" w:space="0" w:color="CCCCCC"/>
              <w:bottom w:val="single" w:sz="4" w:space="0" w:color="CCCCCC"/>
              <w:right w:val="single" w:sz="4" w:space="0" w:color="CCCCCC"/>
            </w:tcBorders>
            <w:shd w:val="clear" w:color="auto" w:fill="EBF5FF"/>
          </w:tcPr>
          <w:p w14:paraId="40DC54C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No Caching Layer - Performance Bottleneck at Scale</w:t>
            </w:r>
            <w:r w:rsidRPr="00231B10">
              <w:rPr>
                <w:rFonts w:ascii="Times New Roman" w:hAnsi="Times New Roman" w:cs="Times New Roman"/>
                <w:sz w:val="24"/>
                <w:szCs w:val="24"/>
              </w:rPr>
              <w:br/>
            </w:r>
            <w:r w:rsidRPr="00231B10">
              <w:rPr>
                <w:rFonts w:ascii="Times New Roman" w:hAnsi="Times New Roman" w:cs="Times New Roman"/>
                <w:sz w:val="24"/>
                <w:szCs w:val="24"/>
              </w:rPr>
              <w:br/>
              <w:t>Every page load triggers fresh database queries with no caching. For the 21,000+ medicines search, this means full table scans on every keystroke in the autocomplete. Under concurrent load (e.g. 100+ simultaneous users), this will cause significant latency and potential server timeout errors.</w:t>
            </w:r>
          </w:p>
        </w:tc>
        <w:tc>
          <w:tcPr>
            <w:tcW w:w="1008" w:type="dxa"/>
            <w:tcBorders>
              <w:top w:val="single" w:sz="4" w:space="0" w:color="CCCCCC"/>
              <w:left w:val="single" w:sz="4" w:space="0" w:color="CCCCCC"/>
              <w:bottom w:val="single" w:sz="4" w:space="0" w:color="CCCCCC"/>
              <w:right w:val="single" w:sz="4" w:space="0" w:color="CCCCCC"/>
            </w:tcBorders>
            <w:shd w:val="clear" w:color="auto" w:fill="EBF5FF"/>
          </w:tcPr>
          <w:p w14:paraId="5FACFA6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Medium</w:t>
            </w:r>
          </w:p>
        </w:tc>
        <w:tc>
          <w:tcPr>
            <w:tcW w:w="3312" w:type="dxa"/>
            <w:tcBorders>
              <w:top w:val="single" w:sz="4" w:space="0" w:color="CCCCCC"/>
              <w:left w:val="single" w:sz="4" w:space="0" w:color="CCCCCC"/>
              <w:bottom w:val="single" w:sz="4" w:space="0" w:color="CCCCCC"/>
              <w:right w:val="single" w:sz="4" w:space="0" w:color="CCCCCC"/>
            </w:tcBorders>
            <w:shd w:val="clear" w:color="auto" w:fill="EBF5FF"/>
          </w:tcPr>
          <w:p w14:paraId="0A0F56C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Implement Redis or Memcached for medicine search result caching. Add MySQL query result caching for frequently accessed static data. Implement pagination on all list views.</w:t>
            </w:r>
          </w:p>
        </w:tc>
      </w:tr>
    </w:tbl>
    <w:p w14:paraId="09731AE2" w14:textId="77777777" w:rsidR="007A2AB6" w:rsidRPr="00231B10" w:rsidRDefault="007A2AB6" w:rsidP="00231B10">
      <w:pPr>
        <w:rPr>
          <w:rFonts w:ascii="Times New Roman" w:hAnsi="Times New Roman" w:cs="Times New Roman"/>
          <w:sz w:val="24"/>
          <w:szCs w:val="24"/>
        </w:rPr>
      </w:pPr>
    </w:p>
    <w:p w14:paraId="062BE971" w14:textId="77777777" w:rsidR="009B1B05" w:rsidRPr="00231B10" w:rsidRDefault="009B1B05" w:rsidP="00231B10">
      <w:pPr>
        <w:rPr>
          <w:rFonts w:ascii="Times New Roman" w:hAnsi="Times New Roman" w:cs="Times New Roman"/>
          <w:color w:val="2563EB"/>
          <w:sz w:val="24"/>
          <w:szCs w:val="24"/>
        </w:rPr>
      </w:pPr>
    </w:p>
    <w:p w14:paraId="72CC561B" w14:textId="77777777" w:rsidR="009B1B05" w:rsidRPr="00231B10" w:rsidRDefault="009B1B05" w:rsidP="00231B10">
      <w:pPr>
        <w:rPr>
          <w:rFonts w:ascii="Times New Roman" w:hAnsi="Times New Roman" w:cs="Times New Roman"/>
          <w:color w:val="2563EB"/>
          <w:sz w:val="24"/>
          <w:szCs w:val="24"/>
        </w:rPr>
      </w:pPr>
    </w:p>
    <w:p w14:paraId="1B8A79BD" w14:textId="77777777" w:rsidR="009B1B05" w:rsidRPr="00231B10" w:rsidRDefault="009B1B05" w:rsidP="00231B10">
      <w:pPr>
        <w:rPr>
          <w:rFonts w:ascii="Times New Roman" w:hAnsi="Times New Roman" w:cs="Times New Roman"/>
          <w:color w:val="2563EB"/>
          <w:sz w:val="24"/>
          <w:szCs w:val="24"/>
        </w:rPr>
      </w:pPr>
    </w:p>
    <w:p w14:paraId="352FB9C1" w14:textId="77777777" w:rsidR="009B1B05" w:rsidRPr="00231B10" w:rsidRDefault="009B1B05" w:rsidP="00231B10">
      <w:pPr>
        <w:rPr>
          <w:rFonts w:ascii="Times New Roman" w:hAnsi="Times New Roman" w:cs="Times New Roman"/>
          <w:color w:val="2563EB"/>
          <w:sz w:val="24"/>
          <w:szCs w:val="24"/>
        </w:rPr>
      </w:pPr>
    </w:p>
    <w:p w14:paraId="1FDB14E3" w14:textId="2A6D10F1"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2563EB"/>
          <w:sz w:val="24"/>
          <w:szCs w:val="24"/>
        </w:rPr>
        <w:t>Opportunities</w:t>
      </w:r>
    </w:p>
    <w:tbl>
      <w:tblPr>
        <w:tblStyle w:val="TableGrid"/>
        <w:tblW w:w="0" w:type="auto"/>
        <w:jc w:val="center"/>
        <w:tblLook w:val="04A0" w:firstRow="1" w:lastRow="0" w:firstColumn="1" w:lastColumn="0" w:noHBand="0" w:noVBand="1"/>
      </w:tblPr>
      <w:tblGrid>
        <w:gridCol w:w="428"/>
        <w:gridCol w:w="4918"/>
        <w:gridCol w:w="1030"/>
        <w:gridCol w:w="3246"/>
      </w:tblGrid>
      <w:tr w:rsidR="007A2AB6" w:rsidRPr="00231B10" w14:paraId="089D5490" w14:textId="77777777">
        <w:trPr>
          <w:jc w:val="center"/>
        </w:trPr>
        <w:tc>
          <w:tcPr>
            <w:tcW w:w="432" w:type="dxa"/>
            <w:tcBorders>
              <w:top w:val="single" w:sz="6" w:space="0" w:color="FFFFFF"/>
              <w:left w:val="single" w:sz="6" w:space="0" w:color="FFFFFF"/>
              <w:bottom w:val="single" w:sz="6" w:space="0" w:color="FFFFFF"/>
              <w:right w:val="single" w:sz="6" w:space="0" w:color="FFFFFF"/>
            </w:tcBorders>
            <w:shd w:val="clear" w:color="auto" w:fill="1A3C5E"/>
          </w:tcPr>
          <w:p w14:paraId="32BD189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lastRenderedPageBreak/>
              <w:t>#</w:t>
            </w:r>
          </w:p>
        </w:tc>
        <w:tc>
          <w:tcPr>
            <w:tcW w:w="5040" w:type="dxa"/>
            <w:tcBorders>
              <w:top w:val="single" w:sz="6" w:space="0" w:color="FFFFFF"/>
              <w:left w:val="single" w:sz="6" w:space="0" w:color="FFFFFF"/>
              <w:bottom w:val="single" w:sz="6" w:space="0" w:color="FFFFFF"/>
              <w:right w:val="single" w:sz="6" w:space="0" w:color="FFFFFF"/>
            </w:tcBorders>
            <w:shd w:val="clear" w:color="auto" w:fill="1A3C5E"/>
          </w:tcPr>
          <w:p w14:paraId="1B642CD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Opportunity &amp; Detail</w:t>
            </w:r>
          </w:p>
        </w:tc>
        <w:tc>
          <w:tcPr>
            <w:tcW w:w="1008" w:type="dxa"/>
            <w:tcBorders>
              <w:top w:val="single" w:sz="6" w:space="0" w:color="FFFFFF"/>
              <w:left w:val="single" w:sz="6" w:space="0" w:color="FFFFFF"/>
              <w:bottom w:val="single" w:sz="6" w:space="0" w:color="FFFFFF"/>
              <w:right w:val="single" w:sz="6" w:space="0" w:color="FFFFFF"/>
            </w:tcBorders>
            <w:shd w:val="clear" w:color="auto" w:fill="1A3C5E"/>
          </w:tcPr>
          <w:p w14:paraId="6D184C5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Impact</w:t>
            </w:r>
          </w:p>
        </w:tc>
        <w:tc>
          <w:tcPr>
            <w:tcW w:w="3312" w:type="dxa"/>
            <w:tcBorders>
              <w:top w:val="single" w:sz="6" w:space="0" w:color="FFFFFF"/>
              <w:left w:val="single" w:sz="6" w:space="0" w:color="FFFFFF"/>
              <w:bottom w:val="single" w:sz="6" w:space="0" w:color="FFFFFF"/>
              <w:right w:val="single" w:sz="6" w:space="0" w:color="FFFFFF"/>
            </w:tcBorders>
            <w:shd w:val="clear" w:color="auto" w:fill="1A3C5E"/>
          </w:tcPr>
          <w:p w14:paraId="58351CC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Action Required</w:t>
            </w:r>
          </w:p>
        </w:tc>
      </w:tr>
      <w:tr w:rsidR="007A2AB6" w:rsidRPr="00231B10" w14:paraId="2DDF14D9"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14:paraId="16C1C51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22B4019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Growing Digital Health Market in BD</w:t>
            </w:r>
            <w:r w:rsidRPr="00231B10">
              <w:rPr>
                <w:rFonts w:ascii="Times New Roman" w:hAnsi="Times New Roman" w:cs="Times New Roman"/>
                <w:sz w:val="24"/>
                <w:szCs w:val="24"/>
              </w:rPr>
              <w:br/>
            </w:r>
            <w:r w:rsidRPr="00231B10">
              <w:rPr>
                <w:rFonts w:ascii="Times New Roman" w:hAnsi="Times New Roman" w:cs="Times New Roman"/>
                <w:sz w:val="24"/>
                <w:szCs w:val="24"/>
              </w:rPr>
              <w:br/>
              <w:t>Bangladesh has 170M+ population with rising smartphone penetration. The government Digital Bangladesh initiative and post-COVID demand have accelerated telehealth adoption. Medicure is perfectly positioned to capitalise on this.</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6EACE03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High</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7922247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Deploy to cloud; register under a2i / ICT Division BD</w:t>
            </w:r>
          </w:p>
        </w:tc>
      </w:tr>
      <w:tr w:rsidR="007A2AB6" w:rsidRPr="00231B10" w14:paraId="4689CA46"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EBF5FF"/>
          </w:tcPr>
          <w:p w14:paraId="622F944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w:t>
            </w:r>
          </w:p>
        </w:tc>
        <w:tc>
          <w:tcPr>
            <w:tcW w:w="5040" w:type="dxa"/>
            <w:tcBorders>
              <w:top w:val="single" w:sz="4" w:space="0" w:color="CCCCCC"/>
              <w:left w:val="single" w:sz="4" w:space="0" w:color="CCCCCC"/>
              <w:bottom w:val="single" w:sz="4" w:space="0" w:color="CCCCCC"/>
              <w:right w:val="single" w:sz="4" w:space="0" w:color="CCCCCC"/>
            </w:tcBorders>
            <w:shd w:val="clear" w:color="auto" w:fill="EBF5FF"/>
          </w:tcPr>
          <w:p w14:paraId="56588AF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Formal Pharmacy Partnership (Arogga, Chaldal Health)</w:t>
            </w:r>
            <w:r w:rsidRPr="00231B10">
              <w:rPr>
                <w:rFonts w:ascii="Times New Roman" w:hAnsi="Times New Roman" w:cs="Times New Roman"/>
                <w:sz w:val="24"/>
                <w:szCs w:val="24"/>
              </w:rPr>
              <w:br/>
            </w:r>
            <w:r w:rsidRPr="00231B10">
              <w:rPr>
                <w:rFonts w:ascii="Times New Roman" w:hAnsi="Times New Roman" w:cs="Times New Roman"/>
                <w:sz w:val="24"/>
                <w:szCs w:val="24"/>
              </w:rPr>
              <w:br/>
              <w:t>The Buy Medicine feature currently redirects to Arogga via URL. A formal API or affiliate agreement could generate referral revenue per purchase, making the platform financially self-sustaining.</w:t>
            </w:r>
          </w:p>
        </w:tc>
        <w:tc>
          <w:tcPr>
            <w:tcW w:w="1008" w:type="dxa"/>
            <w:tcBorders>
              <w:top w:val="single" w:sz="4" w:space="0" w:color="CCCCCC"/>
              <w:left w:val="single" w:sz="4" w:space="0" w:color="CCCCCC"/>
              <w:bottom w:val="single" w:sz="4" w:space="0" w:color="CCCCCC"/>
              <w:right w:val="single" w:sz="4" w:space="0" w:color="CCCCCC"/>
            </w:tcBorders>
            <w:shd w:val="clear" w:color="auto" w:fill="EBF5FF"/>
          </w:tcPr>
          <w:p w14:paraId="1DD8D6E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High</w:t>
            </w:r>
          </w:p>
        </w:tc>
        <w:tc>
          <w:tcPr>
            <w:tcW w:w="3312" w:type="dxa"/>
            <w:tcBorders>
              <w:top w:val="single" w:sz="4" w:space="0" w:color="CCCCCC"/>
              <w:left w:val="single" w:sz="4" w:space="0" w:color="CCCCCC"/>
              <w:bottom w:val="single" w:sz="4" w:space="0" w:color="CCCCCC"/>
              <w:right w:val="single" w:sz="4" w:space="0" w:color="CCCCCC"/>
            </w:tcBorders>
            <w:shd w:val="clear" w:color="auto" w:fill="EBF5FF"/>
          </w:tcPr>
          <w:p w14:paraId="22B9A20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Negotiate affiliate/API deal with Arogga or Chaldal Health</w:t>
            </w:r>
          </w:p>
        </w:tc>
      </w:tr>
      <w:tr w:rsidR="007A2AB6" w:rsidRPr="00231B10" w14:paraId="4D818762"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14:paraId="2F21B03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3A718D6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Doctor &amp; Clinic Portal Expansion</w:t>
            </w:r>
            <w:r w:rsidRPr="00231B10">
              <w:rPr>
                <w:rFonts w:ascii="Times New Roman" w:hAnsi="Times New Roman" w:cs="Times New Roman"/>
                <w:sz w:val="24"/>
                <w:szCs w:val="24"/>
              </w:rPr>
              <w:br/>
            </w:r>
            <w:r w:rsidRPr="00231B10">
              <w:rPr>
                <w:rFonts w:ascii="Times New Roman" w:hAnsi="Times New Roman" w:cs="Times New Roman"/>
                <w:sz w:val="24"/>
                <w:szCs w:val="24"/>
              </w:rPr>
              <w:br/>
              <w:t>Adding a doctor-facing dashboard where physicians view patient medication history, adherence reports, and symptom logs would transform Medicure into a full care-coordination platform and multiply its market value.</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3149E84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High</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7B60D96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Build doctor role with read-only patient report access and appointment booking</w:t>
            </w:r>
          </w:p>
        </w:tc>
      </w:tr>
      <w:tr w:rsidR="007A2AB6" w:rsidRPr="00231B10" w14:paraId="7538A05C"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EBF5FF"/>
          </w:tcPr>
          <w:p w14:paraId="7D33865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w:t>
            </w:r>
          </w:p>
        </w:tc>
        <w:tc>
          <w:tcPr>
            <w:tcW w:w="5040" w:type="dxa"/>
            <w:tcBorders>
              <w:top w:val="single" w:sz="4" w:space="0" w:color="CCCCCC"/>
              <w:left w:val="single" w:sz="4" w:space="0" w:color="CCCCCC"/>
              <w:bottom w:val="single" w:sz="4" w:space="0" w:color="CCCCCC"/>
              <w:right w:val="single" w:sz="4" w:space="0" w:color="CCCCCC"/>
            </w:tcBorders>
            <w:shd w:val="clear" w:color="auto" w:fill="EBF5FF"/>
          </w:tcPr>
          <w:p w14:paraId="3CB61D0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Government eHealth Integration</w:t>
            </w:r>
            <w:r w:rsidRPr="00231B10">
              <w:rPr>
                <w:rFonts w:ascii="Times New Roman" w:hAnsi="Times New Roman" w:cs="Times New Roman"/>
                <w:sz w:val="24"/>
                <w:szCs w:val="24"/>
              </w:rPr>
              <w:br/>
            </w:r>
            <w:r w:rsidRPr="00231B10">
              <w:rPr>
                <w:rFonts w:ascii="Times New Roman" w:hAnsi="Times New Roman" w:cs="Times New Roman"/>
                <w:sz w:val="24"/>
                <w:szCs w:val="24"/>
              </w:rPr>
              <w:br/>
              <w:t>Bangladesh Shasthya Batayon (16789) national helpline and DGDA publish official drug lists. Integration would boost credibility and provide verified, regularly updated medicine data directly from the regulator.</w:t>
            </w:r>
          </w:p>
        </w:tc>
        <w:tc>
          <w:tcPr>
            <w:tcW w:w="1008" w:type="dxa"/>
            <w:tcBorders>
              <w:top w:val="single" w:sz="4" w:space="0" w:color="CCCCCC"/>
              <w:left w:val="single" w:sz="4" w:space="0" w:color="CCCCCC"/>
              <w:bottom w:val="single" w:sz="4" w:space="0" w:color="CCCCCC"/>
              <w:right w:val="single" w:sz="4" w:space="0" w:color="CCCCCC"/>
            </w:tcBorders>
            <w:shd w:val="clear" w:color="auto" w:fill="EBF5FF"/>
          </w:tcPr>
          <w:p w14:paraId="3184C34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Medium</w:t>
            </w:r>
          </w:p>
        </w:tc>
        <w:tc>
          <w:tcPr>
            <w:tcW w:w="3312" w:type="dxa"/>
            <w:tcBorders>
              <w:top w:val="single" w:sz="4" w:space="0" w:color="CCCCCC"/>
              <w:left w:val="single" w:sz="4" w:space="0" w:color="CCCCCC"/>
              <w:bottom w:val="single" w:sz="4" w:space="0" w:color="CCCCCC"/>
              <w:right w:val="single" w:sz="4" w:space="0" w:color="CCCCCC"/>
            </w:tcBorders>
            <w:shd w:val="clear" w:color="auto" w:fill="EBF5FF"/>
          </w:tcPr>
          <w:p w14:paraId="4D45436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Apply for DGDA API access; align with a2i national eHealth framework</w:t>
            </w:r>
          </w:p>
        </w:tc>
      </w:tr>
      <w:tr w:rsidR="007A2AB6" w:rsidRPr="00231B10" w14:paraId="0FC11853"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14:paraId="186CDB9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5</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2331E8F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Bangla Language Support</w:t>
            </w:r>
            <w:r w:rsidRPr="00231B10">
              <w:rPr>
                <w:rFonts w:ascii="Times New Roman" w:hAnsi="Times New Roman" w:cs="Times New Roman"/>
                <w:sz w:val="24"/>
                <w:szCs w:val="24"/>
              </w:rPr>
              <w:br/>
            </w:r>
            <w:r w:rsidRPr="00231B10">
              <w:rPr>
                <w:rFonts w:ascii="Times New Roman" w:hAnsi="Times New Roman" w:cs="Times New Roman"/>
                <w:sz w:val="24"/>
                <w:szCs w:val="24"/>
              </w:rPr>
              <w:br/>
              <w:t>The UI is currently English-only. Full Bangla support would reach millions of rural and semi-urban users comfortable only in their native language, dramatically expanding the addressable user base beyond the educated urban segment.</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4CC3C1F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High</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0CF435D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Implement i18n with a Bengali language pack across all pages</w:t>
            </w:r>
          </w:p>
        </w:tc>
      </w:tr>
      <w:tr w:rsidR="007A2AB6" w:rsidRPr="00231B10" w14:paraId="52E1DEAE"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EBF5FF"/>
          </w:tcPr>
          <w:p w14:paraId="7DCEDE9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6</w:t>
            </w:r>
          </w:p>
        </w:tc>
        <w:tc>
          <w:tcPr>
            <w:tcW w:w="5040" w:type="dxa"/>
            <w:tcBorders>
              <w:top w:val="single" w:sz="4" w:space="0" w:color="CCCCCC"/>
              <w:left w:val="single" w:sz="4" w:space="0" w:color="CCCCCC"/>
              <w:bottom w:val="single" w:sz="4" w:space="0" w:color="CCCCCC"/>
              <w:right w:val="single" w:sz="4" w:space="0" w:color="CCCCCC"/>
            </w:tcBorders>
            <w:shd w:val="clear" w:color="auto" w:fill="EBF5FF"/>
          </w:tcPr>
          <w:p w14:paraId="043F7BF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Cloud Deployment &amp; Scalability</w:t>
            </w:r>
            <w:r w:rsidRPr="00231B10">
              <w:rPr>
                <w:rFonts w:ascii="Times New Roman" w:hAnsi="Times New Roman" w:cs="Times New Roman"/>
                <w:sz w:val="24"/>
                <w:szCs w:val="24"/>
              </w:rPr>
              <w:br/>
            </w:r>
            <w:r w:rsidRPr="00231B10">
              <w:rPr>
                <w:rFonts w:ascii="Times New Roman" w:hAnsi="Times New Roman" w:cs="Times New Roman"/>
                <w:sz w:val="24"/>
                <w:szCs w:val="24"/>
              </w:rPr>
              <w:br/>
              <w:t>Migrating from XAMPP localhost to DigitalOcean, AWS Lightsail, or Azure BD region makes the app accessible nationwide 24/7. A Cloudflare CDN layer could serve thousands of concurrent users with low latency.</w:t>
            </w:r>
          </w:p>
        </w:tc>
        <w:tc>
          <w:tcPr>
            <w:tcW w:w="1008" w:type="dxa"/>
            <w:tcBorders>
              <w:top w:val="single" w:sz="4" w:space="0" w:color="CCCCCC"/>
              <w:left w:val="single" w:sz="4" w:space="0" w:color="CCCCCC"/>
              <w:bottom w:val="single" w:sz="4" w:space="0" w:color="CCCCCC"/>
              <w:right w:val="single" w:sz="4" w:space="0" w:color="CCCCCC"/>
            </w:tcBorders>
            <w:shd w:val="clear" w:color="auto" w:fill="EBF5FF"/>
          </w:tcPr>
          <w:p w14:paraId="1284671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High</w:t>
            </w:r>
          </w:p>
        </w:tc>
        <w:tc>
          <w:tcPr>
            <w:tcW w:w="3312" w:type="dxa"/>
            <w:tcBorders>
              <w:top w:val="single" w:sz="4" w:space="0" w:color="CCCCCC"/>
              <w:left w:val="single" w:sz="4" w:space="0" w:color="CCCCCC"/>
              <w:bottom w:val="single" w:sz="4" w:space="0" w:color="CCCCCC"/>
              <w:right w:val="single" w:sz="4" w:space="0" w:color="CCCCCC"/>
            </w:tcBorders>
            <w:shd w:val="clear" w:color="auto" w:fill="EBF5FF"/>
          </w:tcPr>
          <w:p w14:paraId="7C72959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Migrate to DigitalOcean Droplet 2GB RAM (~$12/mo); set up CI/CD</w:t>
            </w:r>
          </w:p>
        </w:tc>
      </w:tr>
      <w:tr w:rsidR="007A2AB6" w:rsidRPr="00231B10" w14:paraId="274A4E86"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14:paraId="3E2899C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7</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36A0DFC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AI Upgrade: GPT-Powered Symptom Checker</w:t>
            </w:r>
            <w:r w:rsidRPr="00231B10">
              <w:rPr>
                <w:rFonts w:ascii="Times New Roman" w:hAnsi="Times New Roman" w:cs="Times New Roman"/>
                <w:sz w:val="24"/>
                <w:szCs w:val="24"/>
              </w:rPr>
              <w:br/>
            </w:r>
            <w:r w:rsidRPr="00231B10">
              <w:rPr>
                <w:rFonts w:ascii="Times New Roman" w:hAnsi="Times New Roman" w:cs="Times New Roman"/>
                <w:sz w:val="24"/>
                <w:szCs w:val="24"/>
              </w:rPr>
              <w:br/>
              <w:t xml:space="preserve">The current knowledge-based rule engine is </w:t>
            </w:r>
            <w:r w:rsidRPr="00231B10">
              <w:rPr>
                <w:rFonts w:ascii="Times New Roman" w:hAnsi="Times New Roman" w:cs="Times New Roman"/>
                <w:sz w:val="24"/>
                <w:szCs w:val="24"/>
              </w:rPr>
              <w:lastRenderedPageBreak/>
              <w:t>limited. Upgrading to OpenAI GPT-4o or Google Gemini would handle complex symptom combinations, multi-disease differentials, and generate personalised health insights - making the product significantly more competitive.</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54B4D53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lastRenderedPageBreak/>
              <w:t>Medium</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3865751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Integrate OpenAI API with rate-limiter; keep mandatory disclaimer intact</w:t>
            </w:r>
          </w:p>
        </w:tc>
      </w:tr>
      <w:tr w:rsidR="007A2AB6" w:rsidRPr="00231B10" w14:paraId="3AD2BCE3" w14:textId="77777777">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EBF5FF"/>
          </w:tcPr>
          <w:p w14:paraId="68B3299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8</w:t>
            </w:r>
          </w:p>
        </w:tc>
        <w:tc>
          <w:tcPr>
            <w:tcW w:w="5040" w:type="dxa"/>
            <w:tcBorders>
              <w:top w:val="single" w:sz="4" w:space="0" w:color="CCCCCC"/>
              <w:left w:val="single" w:sz="4" w:space="0" w:color="CCCCCC"/>
              <w:bottom w:val="single" w:sz="4" w:space="0" w:color="CCCCCC"/>
              <w:right w:val="single" w:sz="4" w:space="0" w:color="CCCCCC"/>
            </w:tcBorders>
            <w:shd w:val="clear" w:color="auto" w:fill="EBF5FF"/>
          </w:tcPr>
          <w:p w14:paraId="3C50826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Native Mobile App (React Native / Flutter)</w:t>
            </w:r>
            <w:r w:rsidRPr="00231B10">
              <w:rPr>
                <w:rFonts w:ascii="Times New Roman" w:hAnsi="Times New Roman" w:cs="Times New Roman"/>
                <w:sz w:val="24"/>
                <w:szCs w:val="24"/>
              </w:rPr>
              <w:br/>
            </w:r>
            <w:r w:rsidRPr="00231B10">
              <w:rPr>
                <w:rFonts w:ascii="Times New Roman" w:hAnsi="Times New Roman" w:cs="Times New Roman"/>
                <w:sz w:val="24"/>
                <w:szCs w:val="24"/>
              </w:rPr>
              <w:br/>
              <w:t>Despite PWA support, a dedicated Google Play Store listing would dramatically increase discoverability, enable native push notifications for medicine reminders, and build stronger user trust through an app icon on the home screen.</w:t>
            </w:r>
          </w:p>
        </w:tc>
        <w:tc>
          <w:tcPr>
            <w:tcW w:w="1008" w:type="dxa"/>
            <w:tcBorders>
              <w:top w:val="single" w:sz="4" w:space="0" w:color="CCCCCC"/>
              <w:left w:val="single" w:sz="4" w:space="0" w:color="CCCCCC"/>
              <w:bottom w:val="single" w:sz="4" w:space="0" w:color="CCCCCC"/>
              <w:right w:val="single" w:sz="4" w:space="0" w:color="CCCCCC"/>
            </w:tcBorders>
            <w:shd w:val="clear" w:color="auto" w:fill="EBF5FF"/>
          </w:tcPr>
          <w:p w14:paraId="77A80B8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High</w:t>
            </w:r>
          </w:p>
        </w:tc>
        <w:tc>
          <w:tcPr>
            <w:tcW w:w="3312" w:type="dxa"/>
            <w:tcBorders>
              <w:top w:val="single" w:sz="4" w:space="0" w:color="CCCCCC"/>
              <w:left w:val="single" w:sz="4" w:space="0" w:color="CCCCCC"/>
              <w:bottom w:val="single" w:sz="4" w:space="0" w:color="CCCCCC"/>
              <w:right w:val="single" w:sz="4" w:space="0" w:color="CCCCCC"/>
            </w:tcBorders>
            <w:shd w:val="clear" w:color="auto" w:fill="EBF5FF"/>
          </w:tcPr>
          <w:p w14:paraId="04D0016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Build React Native or Flutter wrapper; publish on Google Play Store BD</w:t>
            </w:r>
          </w:p>
        </w:tc>
      </w:tr>
    </w:tbl>
    <w:p w14:paraId="41A51C98" w14:textId="77777777" w:rsidR="007A2AB6" w:rsidRPr="00231B10" w:rsidRDefault="007A2AB6" w:rsidP="00231B10">
      <w:pPr>
        <w:rPr>
          <w:rFonts w:ascii="Times New Roman" w:hAnsi="Times New Roman" w:cs="Times New Roman"/>
          <w:sz w:val="24"/>
          <w:szCs w:val="24"/>
        </w:rPr>
      </w:pPr>
    </w:p>
    <w:p w14:paraId="7646BBA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DC2626"/>
          <w:sz w:val="24"/>
          <w:szCs w:val="24"/>
        </w:rPr>
        <w:t>Threats &amp; Risks</w:t>
      </w:r>
    </w:p>
    <w:tbl>
      <w:tblPr>
        <w:tblStyle w:val="TableGrid"/>
        <w:tblW w:w="0" w:type="auto"/>
        <w:jc w:val="center"/>
        <w:tblLook w:val="04A0" w:firstRow="1" w:lastRow="0" w:firstColumn="1" w:lastColumn="0" w:noHBand="0" w:noVBand="1"/>
      </w:tblPr>
      <w:tblGrid>
        <w:gridCol w:w="360"/>
        <w:gridCol w:w="4295"/>
        <w:gridCol w:w="1714"/>
        <w:gridCol w:w="3253"/>
      </w:tblGrid>
      <w:tr w:rsidR="007A2AB6" w:rsidRPr="00231B10" w14:paraId="749CCE00" w14:textId="77777777">
        <w:trPr>
          <w:jc w:val="center"/>
        </w:trPr>
        <w:tc>
          <w:tcPr>
            <w:tcW w:w="360" w:type="dxa"/>
            <w:tcBorders>
              <w:top w:val="single" w:sz="6" w:space="0" w:color="FFFFFF"/>
              <w:left w:val="single" w:sz="6" w:space="0" w:color="FFFFFF"/>
              <w:bottom w:val="single" w:sz="6" w:space="0" w:color="FFFFFF"/>
              <w:right w:val="single" w:sz="6" w:space="0" w:color="FFFFFF"/>
            </w:tcBorders>
            <w:shd w:val="clear" w:color="auto" w:fill="DC2626"/>
          </w:tcPr>
          <w:p w14:paraId="129AA82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w:t>
            </w:r>
          </w:p>
        </w:tc>
        <w:tc>
          <w:tcPr>
            <w:tcW w:w="4392" w:type="dxa"/>
            <w:tcBorders>
              <w:top w:val="single" w:sz="6" w:space="0" w:color="FFFFFF"/>
              <w:left w:val="single" w:sz="6" w:space="0" w:color="FFFFFF"/>
              <w:bottom w:val="single" w:sz="6" w:space="0" w:color="FFFFFF"/>
              <w:right w:val="single" w:sz="6" w:space="0" w:color="FFFFFF"/>
            </w:tcBorders>
            <w:shd w:val="clear" w:color="auto" w:fill="DC2626"/>
          </w:tcPr>
          <w:p w14:paraId="5230AA2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Threat / Risk &amp; Detail</w:t>
            </w:r>
          </w:p>
        </w:tc>
        <w:tc>
          <w:tcPr>
            <w:tcW w:w="1728" w:type="dxa"/>
            <w:tcBorders>
              <w:top w:val="single" w:sz="6" w:space="0" w:color="FFFFFF"/>
              <w:left w:val="single" w:sz="6" w:space="0" w:color="FFFFFF"/>
              <w:bottom w:val="single" w:sz="6" w:space="0" w:color="FFFFFF"/>
              <w:right w:val="single" w:sz="6" w:space="0" w:color="FFFFFF"/>
            </w:tcBorders>
            <w:shd w:val="clear" w:color="auto" w:fill="DC2626"/>
          </w:tcPr>
          <w:p w14:paraId="2FFD059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Risk Level</w:t>
            </w:r>
          </w:p>
        </w:tc>
        <w:tc>
          <w:tcPr>
            <w:tcW w:w="3312" w:type="dxa"/>
            <w:tcBorders>
              <w:top w:val="single" w:sz="6" w:space="0" w:color="FFFFFF"/>
              <w:left w:val="single" w:sz="6" w:space="0" w:color="FFFFFF"/>
              <w:bottom w:val="single" w:sz="6" w:space="0" w:color="FFFFFF"/>
              <w:right w:val="single" w:sz="6" w:space="0" w:color="FFFFFF"/>
            </w:tcBorders>
            <w:shd w:val="clear" w:color="auto" w:fill="DC2626"/>
          </w:tcPr>
          <w:p w14:paraId="18CC671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color w:val="FFFFFF"/>
                <w:sz w:val="24"/>
                <w:szCs w:val="24"/>
              </w:rPr>
              <w:t>Mitigation Strategy</w:t>
            </w:r>
          </w:p>
        </w:tc>
      </w:tr>
      <w:tr w:rsidR="007A2AB6" w:rsidRPr="00231B10" w14:paraId="3BB8155D" w14:textId="77777777">
        <w:trPr>
          <w:jc w:val="center"/>
        </w:trPr>
        <w:tc>
          <w:tcPr>
            <w:tcW w:w="360" w:type="dxa"/>
            <w:tcBorders>
              <w:top w:val="single" w:sz="4" w:space="0" w:color="CCCCCC"/>
              <w:left w:val="single" w:sz="4" w:space="0" w:color="CCCCCC"/>
              <w:bottom w:val="single" w:sz="4" w:space="0" w:color="CCCCCC"/>
              <w:right w:val="single" w:sz="4" w:space="0" w:color="CCCCCC"/>
            </w:tcBorders>
            <w:shd w:val="clear" w:color="auto" w:fill="FFFFFF"/>
          </w:tcPr>
          <w:p w14:paraId="3E97C99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1</w:t>
            </w:r>
          </w:p>
        </w:tc>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601E705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Competition from Established Platforms</w:t>
            </w:r>
            <w:r w:rsidRPr="00231B10">
              <w:rPr>
                <w:rFonts w:ascii="Times New Roman" w:hAnsi="Times New Roman" w:cs="Times New Roman"/>
                <w:sz w:val="24"/>
                <w:szCs w:val="24"/>
              </w:rPr>
              <w:br/>
            </w:r>
            <w:r w:rsidRPr="00231B10">
              <w:rPr>
                <w:rFonts w:ascii="Times New Roman" w:hAnsi="Times New Roman" w:cs="Times New Roman"/>
                <w:sz w:val="24"/>
                <w:szCs w:val="24"/>
              </w:rPr>
              <w:br/>
              <w:t>Apps like Praava Health BD, Ada Health, Babylon, and WebMD have larger engineering teams, marketing budgets, and brand recognition. They can replicate Medicure features quickly and have existing user bases.</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AC981F2"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Likelihood: High</w:t>
            </w:r>
            <w:r w:rsidRPr="00231B10">
              <w:rPr>
                <w:rFonts w:ascii="Times New Roman" w:hAnsi="Times New Roman" w:cs="Times New Roman"/>
                <w:sz w:val="24"/>
                <w:szCs w:val="24"/>
              </w:rPr>
              <w:br/>
              <w:t>Impact: Medium</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6F8AD27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Focus on the Bangladeshi drug market, Bangla language, and local pharmacy integrations - areas global platforms cannot easily replicate.</w:t>
            </w:r>
          </w:p>
        </w:tc>
      </w:tr>
      <w:tr w:rsidR="007A2AB6" w:rsidRPr="00231B10" w14:paraId="64CB81FE" w14:textId="77777777">
        <w:trPr>
          <w:jc w:val="center"/>
        </w:trPr>
        <w:tc>
          <w:tcPr>
            <w:tcW w:w="360" w:type="dxa"/>
            <w:tcBorders>
              <w:top w:val="single" w:sz="4" w:space="0" w:color="CCCCCC"/>
              <w:left w:val="single" w:sz="4" w:space="0" w:color="CCCCCC"/>
              <w:bottom w:val="single" w:sz="4" w:space="0" w:color="CCCCCC"/>
              <w:right w:val="single" w:sz="4" w:space="0" w:color="CCCCCC"/>
            </w:tcBorders>
            <w:shd w:val="clear" w:color="auto" w:fill="EBF5FF"/>
          </w:tcPr>
          <w:p w14:paraId="2018623C"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2</w:t>
            </w:r>
          </w:p>
        </w:tc>
        <w:tc>
          <w:tcPr>
            <w:tcW w:w="4392" w:type="dxa"/>
            <w:tcBorders>
              <w:top w:val="single" w:sz="4" w:space="0" w:color="CCCCCC"/>
              <w:left w:val="single" w:sz="4" w:space="0" w:color="CCCCCC"/>
              <w:bottom w:val="single" w:sz="4" w:space="0" w:color="CCCCCC"/>
              <w:right w:val="single" w:sz="4" w:space="0" w:color="CCCCCC"/>
            </w:tcBorders>
            <w:shd w:val="clear" w:color="auto" w:fill="EBF5FF"/>
          </w:tcPr>
          <w:p w14:paraId="627D5C4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Data Privacy &amp; Healthcare Regulation Risk</w:t>
            </w:r>
            <w:r w:rsidRPr="00231B10">
              <w:rPr>
                <w:rFonts w:ascii="Times New Roman" w:hAnsi="Times New Roman" w:cs="Times New Roman"/>
                <w:sz w:val="24"/>
                <w:szCs w:val="24"/>
              </w:rPr>
              <w:br/>
            </w:r>
            <w:r w:rsidRPr="00231B10">
              <w:rPr>
                <w:rFonts w:ascii="Times New Roman" w:hAnsi="Times New Roman" w:cs="Times New Roman"/>
                <w:sz w:val="24"/>
                <w:szCs w:val="24"/>
              </w:rPr>
              <w:br/>
              <w:t>Upcoming BD data protection legislation (GDPR-modeled) will impose strict rules on health data storage. Sensitive data such as medications, symptoms, and family records stored without encryption creates serious legal liability.</w:t>
            </w:r>
          </w:p>
        </w:tc>
        <w:tc>
          <w:tcPr>
            <w:tcW w:w="1728" w:type="dxa"/>
            <w:tcBorders>
              <w:top w:val="single" w:sz="4" w:space="0" w:color="CCCCCC"/>
              <w:left w:val="single" w:sz="4" w:space="0" w:color="CCCCCC"/>
              <w:bottom w:val="single" w:sz="4" w:space="0" w:color="CCCCCC"/>
              <w:right w:val="single" w:sz="4" w:space="0" w:color="CCCCCC"/>
            </w:tcBorders>
            <w:shd w:val="clear" w:color="auto" w:fill="EBF5FF"/>
          </w:tcPr>
          <w:p w14:paraId="7E4A10B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Likelihood: Medium</w:t>
            </w:r>
            <w:r w:rsidRPr="00231B10">
              <w:rPr>
                <w:rFonts w:ascii="Times New Roman" w:hAnsi="Times New Roman" w:cs="Times New Roman"/>
                <w:sz w:val="24"/>
                <w:szCs w:val="24"/>
              </w:rPr>
              <w:br/>
              <w:t>Impact: High</w:t>
            </w:r>
          </w:p>
        </w:tc>
        <w:tc>
          <w:tcPr>
            <w:tcW w:w="3312" w:type="dxa"/>
            <w:tcBorders>
              <w:top w:val="single" w:sz="4" w:space="0" w:color="CCCCCC"/>
              <w:left w:val="single" w:sz="4" w:space="0" w:color="CCCCCC"/>
              <w:bottom w:val="single" w:sz="4" w:space="0" w:color="CCCCCC"/>
              <w:right w:val="single" w:sz="4" w:space="0" w:color="CCCCCC"/>
            </w:tcBorders>
            <w:shd w:val="clear" w:color="auto" w:fill="EBF5FF"/>
          </w:tcPr>
          <w:p w14:paraId="7A713A0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Implement HTTPS/SSL, add a Privacy Policy page, obtain explicit user consent on registration, and architect for GDPR-like compliance from day one.</w:t>
            </w:r>
          </w:p>
        </w:tc>
      </w:tr>
      <w:tr w:rsidR="007A2AB6" w:rsidRPr="00231B10" w14:paraId="393D9AB5" w14:textId="77777777">
        <w:trPr>
          <w:jc w:val="center"/>
        </w:trPr>
        <w:tc>
          <w:tcPr>
            <w:tcW w:w="360" w:type="dxa"/>
            <w:tcBorders>
              <w:top w:val="single" w:sz="4" w:space="0" w:color="CCCCCC"/>
              <w:left w:val="single" w:sz="4" w:space="0" w:color="CCCCCC"/>
              <w:bottom w:val="single" w:sz="4" w:space="0" w:color="CCCCCC"/>
              <w:right w:val="single" w:sz="4" w:space="0" w:color="CCCCCC"/>
            </w:tcBorders>
            <w:shd w:val="clear" w:color="auto" w:fill="FFFFFF"/>
          </w:tcPr>
          <w:p w14:paraId="6E46E5AE"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3</w:t>
            </w:r>
          </w:p>
        </w:tc>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30E6407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Patient Over-Reliance on AI Symptom Checker</w:t>
            </w:r>
            <w:r w:rsidRPr="00231B10">
              <w:rPr>
                <w:rFonts w:ascii="Times New Roman" w:hAnsi="Times New Roman" w:cs="Times New Roman"/>
                <w:sz w:val="24"/>
                <w:szCs w:val="24"/>
              </w:rPr>
              <w:br/>
            </w:r>
            <w:r w:rsidRPr="00231B10">
              <w:rPr>
                <w:rFonts w:ascii="Times New Roman" w:hAnsi="Times New Roman" w:cs="Times New Roman"/>
                <w:sz w:val="24"/>
                <w:szCs w:val="24"/>
              </w:rPr>
              <w:br/>
              <w:t>Users may trust the AI Triage feature too heavily and delay seeking proper medical attention. This creates medical liability if a patient makes a harmful health decision based on the app output.</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0C430F3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Likelihood: Medium</w:t>
            </w:r>
            <w:r w:rsidRPr="00231B10">
              <w:rPr>
                <w:rFonts w:ascii="Times New Roman" w:hAnsi="Times New Roman" w:cs="Times New Roman"/>
                <w:sz w:val="24"/>
                <w:szCs w:val="24"/>
              </w:rPr>
              <w:br/>
              <w:t>Impact: High</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03AA59A4"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 xml:space="preserve">Mandatory disclaimer on every AI response. Add a prominent See a </w:t>
            </w:r>
            <w:proofErr w:type="gramStart"/>
            <w:r w:rsidRPr="00231B10">
              <w:rPr>
                <w:rFonts w:ascii="Times New Roman" w:hAnsi="Times New Roman" w:cs="Times New Roman"/>
                <w:sz w:val="24"/>
                <w:szCs w:val="24"/>
              </w:rPr>
              <w:t>Doctor</w:t>
            </w:r>
            <w:proofErr w:type="gramEnd"/>
            <w:r w:rsidRPr="00231B10">
              <w:rPr>
                <w:rFonts w:ascii="Times New Roman" w:hAnsi="Times New Roman" w:cs="Times New Roman"/>
                <w:sz w:val="24"/>
                <w:szCs w:val="24"/>
              </w:rPr>
              <w:t xml:space="preserve"> CTA button. Implement severity flags that redirect critical symptoms to emergency contacts.</w:t>
            </w:r>
          </w:p>
        </w:tc>
      </w:tr>
      <w:tr w:rsidR="007A2AB6" w:rsidRPr="00231B10" w14:paraId="225301A7" w14:textId="77777777">
        <w:trPr>
          <w:jc w:val="center"/>
        </w:trPr>
        <w:tc>
          <w:tcPr>
            <w:tcW w:w="360" w:type="dxa"/>
            <w:tcBorders>
              <w:top w:val="single" w:sz="4" w:space="0" w:color="CCCCCC"/>
              <w:left w:val="single" w:sz="4" w:space="0" w:color="CCCCCC"/>
              <w:bottom w:val="single" w:sz="4" w:space="0" w:color="CCCCCC"/>
              <w:right w:val="single" w:sz="4" w:space="0" w:color="CCCCCC"/>
            </w:tcBorders>
            <w:shd w:val="clear" w:color="auto" w:fill="EBF5FF"/>
          </w:tcPr>
          <w:p w14:paraId="0B64D91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4</w:t>
            </w:r>
          </w:p>
        </w:tc>
        <w:tc>
          <w:tcPr>
            <w:tcW w:w="4392" w:type="dxa"/>
            <w:tcBorders>
              <w:top w:val="single" w:sz="4" w:space="0" w:color="CCCCCC"/>
              <w:left w:val="single" w:sz="4" w:space="0" w:color="CCCCCC"/>
              <w:bottom w:val="single" w:sz="4" w:space="0" w:color="CCCCCC"/>
              <w:right w:val="single" w:sz="4" w:space="0" w:color="CCCCCC"/>
            </w:tcBorders>
            <w:shd w:val="clear" w:color="auto" w:fill="EBF5FF"/>
          </w:tcPr>
          <w:p w14:paraId="36E8F7D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Internet Dependency in Rural Bangladesh</w:t>
            </w:r>
            <w:r w:rsidRPr="00231B10">
              <w:rPr>
                <w:rFonts w:ascii="Times New Roman" w:hAnsi="Times New Roman" w:cs="Times New Roman"/>
                <w:sz w:val="24"/>
                <w:szCs w:val="24"/>
              </w:rPr>
              <w:br/>
            </w:r>
            <w:r w:rsidRPr="00231B10">
              <w:rPr>
                <w:rFonts w:ascii="Times New Roman" w:hAnsi="Times New Roman" w:cs="Times New Roman"/>
                <w:sz w:val="24"/>
                <w:szCs w:val="24"/>
              </w:rPr>
              <w:br/>
              <w:t xml:space="preserve">Arogga redirect, AI checker, email notifications, and medicine search all require stable internet. In rural, char, and haor areas of Bangladesh, connectivity is unreliable and costly, excluding a large </w:t>
            </w:r>
            <w:r w:rsidRPr="00231B10">
              <w:rPr>
                <w:rFonts w:ascii="Times New Roman" w:hAnsi="Times New Roman" w:cs="Times New Roman"/>
                <w:sz w:val="24"/>
                <w:szCs w:val="24"/>
              </w:rPr>
              <w:lastRenderedPageBreak/>
              <w:t>potential user base.</w:t>
            </w:r>
          </w:p>
        </w:tc>
        <w:tc>
          <w:tcPr>
            <w:tcW w:w="1728" w:type="dxa"/>
            <w:tcBorders>
              <w:top w:val="single" w:sz="4" w:space="0" w:color="CCCCCC"/>
              <w:left w:val="single" w:sz="4" w:space="0" w:color="CCCCCC"/>
              <w:bottom w:val="single" w:sz="4" w:space="0" w:color="CCCCCC"/>
              <w:right w:val="single" w:sz="4" w:space="0" w:color="CCCCCC"/>
            </w:tcBorders>
            <w:shd w:val="clear" w:color="auto" w:fill="EBF5FF"/>
          </w:tcPr>
          <w:p w14:paraId="2278943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lastRenderedPageBreak/>
              <w:t>Likelihood: High</w:t>
            </w:r>
            <w:r w:rsidRPr="00231B10">
              <w:rPr>
                <w:rFonts w:ascii="Times New Roman" w:hAnsi="Times New Roman" w:cs="Times New Roman"/>
                <w:sz w:val="24"/>
                <w:szCs w:val="24"/>
              </w:rPr>
              <w:br/>
              <w:t>Impact: Medium</w:t>
            </w:r>
          </w:p>
        </w:tc>
        <w:tc>
          <w:tcPr>
            <w:tcW w:w="3312" w:type="dxa"/>
            <w:tcBorders>
              <w:top w:val="single" w:sz="4" w:space="0" w:color="CCCCCC"/>
              <w:left w:val="single" w:sz="4" w:space="0" w:color="CCCCCC"/>
              <w:bottom w:val="single" w:sz="4" w:space="0" w:color="CCCCCC"/>
              <w:right w:val="single" w:sz="4" w:space="0" w:color="CCCCCC"/>
            </w:tcBorders>
            <w:shd w:val="clear" w:color="auto" w:fill="EBF5FF"/>
          </w:tcPr>
          <w:p w14:paraId="06DB337D"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Implement offline-first PWA caching using Service Workers and IndexedDB for medicine list, reminders, and recently viewed drug information.</w:t>
            </w:r>
          </w:p>
        </w:tc>
      </w:tr>
      <w:tr w:rsidR="007A2AB6" w:rsidRPr="00231B10" w14:paraId="3ABD5478" w14:textId="77777777">
        <w:trPr>
          <w:jc w:val="center"/>
        </w:trPr>
        <w:tc>
          <w:tcPr>
            <w:tcW w:w="360" w:type="dxa"/>
            <w:tcBorders>
              <w:top w:val="single" w:sz="4" w:space="0" w:color="CCCCCC"/>
              <w:left w:val="single" w:sz="4" w:space="0" w:color="CCCCCC"/>
              <w:bottom w:val="single" w:sz="4" w:space="0" w:color="CCCCCC"/>
              <w:right w:val="single" w:sz="4" w:space="0" w:color="CCCCCC"/>
            </w:tcBorders>
            <w:shd w:val="clear" w:color="auto" w:fill="FFFFFF"/>
          </w:tcPr>
          <w:p w14:paraId="657322D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lastRenderedPageBreak/>
              <w:t>5</w:t>
            </w:r>
          </w:p>
        </w:tc>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0D0C23F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Medicine Database Staleness &amp; Accuracy Risk</w:t>
            </w:r>
            <w:r w:rsidRPr="00231B10">
              <w:rPr>
                <w:rFonts w:ascii="Times New Roman" w:hAnsi="Times New Roman" w:cs="Times New Roman"/>
                <w:sz w:val="24"/>
                <w:szCs w:val="24"/>
              </w:rPr>
              <w:br/>
            </w:r>
            <w:r w:rsidRPr="00231B10">
              <w:rPr>
                <w:rFonts w:ascii="Times New Roman" w:hAnsi="Times New Roman" w:cs="Times New Roman"/>
                <w:sz w:val="24"/>
                <w:szCs w:val="24"/>
              </w:rPr>
              <w:br/>
              <w:t>The 21,000+ BD medicine database was manually curated at a single point in time. DGDA approves new medicines monthly and withdraws others. Outdated data could seriously mislead users searching for discontinued drugs.</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5CB90DF"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Likelihood: High</w:t>
            </w:r>
            <w:r w:rsidRPr="00231B10">
              <w:rPr>
                <w:rFonts w:ascii="Times New Roman" w:hAnsi="Times New Roman" w:cs="Times New Roman"/>
                <w:sz w:val="24"/>
                <w:szCs w:val="24"/>
              </w:rPr>
              <w:br/>
              <w:t>Impact: Medium</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0D8176F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Quarterly database review cycle. Apply for DGDA official drug list feed. Build an admin panel feature to flag, update, and retire individual medicine entries.</w:t>
            </w:r>
          </w:p>
        </w:tc>
      </w:tr>
      <w:tr w:rsidR="007A2AB6" w:rsidRPr="00231B10" w14:paraId="7E5633FA" w14:textId="77777777">
        <w:trPr>
          <w:jc w:val="center"/>
        </w:trPr>
        <w:tc>
          <w:tcPr>
            <w:tcW w:w="360" w:type="dxa"/>
            <w:tcBorders>
              <w:top w:val="single" w:sz="4" w:space="0" w:color="CCCCCC"/>
              <w:left w:val="single" w:sz="4" w:space="0" w:color="CCCCCC"/>
              <w:bottom w:val="single" w:sz="4" w:space="0" w:color="CCCCCC"/>
              <w:right w:val="single" w:sz="4" w:space="0" w:color="CCCCCC"/>
            </w:tcBorders>
            <w:shd w:val="clear" w:color="auto" w:fill="EBF5FF"/>
          </w:tcPr>
          <w:p w14:paraId="0C5E53A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6</w:t>
            </w:r>
          </w:p>
        </w:tc>
        <w:tc>
          <w:tcPr>
            <w:tcW w:w="4392" w:type="dxa"/>
            <w:tcBorders>
              <w:top w:val="single" w:sz="4" w:space="0" w:color="CCCCCC"/>
              <w:left w:val="single" w:sz="4" w:space="0" w:color="CCCCCC"/>
              <w:bottom w:val="single" w:sz="4" w:space="0" w:color="CCCCCC"/>
              <w:right w:val="single" w:sz="4" w:space="0" w:color="CCCCCC"/>
            </w:tcBorders>
            <w:shd w:val="clear" w:color="auto" w:fill="EBF5FF"/>
          </w:tcPr>
          <w:p w14:paraId="19BC72F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Security Vulnerabilities - SQL Injection, XSS, CSRF</w:t>
            </w:r>
            <w:r w:rsidRPr="00231B10">
              <w:rPr>
                <w:rFonts w:ascii="Times New Roman" w:hAnsi="Times New Roman" w:cs="Times New Roman"/>
                <w:sz w:val="24"/>
                <w:szCs w:val="24"/>
              </w:rPr>
              <w:br/>
            </w:r>
            <w:r w:rsidRPr="00231B10">
              <w:rPr>
                <w:rFonts w:ascii="Times New Roman" w:hAnsi="Times New Roman" w:cs="Times New Roman"/>
                <w:sz w:val="24"/>
                <w:szCs w:val="24"/>
              </w:rPr>
              <w:br/>
              <w:t>The platform stores sensitive health data and handles user authentication. Without proper input sanitization across all PHP endpoints, it is vulnerable to SQL injection, XSS, CSRF, and session hijacking attacks.</w:t>
            </w:r>
          </w:p>
        </w:tc>
        <w:tc>
          <w:tcPr>
            <w:tcW w:w="1728" w:type="dxa"/>
            <w:tcBorders>
              <w:top w:val="single" w:sz="4" w:space="0" w:color="CCCCCC"/>
              <w:left w:val="single" w:sz="4" w:space="0" w:color="CCCCCC"/>
              <w:bottom w:val="single" w:sz="4" w:space="0" w:color="CCCCCC"/>
              <w:right w:val="single" w:sz="4" w:space="0" w:color="CCCCCC"/>
            </w:tcBorders>
            <w:shd w:val="clear" w:color="auto" w:fill="EBF5FF"/>
          </w:tcPr>
          <w:p w14:paraId="6D92DE71"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Likelihood: Medium</w:t>
            </w:r>
            <w:r w:rsidRPr="00231B10">
              <w:rPr>
                <w:rFonts w:ascii="Times New Roman" w:hAnsi="Times New Roman" w:cs="Times New Roman"/>
                <w:sz w:val="24"/>
                <w:szCs w:val="24"/>
              </w:rPr>
              <w:br/>
              <w:t>Impact: High</w:t>
            </w:r>
          </w:p>
        </w:tc>
        <w:tc>
          <w:tcPr>
            <w:tcW w:w="3312" w:type="dxa"/>
            <w:tcBorders>
              <w:top w:val="single" w:sz="4" w:space="0" w:color="CCCCCC"/>
              <w:left w:val="single" w:sz="4" w:space="0" w:color="CCCCCC"/>
              <w:bottom w:val="single" w:sz="4" w:space="0" w:color="CCCCCC"/>
              <w:right w:val="single" w:sz="4" w:space="0" w:color="CCCCCC"/>
            </w:tcBorders>
            <w:shd w:val="clear" w:color="auto" w:fill="EBF5FF"/>
          </w:tcPr>
          <w:p w14:paraId="366C932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Audit all queries to use PDO prepared statements. Add CSP headers, CSRF tokens, and rate limiting on login. Conduct a full security penetration test before any production launch.</w:t>
            </w:r>
          </w:p>
        </w:tc>
      </w:tr>
      <w:tr w:rsidR="007A2AB6" w:rsidRPr="00231B10" w14:paraId="65314A94" w14:textId="77777777">
        <w:trPr>
          <w:jc w:val="center"/>
        </w:trPr>
        <w:tc>
          <w:tcPr>
            <w:tcW w:w="360" w:type="dxa"/>
            <w:tcBorders>
              <w:top w:val="single" w:sz="4" w:space="0" w:color="CCCCCC"/>
              <w:left w:val="single" w:sz="4" w:space="0" w:color="CCCCCC"/>
              <w:bottom w:val="single" w:sz="4" w:space="0" w:color="CCCCCC"/>
              <w:right w:val="single" w:sz="4" w:space="0" w:color="CCCCCC"/>
            </w:tcBorders>
            <w:shd w:val="clear" w:color="auto" w:fill="FFFFFF"/>
          </w:tcPr>
          <w:p w14:paraId="4C1504D7"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7</w:t>
            </w:r>
          </w:p>
        </w:tc>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5D67923B"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Single Admin Account - Critical Point of Failure</w:t>
            </w:r>
            <w:r w:rsidRPr="00231B10">
              <w:rPr>
                <w:rFonts w:ascii="Times New Roman" w:hAnsi="Times New Roman" w:cs="Times New Roman"/>
                <w:sz w:val="24"/>
                <w:szCs w:val="24"/>
              </w:rPr>
              <w:br/>
            </w:r>
            <w:r w:rsidRPr="00231B10">
              <w:rPr>
                <w:rFonts w:ascii="Times New Roman" w:hAnsi="Times New Roman" w:cs="Times New Roman"/>
                <w:sz w:val="24"/>
                <w:szCs w:val="24"/>
              </w:rPr>
              <w:br/>
              <w:t>Only one admin account is supported. Lost or compromised credentials have no recovery path without direct database access. This is an unacceptable operational risk for any production healthcare deployment.</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6961D160"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Likelihood: Low</w:t>
            </w:r>
            <w:r w:rsidRPr="00231B10">
              <w:rPr>
                <w:rFonts w:ascii="Times New Roman" w:hAnsi="Times New Roman" w:cs="Times New Roman"/>
                <w:sz w:val="24"/>
                <w:szCs w:val="24"/>
              </w:rPr>
              <w:br/>
              <w:t>Impact: High</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68AA37F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Build a multi-admin role system (Super Admin / Sub-Admin). Add 2FA via TOTP or SMS OTP for all admin logins. Implement an admin activity audit log for accountability.</w:t>
            </w:r>
          </w:p>
        </w:tc>
      </w:tr>
      <w:tr w:rsidR="007A2AB6" w:rsidRPr="00231B10" w14:paraId="7FCF6876" w14:textId="77777777">
        <w:trPr>
          <w:jc w:val="center"/>
        </w:trPr>
        <w:tc>
          <w:tcPr>
            <w:tcW w:w="360" w:type="dxa"/>
            <w:tcBorders>
              <w:top w:val="single" w:sz="4" w:space="0" w:color="CCCCCC"/>
              <w:left w:val="single" w:sz="4" w:space="0" w:color="CCCCCC"/>
              <w:bottom w:val="single" w:sz="4" w:space="0" w:color="CCCCCC"/>
              <w:right w:val="single" w:sz="4" w:space="0" w:color="CCCCCC"/>
            </w:tcBorders>
            <w:shd w:val="clear" w:color="auto" w:fill="EBF5FF"/>
          </w:tcPr>
          <w:p w14:paraId="2F06FFC9"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8</w:t>
            </w:r>
          </w:p>
        </w:tc>
        <w:tc>
          <w:tcPr>
            <w:tcW w:w="4392" w:type="dxa"/>
            <w:tcBorders>
              <w:top w:val="single" w:sz="4" w:space="0" w:color="CCCCCC"/>
              <w:left w:val="single" w:sz="4" w:space="0" w:color="CCCCCC"/>
              <w:bottom w:val="single" w:sz="4" w:space="0" w:color="CCCCCC"/>
              <w:right w:val="single" w:sz="4" w:space="0" w:color="CCCCCC"/>
            </w:tcBorders>
            <w:shd w:val="clear" w:color="auto" w:fill="EBF5FF"/>
          </w:tcPr>
          <w:p w14:paraId="3A8F8AB3"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Scalability Failure Under High Traffic Load</w:t>
            </w:r>
            <w:r w:rsidRPr="00231B10">
              <w:rPr>
                <w:rFonts w:ascii="Times New Roman" w:hAnsi="Times New Roman" w:cs="Times New Roman"/>
                <w:sz w:val="24"/>
                <w:szCs w:val="24"/>
              </w:rPr>
              <w:br/>
            </w:r>
            <w:r w:rsidRPr="00231B10">
              <w:rPr>
                <w:rFonts w:ascii="Times New Roman" w:hAnsi="Times New Roman" w:cs="Times New Roman"/>
                <w:sz w:val="24"/>
                <w:szCs w:val="24"/>
              </w:rPr>
              <w:br/>
              <w:t>XAMPP/PHP with no caching layer cannot sustain high concurrent load. A media mention, government adoption, or viral event could cause a traffic spike that crashes the server and causes complete service unavailability.</w:t>
            </w:r>
          </w:p>
        </w:tc>
        <w:tc>
          <w:tcPr>
            <w:tcW w:w="1728" w:type="dxa"/>
            <w:tcBorders>
              <w:top w:val="single" w:sz="4" w:space="0" w:color="CCCCCC"/>
              <w:left w:val="single" w:sz="4" w:space="0" w:color="CCCCCC"/>
              <w:bottom w:val="single" w:sz="4" w:space="0" w:color="CCCCCC"/>
              <w:right w:val="single" w:sz="4" w:space="0" w:color="CCCCCC"/>
            </w:tcBorders>
            <w:shd w:val="clear" w:color="auto" w:fill="EBF5FF"/>
          </w:tcPr>
          <w:p w14:paraId="2FC8D636"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Likelihood: Low</w:t>
            </w:r>
            <w:r w:rsidRPr="00231B10">
              <w:rPr>
                <w:rFonts w:ascii="Times New Roman" w:hAnsi="Times New Roman" w:cs="Times New Roman"/>
                <w:sz w:val="24"/>
                <w:szCs w:val="24"/>
              </w:rPr>
              <w:br/>
              <w:t>Impact: High</w:t>
            </w:r>
          </w:p>
        </w:tc>
        <w:tc>
          <w:tcPr>
            <w:tcW w:w="3312" w:type="dxa"/>
            <w:tcBorders>
              <w:top w:val="single" w:sz="4" w:space="0" w:color="CCCCCC"/>
              <w:left w:val="single" w:sz="4" w:space="0" w:color="CCCCCC"/>
              <w:bottom w:val="single" w:sz="4" w:space="0" w:color="CCCCCC"/>
              <w:right w:val="single" w:sz="4" w:space="0" w:color="CCCCCC"/>
            </w:tcBorders>
            <w:shd w:val="clear" w:color="auto" w:fill="EBF5FF"/>
          </w:tcPr>
          <w:p w14:paraId="46CE9FA5"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 xml:space="preserve">Add Redis query caching and </w:t>
            </w:r>
            <w:proofErr w:type="gramStart"/>
            <w:r w:rsidRPr="00231B10">
              <w:rPr>
                <w:rFonts w:ascii="Times New Roman" w:hAnsi="Times New Roman" w:cs="Times New Roman"/>
                <w:sz w:val="24"/>
                <w:szCs w:val="24"/>
              </w:rPr>
              <w:t>an</w:t>
            </w:r>
            <w:proofErr w:type="gramEnd"/>
            <w:r w:rsidRPr="00231B10">
              <w:rPr>
                <w:rFonts w:ascii="Times New Roman" w:hAnsi="Times New Roman" w:cs="Times New Roman"/>
                <w:sz w:val="24"/>
                <w:szCs w:val="24"/>
              </w:rPr>
              <w:t xml:space="preserve"> Nginx reverse proxy. Deploy on a VPS with horizontal auto-scaling. Implement a CDN for static assets to reduce origin server load under peak demand.</w:t>
            </w:r>
          </w:p>
        </w:tc>
      </w:tr>
    </w:tbl>
    <w:p w14:paraId="7827283D" w14:textId="32B01161" w:rsidR="00491417" w:rsidRPr="00231B10" w:rsidRDefault="00491417" w:rsidP="00231B10">
      <w:pPr>
        <w:rPr>
          <w:rFonts w:ascii="Times New Roman" w:hAnsi="Times New Roman" w:cs="Times New Roman"/>
          <w:sz w:val="24"/>
          <w:szCs w:val="24"/>
        </w:rPr>
      </w:pPr>
      <w:r w:rsidRPr="00231B10">
        <w:rPr>
          <w:rFonts w:ascii="Times New Roman" w:hAnsi="Times New Roman" w:cs="Times New Roman"/>
          <w:sz w:val="24"/>
          <w:szCs w:val="24"/>
        </w:rPr>
        <w:t>7.Suggestions:</w:t>
      </w:r>
    </w:p>
    <w:p w14:paraId="6D5D0911" w14:textId="08FFF931" w:rsidR="00491417" w:rsidRPr="00231B10" w:rsidRDefault="00491417" w:rsidP="00231B10">
      <w:pPr>
        <w:rPr>
          <w:rFonts w:ascii="Times New Roman" w:hAnsi="Times New Roman" w:cs="Times New Roman"/>
          <w:sz w:val="24"/>
          <w:szCs w:val="24"/>
        </w:rPr>
      </w:pPr>
      <w:r w:rsidRPr="00231B10">
        <w:rPr>
          <w:rFonts w:ascii="Times New Roman" w:hAnsi="Times New Roman" w:cs="Times New Roman"/>
          <w:sz w:val="24"/>
          <w:szCs w:val="24"/>
        </w:rPr>
        <w:t>Suggestions we have gotten so far</w:t>
      </w:r>
      <w:r w:rsidRPr="00231B10">
        <w:rPr>
          <w:rFonts w:ascii="Times New Roman" w:hAnsi="Times New Roman" w:cs="Times New Roman"/>
          <w:sz w:val="24"/>
          <w:szCs w:val="24"/>
        </w:rPr>
        <w:t xml:space="preserve"> from the subsequent presentations:</w:t>
      </w:r>
    </w:p>
    <w:tbl>
      <w:tblPr>
        <w:tblStyle w:val="TableGrid"/>
        <w:tblW w:w="0" w:type="auto"/>
        <w:tblLook w:val="04A0" w:firstRow="1" w:lastRow="0" w:firstColumn="1" w:lastColumn="0" w:noHBand="0" w:noVBand="1"/>
      </w:tblPr>
      <w:tblGrid>
        <w:gridCol w:w="4811"/>
        <w:gridCol w:w="4811"/>
      </w:tblGrid>
      <w:tr w:rsidR="00491417" w:rsidRPr="00231B10" w14:paraId="28745059" w14:textId="77777777" w:rsidTr="00491417">
        <w:tc>
          <w:tcPr>
            <w:tcW w:w="4811" w:type="dxa"/>
          </w:tcPr>
          <w:p w14:paraId="08AB68AD" w14:textId="3230E0C8" w:rsidR="00491417" w:rsidRPr="00231B10" w:rsidRDefault="00491417" w:rsidP="00231B10">
            <w:pPr>
              <w:rPr>
                <w:rFonts w:ascii="Times New Roman" w:hAnsi="Times New Roman" w:cs="Times New Roman"/>
                <w:sz w:val="24"/>
                <w:szCs w:val="24"/>
              </w:rPr>
            </w:pPr>
            <w:r w:rsidRPr="00231B10">
              <w:rPr>
                <w:rFonts w:ascii="Times New Roman" w:hAnsi="Times New Roman" w:cs="Times New Roman"/>
                <w:sz w:val="24"/>
                <w:szCs w:val="24"/>
              </w:rPr>
              <w:t>Suggestion</w:t>
            </w:r>
          </w:p>
        </w:tc>
        <w:tc>
          <w:tcPr>
            <w:tcW w:w="4811" w:type="dxa"/>
          </w:tcPr>
          <w:p w14:paraId="32DB7716" w14:textId="798D0482" w:rsidR="00491417" w:rsidRPr="00231B10" w:rsidRDefault="00491417" w:rsidP="00231B10">
            <w:pPr>
              <w:rPr>
                <w:rFonts w:ascii="Times New Roman" w:hAnsi="Times New Roman" w:cs="Times New Roman"/>
                <w:sz w:val="24"/>
                <w:szCs w:val="24"/>
              </w:rPr>
            </w:pPr>
            <w:r w:rsidRPr="00231B10">
              <w:rPr>
                <w:rFonts w:ascii="Times New Roman" w:hAnsi="Times New Roman" w:cs="Times New Roman"/>
                <w:sz w:val="24"/>
                <w:szCs w:val="24"/>
              </w:rPr>
              <w:t>Condition</w:t>
            </w:r>
          </w:p>
        </w:tc>
      </w:tr>
      <w:tr w:rsidR="00491417" w:rsidRPr="00231B10" w14:paraId="02139B28" w14:textId="77777777" w:rsidTr="00491417">
        <w:tc>
          <w:tcPr>
            <w:tcW w:w="4811" w:type="dxa"/>
          </w:tcPr>
          <w:p w14:paraId="113B3981" w14:textId="2CDF5F43" w:rsidR="00491417" w:rsidRPr="00231B10" w:rsidRDefault="00491417" w:rsidP="00231B10">
            <w:pPr>
              <w:rPr>
                <w:rFonts w:ascii="Times New Roman" w:hAnsi="Times New Roman" w:cs="Times New Roman"/>
                <w:sz w:val="24"/>
                <w:szCs w:val="24"/>
              </w:rPr>
            </w:pPr>
            <w:r w:rsidRPr="00231B10">
              <w:rPr>
                <w:rFonts w:ascii="Times New Roman" w:hAnsi="Times New Roman" w:cs="Times New Roman"/>
                <w:sz w:val="24"/>
                <w:szCs w:val="24"/>
              </w:rPr>
              <w:t>Allow the user to use generic name to search for their medicines</w:t>
            </w:r>
          </w:p>
        </w:tc>
        <w:tc>
          <w:tcPr>
            <w:tcW w:w="4811" w:type="dxa"/>
          </w:tcPr>
          <w:p w14:paraId="2819D52B" w14:textId="6E5FCC0C" w:rsidR="00491417" w:rsidRPr="00231B10" w:rsidRDefault="00491417" w:rsidP="00231B10">
            <w:pPr>
              <w:rPr>
                <w:rFonts w:ascii="Times New Roman" w:hAnsi="Times New Roman" w:cs="Times New Roman"/>
                <w:sz w:val="24"/>
                <w:szCs w:val="24"/>
              </w:rPr>
            </w:pPr>
            <w:r w:rsidRPr="00231B10">
              <w:rPr>
                <w:rFonts w:ascii="Times New Roman" w:hAnsi="Times New Roman" w:cs="Times New Roman"/>
                <w:sz w:val="24"/>
                <w:szCs w:val="24"/>
              </w:rPr>
              <w:t>Applied</w:t>
            </w:r>
          </w:p>
        </w:tc>
      </w:tr>
      <w:tr w:rsidR="00491417" w:rsidRPr="00231B10" w14:paraId="72B18211" w14:textId="77777777" w:rsidTr="00231B10">
        <w:tc>
          <w:tcPr>
            <w:tcW w:w="4811" w:type="dxa"/>
            <w:shd w:val="clear" w:color="auto" w:fill="B8CCE4" w:themeFill="accent1" w:themeFillTint="66"/>
          </w:tcPr>
          <w:p w14:paraId="4533FA6A" w14:textId="606A397B" w:rsidR="00491417" w:rsidRPr="00231B10" w:rsidRDefault="00491417" w:rsidP="00231B10">
            <w:pPr>
              <w:rPr>
                <w:rFonts w:ascii="Times New Roman" w:hAnsi="Times New Roman" w:cs="Times New Roman"/>
                <w:sz w:val="24"/>
                <w:szCs w:val="24"/>
              </w:rPr>
            </w:pPr>
            <w:r w:rsidRPr="00231B10">
              <w:rPr>
                <w:rFonts w:ascii="Times New Roman" w:hAnsi="Times New Roman" w:cs="Times New Roman"/>
                <w:sz w:val="24"/>
                <w:szCs w:val="24"/>
              </w:rPr>
              <w:t xml:space="preserve">Keep the WBS more detailed </w:t>
            </w:r>
          </w:p>
        </w:tc>
        <w:tc>
          <w:tcPr>
            <w:tcW w:w="4811" w:type="dxa"/>
            <w:shd w:val="clear" w:color="auto" w:fill="B8CCE4" w:themeFill="accent1" w:themeFillTint="66"/>
          </w:tcPr>
          <w:p w14:paraId="761A86C7" w14:textId="439FEC32" w:rsidR="00491417" w:rsidRPr="00231B10" w:rsidRDefault="00491417" w:rsidP="00231B10">
            <w:pPr>
              <w:rPr>
                <w:rFonts w:ascii="Times New Roman" w:hAnsi="Times New Roman" w:cs="Times New Roman"/>
                <w:sz w:val="24"/>
                <w:szCs w:val="24"/>
              </w:rPr>
            </w:pPr>
            <w:r w:rsidRPr="00231B10">
              <w:rPr>
                <w:rFonts w:ascii="Times New Roman" w:hAnsi="Times New Roman" w:cs="Times New Roman"/>
                <w:sz w:val="24"/>
                <w:szCs w:val="24"/>
              </w:rPr>
              <w:t>The detailed WBS have been given with ID and with a table to actually show it because the actual WBS has so many branch that it is hard to fit it here</w:t>
            </w:r>
          </w:p>
        </w:tc>
      </w:tr>
      <w:tr w:rsidR="00491417" w:rsidRPr="00231B10" w14:paraId="61FA6A35" w14:textId="77777777" w:rsidTr="00491417">
        <w:tc>
          <w:tcPr>
            <w:tcW w:w="4811" w:type="dxa"/>
          </w:tcPr>
          <w:p w14:paraId="1ED7B718" w14:textId="5C2BA425" w:rsidR="00491417" w:rsidRPr="00231B10" w:rsidRDefault="00491417" w:rsidP="00231B10">
            <w:pPr>
              <w:rPr>
                <w:rFonts w:ascii="Times New Roman" w:hAnsi="Times New Roman" w:cs="Times New Roman"/>
                <w:sz w:val="24"/>
                <w:szCs w:val="24"/>
              </w:rPr>
            </w:pPr>
            <w:r w:rsidRPr="00231B10">
              <w:rPr>
                <w:rFonts w:ascii="Times New Roman" w:hAnsi="Times New Roman" w:cs="Times New Roman"/>
                <w:sz w:val="24"/>
                <w:szCs w:val="24"/>
              </w:rPr>
              <w:t>Present with more motivation</w:t>
            </w:r>
          </w:p>
        </w:tc>
        <w:tc>
          <w:tcPr>
            <w:tcW w:w="4811" w:type="dxa"/>
          </w:tcPr>
          <w:p w14:paraId="5497E35E" w14:textId="02B77847" w:rsidR="00491417" w:rsidRPr="00231B10" w:rsidRDefault="00491417" w:rsidP="00231B10">
            <w:pPr>
              <w:rPr>
                <w:rFonts w:ascii="Times New Roman" w:hAnsi="Times New Roman" w:cs="Times New Roman"/>
                <w:sz w:val="24"/>
                <w:szCs w:val="24"/>
              </w:rPr>
            </w:pPr>
            <w:r w:rsidRPr="00231B10">
              <w:rPr>
                <w:rFonts w:ascii="Times New Roman" w:hAnsi="Times New Roman" w:cs="Times New Roman"/>
                <w:sz w:val="24"/>
                <w:szCs w:val="24"/>
              </w:rPr>
              <w:t xml:space="preserve">Tried From Cost Analysis Presentation </w:t>
            </w:r>
          </w:p>
        </w:tc>
      </w:tr>
      <w:tr w:rsidR="00491417" w:rsidRPr="00231B10" w14:paraId="6558F0EE" w14:textId="77777777" w:rsidTr="00231B10">
        <w:trPr>
          <w:trHeight w:val="85"/>
        </w:trPr>
        <w:tc>
          <w:tcPr>
            <w:tcW w:w="4811" w:type="dxa"/>
            <w:shd w:val="clear" w:color="auto" w:fill="B8CCE4" w:themeFill="accent1" w:themeFillTint="66"/>
          </w:tcPr>
          <w:p w14:paraId="64493484" w14:textId="7AC6E0ED" w:rsidR="00491417" w:rsidRPr="00231B10" w:rsidRDefault="00491417" w:rsidP="00231B10">
            <w:pPr>
              <w:rPr>
                <w:rFonts w:ascii="Times New Roman" w:hAnsi="Times New Roman" w:cs="Times New Roman"/>
                <w:sz w:val="24"/>
                <w:szCs w:val="24"/>
              </w:rPr>
            </w:pPr>
            <w:r w:rsidRPr="00231B10">
              <w:rPr>
                <w:rFonts w:ascii="Times New Roman" w:hAnsi="Times New Roman" w:cs="Times New Roman"/>
                <w:sz w:val="24"/>
                <w:szCs w:val="24"/>
              </w:rPr>
              <w:lastRenderedPageBreak/>
              <w:t>Check Patient Aid</w:t>
            </w:r>
            <w:r w:rsidR="009B1B05" w:rsidRPr="00231B10">
              <w:rPr>
                <w:rFonts w:ascii="Times New Roman" w:hAnsi="Times New Roman" w:cs="Times New Roman"/>
                <w:sz w:val="24"/>
                <w:szCs w:val="24"/>
              </w:rPr>
              <w:t xml:space="preserve"> android app</w:t>
            </w:r>
            <w:r w:rsidRPr="00231B10">
              <w:rPr>
                <w:rFonts w:ascii="Times New Roman" w:hAnsi="Times New Roman" w:cs="Times New Roman"/>
                <w:sz w:val="24"/>
                <w:szCs w:val="24"/>
              </w:rPr>
              <w:t xml:space="preserve"> to actually understand</w:t>
            </w:r>
            <w:r w:rsidR="009B1B05" w:rsidRPr="00231B10">
              <w:rPr>
                <w:rFonts w:ascii="Times New Roman" w:hAnsi="Times New Roman" w:cs="Times New Roman"/>
                <w:sz w:val="24"/>
                <w:szCs w:val="24"/>
              </w:rPr>
              <w:t xml:space="preserve"> this side of work more</w:t>
            </w:r>
          </w:p>
        </w:tc>
        <w:tc>
          <w:tcPr>
            <w:tcW w:w="4811" w:type="dxa"/>
            <w:shd w:val="clear" w:color="auto" w:fill="B8CCE4" w:themeFill="accent1" w:themeFillTint="66"/>
          </w:tcPr>
          <w:p w14:paraId="677096E0" w14:textId="45856EB6" w:rsidR="00491417" w:rsidRPr="00231B10" w:rsidRDefault="009B1B05" w:rsidP="00231B10">
            <w:pPr>
              <w:rPr>
                <w:rFonts w:ascii="Times New Roman" w:hAnsi="Times New Roman" w:cs="Times New Roman"/>
                <w:sz w:val="24"/>
                <w:szCs w:val="24"/>
              </w:rPr>
            </w:pPr>
            <w:r w:rsidRPr="00231B10">
              <w:rPr>
                <w:rFonts w:ascii="Times New Roman" w:hAnsi="Times New Roman" w:cs="Times New Roman"/>
                <w:sz w:val="24"/>
                <w:szCs w:val="24"/>
              </w:rPr>
              <w:t xml:space="preserve">Checked what were the things that the android app was providing and got a sense of their marketing strategy </w:t>
            </w:r>
          </w:p>
        </w:tc>
      </w:tr>
      <w:tr w:rsidR="009B1B05" w:rsidRPr="00231B10" w14:paraId="25BBE3E9" w14:textId="77777777" w:rsidTr="009B1B05">
        <w:trPr>
          <w:trHeight w:val="85"/>
        </w:trPr>
        <w:tc>
          <w:tcPr>
            <w:tcW w:w="4811" w:type="dxa"/>
            <w:shd w:val="clear" w:color="auto" w:fill="FFFFFF" w:themeFill="background1"/>
          </w:tcPr>
          <w:p w14:paraId="630D3BA6" w14:textId="4B94FA9E" w:rsidR="009B1B05" w:rsidRPr="00231B10" w:rsidRDefault="009B1B05" w:rsidP="00231B10">
            <w:pPr>
              <w:rPr>
                <w:rFonts w:ascii="Times New Roman" w:hAnsi="Times New Roman" w:cs="Times New Roman"/>
                <w:sz w:val="24"/>
                <w:szCs w:val="24"/>
              </w:rPr>
            </w:pPr>
            <w:r w:rsidRPr="00231B10">
              <w:rPr>
                <w:rFonts w:ascii="Times New Roman" w:hAnsi="Times New Roman" w:cs="Times New Roman"/>
                <w:sz w:val="24"/>
                <w:szCs w:val="24"/>
              </w:rPr>
              <w:t xml:space="preserve">Try to </w:t>
            </w:r>
            <w:proofErr w:type="gramStart"/>
            <w:r w:rsidRPr="00231B10">
              <w:rPr>
                <w:rFonts w:ascii="Times New Roman" w:hAnsi="Times New Roman" w:cs="Times New Roman"/>
                <w:sz w:val="24"/>
                <w:szCs w:val="24"/>
              </w:rPr>
              <w:t>focus  more</w:t>
            </w:r>
            <w:proofErr w:type="gramEnd"/>
            <w:r w:rsidRPr="00231B10">
              <w:rPr>
                <w:rFonts w:ascii="Times New Roman" w:hAnsi="Times New Roman" w:cs="Times New Roman"/>
                <w:sz w:val="24"/>
                <w:szCs w:val="24"/>
              </w:rPr>
              <w:t xml:space="preserve"> on where is the true benefit in comparison to offline services like android apps</w:t>
            </w:r>
          </w:p>
        </w:tc>
        <w:tc>
          <w:tcPr>
            <w:tcW w:w="4811" w:type="dxa"/>
            <w:shd w:val="clear" w:color="auto" w:fill="FFFFFF" w:themeFill="background1"/>
          </w:tcPr>
          <w:p w14:paraId="019B4410" w14:textId="77777777" w:rsidR="009B1B05" w:rsidRPr="00231B10" w:rsidRDefault="009B1B05" w:rsidP="00231B10">
            <w:pPr>
              <w:rPr>
                <w:rFonts w:ascii="Times New Roman" w:hAnsi="Times New Roman" w:cs="Times New Roman"/>
                <w:sz w:val="24"/>
                <w:szCs w:val="24"/>
              </w:rPr>
            </w:pPr>
            <w:r w:rsidRPr="00231B10">
              <w:rPr>
                <w:rFonts w:ascii="Times New Roman" w:hAnsi="Times New Roman" w:cs="Times New Roman"/>
                <w:sz w:val="24"/>
                <w:szCs w:val="24"/>
              </w:rPr>
              <w:t>Focused on that example:</w:t>
            </w:r>
          </w:p>
          <w:p w14:paraId="20856257" w14:textId="77777777" w:rsidR="009B1B05" w:rsidRPr="00231B10" w:rsidRDefault="009B1B05" w:rsidP="00231B10">
            <w:pPr>
              <w:rPr>
                <w:rFonts w:ascii="Times New Roman" w:hAnsi="Times New Roman" w:cs="Times New Roman"/>
                <w:sz w:val="24"/>
                <w:szCs w:val="24"/>
              </w:rPr>
            </w:pPr>
            <w:r w:rsidRPr="00231B10">
              <w:rPr>
                <w:rFonts w:ascii="Times New Roman" w:hAnsi="Times New Roman" w:cs="Times New Roman"/>
                <w:sz w:val="24"/>
                <w:szCs w:val="24"/>
              </w:rPr>
              <w:t>1.No installation required for Webapp</w:t>
            </w:r>
          </w:p>
          <w:p w14:paraId="03C7243C" w14:textId="77777777" w:rsidR="009B1B05" w:rsidRPr="00231B10" w:rsidRDefault="009B1B05" w:rsidP="00231B10">
            <w:pPr>
              <w:rPr>
                <w:rFonts w:ascii="Times New Roman" w:hAnsi="Times New Roman" w:cs="Times New Roman"/>
                <w:sz w:val="24"/>
                <w:szCs w:val="24"/>
              </w:rPr>
            </w:pPr>
            <w:r w:rsidRPr="00231B10">
              <w:rPr>
                <w:rFonts w:ascii="Times New Roman" w:hAnsi="Times New Roman" w:cs="Times New Roman"/>
                <w:sz w:val="24"/>
                <w:szCs w:val="24"/>
              </w:rPr>
              <w:t>2.Wrok on Every Device Instantly</w:t>
            </w:r>
          </w:p>
          <w:p w14:paraId="61720A9D" w14:textId="77777777" w:rsidR="009B1B05" w:rsidRPr="00231B10" w:rsidRDefault="009B1B05" w:rsidP="00231B10">
            <w:pPr>
              <w:rPr>
                <w:rFonts w:ascii="Times New Roman" w:hAnsi="Times New Roman" w:cs="Times New Roman"/>
                <w:sz w:val="24"/>
                <w:szCs w:val="24"/>
              </w:rPr>
            </w:pPr>
            <w:r w:rsidRPr="00231B10">
              <w:rPr>
                <w:rFonts w:ascii="Times New Roman" w:hAnsi="Times New Roman" w:cs="Times New Roman"/>
                <w:sz w:val="24"/>
                <w:szCs w:val="24"/>
              </w:rPr>
              <w:t>3.No App Store Approval Process</w:t>
            </w:r>
          </w:p>
          <w:p w14:paraId="2388D8E7" w14:textId="77777777" w:rsidR="009B1B05" w:rsidRPr="00231B10" w:rsidRDefault="009B1B05" w:rsidP="00231B10">
            <w:pPr>
              <w:rPr>
                <w:rFonts w:ascii="Times New Roman" w:hAnsi="Times New Roman" w:cs="Times New Roman"/>
                <w:sz w:val="24"/>
                <w:szCs w:val="24"/>
              </w:rPr>
            </w:pPr>
            <w:r w:rsidRPr="00231B10">
              <w:rPr>
                <w:rFonts w:ascii="Times New Roman" w:hAnsi="Times New Roman" w:cs="Times New Roman"/>
                <w:sz w:val="24"/>
                <w:szCs w:val="24"/>
              </w:rPr>
              <w:t>4.No Storage Concern for Users</w:t>
            </w:r>
          </w:p>
          <w:p w14:paraId="00211027" w14:textId="77777777" w:rsidR="009B1B05" w:rsidRPr="00231B10" w:rsidRDefault="009B1B05" w:rsidP="00231B10">
            <w:pPr>
              <w:rPr>
                <w:rFonts w:ascii="Times New Roman" w:hAnsi="Times New Roman" w:cs="Times New Roman"/>
                <w:sz w:val="24"/>
                <w:szCs w:val="24"/>
              </w:rPr>
            </w:pPr>
            <w:r w:rsidRPr="00231B10">
              <w:rPr>
                <w:rFonts w:ascii="Times New Roman" w:hAnsi="Times New Roman" w:cs="Times New Roman"/>
                <w:sz w:val="24"/>
                <w:szCs w:val="24"/>
              </w:rPr>
              <w:t>5. Instant Updates – Always Latest Version</w:t>
            </w:r>
          </w:p>
          <w:p w14:paraId="4F7415B0" w14:textId="77777777" w:rsidR="009B1B05" w:rsidRPr="00231B10" w:rsidRDefault="009B1B05" w:rsidP="00231B10">
            <w:pPr>
              <w:rPr>
                <w:rFonts w:ascii="Times New Roman" w:hAnsi="Times New Roman" w:cs="Times New Roman"/>
                <w:sz w:val="24"/>
                <w:szCs w:val="24"/>
              </w:rPr>
            </w:pPr>
            <w:r w:rsidRPr="00231B10">
              <w:rPr>
                <w:rFonts w:ascii="Times New Roman" w:hAnsi="Times New Roman" w:cs="Times New Roman"/>
                <w:sz w:val="24"/>
                <w:szCs w:val="24"/>
              </w:rPr>
              <w:t>6. Lower Development cost</w:t>
            </w:r>
          </w:p>
          <w:p w14:paraId="0DB64D30" w14:textId="6E1853F6" w:rsidR="009B1B05" w:rsidRPr="00231B10" w:rsidRDefault="009B1B05" w:rsidP="00231B10">
            <w:pPr>
              <w:rPr>
                <w:rFonts w:ascii="Times New Roman" w:hAnsi="Times New Roman" w:cs="Times New Roman"/>
                <w:sz w:val="24"/>
                <w:szCs w:val="24"/>
              </w:rPr>
            </w:pPr>
            <w:r w:rsidRPr="00231B10">
              <w:rPr>
                <w:rFonts w:ascii="Times New Roman" w:hAnsi="Times New Roman" w:cs="Times New Roman"/>
                <w:sz w:val="24"/>
                <w:szCs w:val="24"/>
              </w:rPr>
              <w:t>7. Easy Admin Access</w:t>
            </w:r>
          </w:p>
        </w:tc>
      </w:tr>
    </w:tbl>
    <w:p w14:paraId="3FB3DFBD" w14:textId="77777777" w:rsidR="00491417" w:rsidRPr="00231B10" w:rsidRDefault="00491417" w:rsidP="00231B10">
      <w:pPr>
        <w:rPr>
          <w:rFonts w:ascii="Times New Roman" w:hAnsi="Times New Roman" w:cs="Times New Roman"/>
          <w:sz w:val="24"/>
          <w:szCs w:val="24"/>
        </w:rPr>
      </w:pPr>
    </w:p>
    <w:p w14:paraId="12D2F641" w14:textId="5079D7EA" w:rsidR="007A2AB6" w:rsidRPr="00231B10" w:rsidRDefault="00491417" w:rsidP="00231B10">
      <w:pPr>
        <w:rPr>
          <w:rFonts w:ascii="Times New Roman" w:hAnsi="Times New Roman" w:cs="Times New Roman"/>
          <w:sz w:val="24"/>
          <w:szCs w:val="24"/>
        </w:rPr>
      </w:pPr>
      <w:r w:rsidRPr="00231B10">
        <w:rPr>
          <w:rFonts w:ascii="Times New Roman" w:hAnsi="Times New Roman" w:cs="Times New Roman"/>
          <w:sz w:val="24"/>
          <w:szCs w:val="24"/>
        </w:rPr>
        <w:t>8</w:t>
      </w:r>
      <w:r w:rsidR="00000000" w:rsidRPr="00231B10">
        <w:rPr>
          <w:rFonts w:ascii="Times New Roman" w:hAnsi="Times New Roman" w:cs="Times New Roman"/>
          <w:sz w:val="24"/>
          <w:szCs w:val="24"/>
        </w:rPr>
        <w:t>. Conclusion</w:t>
      </w:r>
    </w:p>
    <w:p w14:paraId="423DDD1A"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Medicure is a well-rounded, practical, and locally-relevant digital health solution. Built by a 2-developer team over 3 months at a total project budget of BDT 3,59,157, it demonstrates strong command of full-stack web development, database design, UX principles, and real-world health technology challenges.</w:t>
      </w:r>
    </w:p>
    <w:p w14:paraId="5A57FED8" w14:textId="77777777"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sz w:val="24"/>
          <w:szCs w:val="24"/>
        </w:rPr>
        <w:t>By leveraging 100% free and open-source tools (PHP, MySQL, XAMPP), the project saved an estimated BDT 26,00,000+ per year compared to a fully commercial, enterprise-grade alternative. With further development - particularly live deployment, native mobile app development, and formal pharmacy partnerships - Medicure has genuine potential to become a meaningful healthcare tool for patients across Bangladesh.</w:t>
      </w:r>
    </w:p>
    <w:p w14:paraId="7CD87A7C" w14:textId="7DB0E53D" w:rsidR="007A2AB6" w:rsidRPr="00231B10" w:rsidRDefault="00000000" w:rsidP="00231B10">
      <w:pPr>
        <w:rPr>
          <w:rFonts w:ascii="Times New Roman" w:hAnsi="Times New Roman" w:cs="Times New Roman"/>
          <w:sz w:val="24"/>
          <w:szCs w:val="24"/>
        </w:rPr>
      </w:pPr>
      <w:r w:rsidRPr="00231B10">
        <w:rPr>
          <w:rFonts w:ascii="Times New Roman" w:hAnsi="Times New Roman" w:cs="Times New Roman"/>
          <w:i/>
          <w:color w:val="888888"/>
          <w:sz w:val="24"/>
          <w:szCs w:val="24"/>
        </w:rPr>
        <w:t xml:space="preserve">Medicure - Final Project </w:t>
      </w:r>
      <w:proofErr w:type="gramStart"/>
      <w:r w:rsidRPr="00231B10">
        <w:rPr>
          <w:rFonts w:ascii="Times New Roman" w:hAnsi="Times New Roman" w:cs="Times New Roman"/>
          <w:i/>
          <w:color w:val="888888"/>
          <w:sz w:val="24"/>
          <w:szCs w:val="24"/>
        </w:rPr>
        <w:t>Report  |</w:t>
      </w:r>
      <w:proofErr w:type="gramEnd"/>
      <w:r w:rsidRPr="00231B10">
        <w:rPr>
          <w:rFonts w:ascii="Times New Roman" w:hAnsi="Times New Roman" w:cs="Times New Roman"/>
          <w:i/>
          <w:color w:val="888888"/>
          <w:sz w:val="24"/>
          <w:szCs w:val="24"/>
        </w:rPr>
        <w:t xml:space="preserve">  CSE495 </w:t>
      </w:r>
      <w:proofErr w:type="gramStart"/>
      <w:r w:rsidRPr="00231B10">
        <w:rPr>
          <w:rFonts w:ascii="Times New Roman" w:hAnsi="Times New Roman" w:cs="Times New Roman"/>
          <w:i/>
          <w:color w:val="888888"/>
          <w:sz w:val="24"/>
          <w:szCs w:val="24"/>
        </w:rPr>
        <w:t>|  East</w:t>
      </w:r>
      <w:proofErr w:type="gramEnd"/>
      <w:r w:rsidRPr="00231B10">
        <w:rPr>
          <w:rFonts w:ascii="Times New Roman" w:hAnsi="Times New Roman" w:cs="Times New Roman"/>
          <w:i/>
          <w:color w:val="888888"/>
          <w:sz w:val="24"/>
          <w:szCs w:val="24"/>
        </w:rPr>
        <w:t xml:space="preserve"> West </w:t>
      </w:r>
      <w:proofErr w:type="gramStart"/>
      <w:r w:rsidRPr="00231B10">
        <w:rPr>
          <w:rFonts w:ascii="Times New Roman" w:hAnsi="Times New Roman" w:cs="Times New Roman"/>
          <w:i/>
          <w:color w:val="888888"/>
          <w:sz w:val="24"/>
          <w:szCs w:val="24"/>
        </w:rPr>
        <w:t>University  |</w:t>
      </w:r>
      <w:proofErr w:type="gramEnd"/>
      <w:r w:rsidRPr="00231B10">
        <w:rPr>
          <w:rFonts w:ascii="Times New Roman" w:hAnsi="Times New Roman" w:cs="Times New Roman"/>
          <w:i/>
          <w:color w:val="888888"/>
          <w:sz w:val="24"/>
          <w:szCs w:val="24"/>
        </w:rPr>
        <w:t xml:space="preserve">  April 2026</w:t>
      </w:r>
    </w:p>
    <w:sectPr w:rsidR="007A2AB6" w:rsidRPr="00231B1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AB3FE0"/>
    <w:multiLevelType w:val="hybridMultilevel"/>
    <w:tmpl w:val="857674D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65500070">
    <w:abstractNumId w:val="8"/>
  </w:num>
  <w:num w:numId="2" w16cid:durableId="987394283">
    <w:abstractNumId w:val="6"/>
  </w:num>
  <w:num w:numId="3" w16cid:durableId="1730105159">
    <w:abstractNumId w:val="5"/>
  </w:num>
  <w:num w:numId="4" w16cid:durableId="852305673">
    <w:abstractNumId w:val="4"/>
  </w:num>
  <w:num w:numId="5" w16cid:durableId="488205742">
    <w:abstractNumId w:val="7"/>
  </w:num>
  <w:num w:numId="6" w16cid:durableId="203560982">
    <w:abstractNumId w:val="3"/>
  </w:num>
  <w:num w:numId="7" w16cid:durableId="863715118">
    <w:abstractNumId w:val="2"/>
  </w:num>
  <w:num w:numId="8" w16cid:durableId="1978366963">
    <w:abstractNumId w:val="1"/>
  </w:num>
  <w:num w:numId="9" w16cid:durableId="1519276783">
    <w:abstractNumId w:val="0"/>
  </w:num>
  <w:num w:numId="10" w16cid:durableId="2966449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B10"/>
    <w:rsid w:val="0029639D"/>
    <w:rsid w:val="00326F90"/>
    <w:rsid w:val="00491417"/>
    <w:rsid w:val="005E765E"/>
    <w:rsid w:val="007A2AB6"/>
    <w:rsid w:val="007A733D"/>
    <w:rsid w:val="009B1B05"/>
    <w:rsid w:val="00AA1D8D"/>
    <w:rsid w:val="00B47730"/>
    <w:rsid w:val="00B627C2"/>
    <w:rsid w:val="00CB0664"/>
    <w:rsid w:val="00DD16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A5999"/>
  <w14:defaultImageDpi w14:val="300"/>
  <w15:docId w15:val="{390B9933-1DB7-4E60-B4EF-718E93297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13</Pages>
  <Words>3561</Words>
  <Characters>20300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Seendid Saleh Kabir</cp:lastModifiedBy>
  <cp:revision>4</cp:revision>
  <cp:lastPrinted>2026-04-22T21:00:00Z</cp:lastPrinted>
  <dcterms:created xsi:type="dcterms:W3CDTF">2013-12-23T23:15:00Z</dcterms:created>
  <dcterms:modified xsi:type="dcterms:W3CDTF">2026-04-22T21:01:00Z</dcterms:modified>
  <cp:category/>
</cp:coreProperties>
</file>