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GLV Management System</w:t>
      </w:r>
    </w:p>
    <w:p>
      <w:pPr>
        <w:pStyle w:val="Subtitle"/>
      </w:pPr>
      <w:r>
        <w:t xml:space="preserve">Detailed System Documentation and Operator Reference</w:t>
      </w:r>
    </w:p>
    <w:tbl>
      <w:tblPr>
        <w:tblStyle w:val="TableGrid"/>
        <w:tblW w:w="9360" w:type="dxa"/>
        <w:tblInd w:w="120" w:type="dxa"/>
        <w:tblBorders>
          <w:top w:val="single" w:sz="4" w:color="DCE5DF"/>
          <w:left w:val="single" w:sz="4" w:color="DCE5DF"/>
          <w:bottom w:val="single" w:sz="4" w:color="DCE5DF"/>
          <w:right w:val="single" w:sz="4" w:color="DCE5DF"/>
          <w:insideH w:val="single" w:sz="4" w:color="DCE5DF"/>
          <w:insideV w:val="single" w:sz="4" w:color="DCE5DF"/>
        </w:tblBorders>
      </w:tblPr>
      <w:tblGrid>
        <w:gridCol w:w="2200"/>
        <w:gridCol w:w="7160"/>
      </w:tblGrid>
      <w:tr>
        <w:tc>
          <w:tcPr>
            <w:tcW w:w="2200" w:type="dxa"/>
            <w:vAlign w:val="top"/>
            <w:tcMar>
              <w:top w:w="80" w:type="dxa"/>
              <w:left w:w="120" w:type="dxa"/>
              <w:bottom w:w="80" w:type="dxa"/>
              <w:right w:w="120" w:type="dxa"/>
            </w:tcMar>
          </w:tcPr>
          <w:p>
            <w:pPr>
              <w:pStyle w:val="TableText"/>
            </w:pPr>
            <w:r>
              <w:t xml:space="preserve">Document</w:t>
            </w:r>
          </w:p>
        </w:tc>
        <w:tc>
          <w:tcPr>
            <w:tcW w:w="7160" w:type="dxa"/>
            <w:vAlign w:val="top"/>
            <w:tcMar>
              <w:top w:w="80" w:type="dxa"/>
              <w:left w:w="120" w:type="dxa"/>
              <w:bottom w:w="80" w:type="dxa"/>
              <w:right w:w="120" w:type="dxa"/>
            </w:tcMar>
          </w:tcPr>
          <w:p>
            <w:pPr>
              <w:pStyle w:val="TableText"/>
            </w:pPr>
            <w:r>
              <w:t xml:space="preserve">System documentation</w:t>
            </w:r>
          </w:p>
        </w:tc>
      </w:tr>
      <w:tr>
        <w:tc>
          <w:tcPr>
            <w:tcW w:w="2200" w:type="dxa"/>
            <w:vAlign w:val="top"/>
            <w:tcMar>
              <w:top w:w="80" w:type="dxa"/>
              <w:left w:w="120" w:type="dxa"/>
              <w:bottom w:w="80" w:type="dxa"/>
              <w:right w:w="120" w:type="dxa"/>
            </w:tcMar>
          </w:tcPr>
          <w:p>
            <w:pPr>
              <w:pStyle w:val="TableText"/>
            </w:pPr>
            <w:r>
              <w:t xml:space="preserve">Prepared for</w:t>
            </w:r>
          </w:p>
        </w:tc>
        <w:tc>
          <w:tcPr>
            <w:tcW w:w="7160" w:type="dxa"/>
            <w:vAlign w:val="top"/>
            <w:tcMar>
              <w:top w:w="80" w:type="dxa"/>
              <w:left w:w="120" w:type="dxa"/>
              <w:bottom w:w="80" w:type="dxa"/>
              <w:right w:w="120" w:type="dxa"/>
            </w:tcMar>
          </w:tcPr>
          <w:p>
            <w:pPr>
              <w:pStyle w:val="TableText"/>
            </w:pPr>
            <w:r>
              <w:t xml:space="preserve">God's Love Ventures / GLV Management System operators</w:t>
            </w:r>
          </w:p>
        </w:tc>
      </w:tr>
      <w:tr>
        <w:tc>
          <w:tcPr>
            <w:tcW w:w="2200" w:type="dxa"/>
            <w:vAlign w:val="top"/>
            <w:tcMar>
              <w:top w:w="80" w:type="dxa"/>
              <w:left w:w="120" w:type="dxa"/>
              <w:bottom w:w="80" w:type="dxa"/>
              <w:right w:w="120" w:type="dxa"/>
            </w:tcMar>
          </w:tcPr>
          <w:p>
            <w:pPr>
              <w:pStyle w:val="TableText"/>
            </w:pPr>
            <w:r>
              <w:t xml:space="preserve">Generated</w:t>
            </w:r>
          </w:p>
        </w:tc>
        <w:tc>
          <w:tcPr>
            <w:tcW w:w="7160" w:type="dxa"/>
            <w:vAlign w:val="top"/>
            <w:tcMar>
              <w:top w:w="80" w:type="dxa"/>
              <w:left w:w="120" w:type="dxa"/>
              <w:bottom w:w="80" w:type="dxa"/>
              <w:right w:w="120" w:type="dxa"/>
            </w:tcMar>
          </w:tcPr>
          <w:p>
            <w:pPr>
              <w:pStyle w:val="TableText"/>
            </w:pPr>
            <w:r>
              <w:t xml:space="preserve">October 16, 2026</w:t>
            </w:r>
          </w:p>
        </w:tc>
      </w:tr>
      <w:tr>
        <w:tc>
          <w:tcPr>
            <w:tcW w:w="2200" w:type="dxa"/>
            <w:vAlign w:val="top"/>
            <w:tcMar>
              <w:top w:w="80" w:type="dxa"/>
              <w:left w:w="120" w:type="dxa"/>
              <w:bottom w:w="80" w:type="dxa"/>
              <w:right w:w="120" w:type="dxa"/>
            </w:tcMar>
          </w:tcPr>
          <w:p>
            <w:pPr>
              <w:pStyle w:val="TableText"/>
            </w:pPr>
            <w:r>
              <w:t xml:space="preserve">Workspace</w:t>
            </w:r>
          </w:p>
        </w:tc>
        <w:tc>
          <w:tcPr>
            <w:tcW w:w="7160" w:type="dxa"/>
            <w:vAlign w:val="top"/>
            <w:tcMar>
              <w:top w:w="80" w:type="dxa"/>
              <w:left w:w="120" w:type="dxa"/>
              <w:bottom w:w="80" w:type="dxa"/>
              <w:right w:w="120" w:type="dxa"/>
            </w:tcMar>
          </w:tcPr>
          <w:p>
            <w:pPr>
              <w:pStyle w:val="TableText"/>
            </w:pPr>
            <w:r>
              <w:t xml:space="preserve">C:\Users\andre\glv-management-system</w:t>
            </w:r>
          </w:p>
        </w:tc>
      </w:tr>
      <w:tr>
        <w:tc>
          <w:tcPr>
            <w:tcW w:w="2200" w:type="dxa"/>
            <w:vAlign w:val="top"/>
            <w:tcMar>
              <w:top w:w="80" w:type="dxa"/>
              <w:left w:w="120" w:type="dxa"/>
              <w:bottom w:w="80" w:type="dxa"/>
              <w:right w:w="120" w:type="dxa"/>
            </w:tcMar>
          </w:tcPr>
          <w:p>
            <w:pPr>
              <w:pStyle w:val="TableText"/>
            </w:pPr>
            <w:r>
              <w:t xml:space="preserve">Stack</w:t>
            </w:r>
          </w:p>
        </w:tc>
        <w:tc>
          <w:tcPr>
            <w:tcW w:w="7160" w:type="dxa"/>
            <w:vAlign w:val="top"/>
            <w:tcMar>
              <w:top w:w="80" w:type="dxa"/>
              <w:left w:w="120" w:type="dxa"/>
              <w:bottom w:w="80" w:type="dxa"/>
              <w:right w:w="120" w:type="dxa"/>
            </w:tcMar>
          </w:tcPr>
          <w:p>
            <w:pPr>
              <w:pStyle w:val="TableText"/>
            </w:pPr>
            <w:r>
              <w:t xml:space="preserve">Next.js 16 App Router, React 19, Auth.js v5, Prisma, Neon Postgres, Tailwind CSS</w:t>
            </w:r>
          </w:p>
        </w:tc>
      </w:tr>
    </w:tbl>
    <w:p>
      <w:pPr>
        <w:pStyle w:val="Tiny"/>
      </w:pPr>
      <w:r>
        <w:t xml:space="preserve"/>
      </w:r>
    </w:p>
    <w:p>
      <w:pPr>
        <w:pStyle w:val="Normal"/>
      </w:pPr>
      <w:r>
        <w:rPr>
          <w:b/>
        </w:rPr>
        <w:t xml:space="preserve">This document describes the current GLV Management System as implemented in the repository. It intentionally avoids secrets and shows environment variable names only.</w:t>
      </w:r>
    </w:p>
    <w:p>
      <w:r>
        <w:br w:type="page"/>
      </w:r>
    </w:p>
    <w:p>
      <w:pPr>
        <w:pStyle w:val="Heading1"/>
        <w:keepNext/>
      </w:pPr>
      <w:r>
        <w:t xml:space="preserve">1. Executive Overview</w:t>
      </w:r>
    </w:p>
    <w:p>
      <w:pPr>
        <w:pStyle w:val="Normal"/>
      </w:pPr>
      <w:r>
        <w:t xml:space="preserve">GLV Management System is a business operations application for managing layaway customers, product accounts, installment payments, staff, procurement readiness, credits/refunds, reports, settings, notifications, audit logs, and admin support. The system is built as a server-rendered Next.js App Router application with Prisma-backed persistence in Neon Postgres.</w:t>
      </w:r>
    </w:p>
    <w:tbl>
      <w:tblPr>
        <w:tblStyle w:val="TableGrid"/>
        <w:tblW w:w="9360" w:type="dxa"/>
        <w:tblInd w:w="120" w:type="dxa"/>
        <w:tblBorders>
          <w:top w:val="single" w:sz="4" w:color="DCE5DF"/>
          <w:left w:val="single" w:sz="4" w:color="DCE5DF"/>
          <w:bottom w:val="single" w:sz="4" w:color="DCE5DF"/>
          <w:right w:val="single" w:sz="4" w:color="DCE5DF"/>
          <w:insideH w:val="single" w:sz="4" w:color="DCE5DF"/>
          <w:insideV w:val="single" w:sz="4" w:color="DCE5DF"/>
        </w:tblBorders>
      </w:tblPr>
      <w:tblGrid>
        <w:gridCol w:w="2100"/>
        <w:gridCol w:w="7260"/>
      </w:tblGrid>
      <w:tr>
        <w:tc>
          <w:tcPr>
            <w:tcW w:w="2100" w:type="dxa"/>
            <w:vAlign w:val="top"/>
            <w:shd w:fill="E8EEF5"/>
            <w:tcMar>
              <w:top w:w="80" w:type="dxa"/>
              <w:left w:w="120" w:type="dxa"/>
              <w:bottom w:w="80" w:type="dxa"/>
              <w:right w:w="120" w:type="dxa"/>
            </w:tcMar>
          </w:tcPr>
          <w:p>
            <w:pPr>
              <w:pStyle w:val="TableHeader"/>
            </w:pPr>
            <w:r>
              <w:rPr>
                <w:b/>
              </w:rPr>
              <w:t xml:space="preserve">Area</w:t>
            </w:r>
          </w:p>
        </w:tc>
        <w:tc>
          <w:tcPr>
            <w:tcW w:w="7260" w:type="dxa"/>
            <w:vAlign w:val="top"/>
            <w:shd w:fill="E8EEF5"/>
            <w:tcMar>
              <w:top w:w="80" w:type="dxa"/>
              <w:left w:w="120" w:type="dxa"/>
              <w:bottom w:w="80" w:type="dxa"/>
              <w:right w:w="120" w:type="dxa"/>
            </w:tcMar>
          </w:tcPr>
          <w:p>
            <w:pPr>
              <w:pStyle w:val="TableHeader"/>
            </w:pPr>
            <w:r>
              <w:rPr>
                <w:b/>
              </w:rPr>
              <w:t xml:space="preserve">What it does</w:t>
            </w:r>
          </w:p>
        </w:tc>
      </w:tr>
      <w:tr>
        <w:tc>
          <w:tcPr>
            <w:tcW w:w="2100" w:type="dxa"/>
            <w:vAlign w:val="top"/>
            <w:tcMar>
              <w:top w:w="80" w:type="dxa"/>
              <w:left w:w="120" w:type="dxa"/>
              <w:bottom w:w="80" w:type="dxa"/>
              <w:right w:w="120" w:type="dxa"/>
            </w:tcMar>
          </w:tcPr>
          <w:p>
            <w:pPr>
              <w:pStyle w:val="TableText"/>
            </w:pPr>
            <w:r>
              <w:t xml:space="preserve">Customer operations</w:t>
            </w:r>
          </w:p>
        </w:tc>
        <w:tc>
          <w:tcPr>
            <w:tcW w:w="7260" w:type="dxa"/>
            <w:vAlign w:val="top"/>
            <w:tcMar>
              <w:top w:w="80" w:type="dxa"/>
              <w:left w:w="120" w:type="dxa"/>
              <w:bottom w:w="80" w:type="dxa"/>
              <w:right w:w="120" w:type="dxa"/>
            </w:tcMar>
          </w:tcPr>
          <w:p>
            <w:pPr>
              <w:pStyle w:val="TableText"/>
            </w:pPr>
            <w:r>
              <w:t xml:space="preserve">Registers customers, assigns staff, creates product accounts, records payments, tracks balances, and keeps customer/account histories together.</w:t>
            </w:r>
          </w:p>
        </w:tc>
      </w:tr>
      <w:tr>
        <w:tc>
          <w:tcPr>
            <w:tcW w:w="2100" w:type="dxa"/>
            <w:vAlign w:val="top"/>
            <w:tcMar>
              <w:top w:w="80" w:type="dxa"/>
              <w:left w:w="120" w:type="dxa"/>
              <w:bottom w:w="80" w:type="dxa"/>
              <w:right w:w="120" w:type="dxa"/>
            </w:tcMar>
          </w:tcPr>
          <w:p>
            <w:pPr>
              <w:pStyle w:val="TableText"/>
            </w:pPr>
            <w:r>
              <w:t xml:space="preserve">Financial operations</w:t>
            </w:r>
          </w:p>
        </w:tc>
        <w:tc>
          <w:tcPr>
            <w:tcW w:w="7260" w:type="dxa"/>
            <w:vAlign w:val="top"/>
            <w:tcMar>
              <w:top w:w="80" w:type="dxa"/>
              <w:left w:w="120" w:type="dxa"/>
              <w:bottom w:w="80" w:type="dxa"/>
              <w:right w:w="120" w:type="dxa"/>
            </w:tcMar>
          </w:tcPr>
          <w:p>
            <w:pPr>
              <w:pStyle w:val="TableText"/>
            </w:pPr>
            <w:r>
              <w:t xml:space="preserve">Records payments, generates receipt numbers, recalculates balances, creates overpayment credits, tracks salaries, and exports weekly Excel reports.</w:t>
            </w:r>
          </w:p>
        </w:tc>
      </w:tr>
      <w:tr>
        <w:tc>
          <w:tcPr>
            <w:tcW w:w="2100" w:type="dxa"/>
            <w:vAlign w:val="top"/>
            <w:tcMar>
              <w:top w:w="80" w:type="dxa"/>
              <w:left w:w="120" w:type="dxa"/>
              <w:bottom w:w="80" w:type="dxa"/>
              <w:right w:w="120" w:type="dxa"/>
            </w:tcMar>
          </w:tcPr>
          <w:p>
            <w:pPr>
              <w:pStyle w:val="TableText"/>
            </w:pPr>
            <w:r>
              <w:t xml:space="preserve">Procurement operations</w:t>
            </w:r>
          </w:p>
        </w:tc>
        <w:tc>
          <w:tcPr>
            <w:tcW w:w="7260" w:type="dxa"/>
            <w:vAlign w:val="top"/>
            <w:tcMar>
              <w:top w:w="80" w:type="dxa"/>
              <w:left w:w="120" w:type="dxa"/>
              <w:bottom w:w="80" w:type="dxa"/>
              <w:right w:w="120" w:type="dxa"/>
            </w:tcMar>
          </w:tcPr>
          <w:p>
            <w:pPr>
              <w:pStyle w:val="TableText"/>
            </w:pPr>
            <w:r>
              <w:t xml:space="preserve">Shows products that should be bought when linked accounts reach at least 70% paid, including fully paid but undelivered accounts. Operators confirm the quantity actually bought and those units leave the list.</w:t>
            </w:r>
          </w:p>
        </w:tc>
      </w:tr>
      <w:tr>
        <w:tc>
          <w:tcPr>
            <w:tcW w:w="2100" w:type="dxa"/>
            <w:vAlign w:val="top"/>
            <w:tcMar>
              <w:top w:w="80" w:type="dxa"/>
              <w:left w:w="120" w:type="dxa"/>
              <w:bottom w:w="80" w:type="dxa"/>
              <w:right w:w="120" w:type="dxa"/>
            </w:tcMar>
          </w:tcPr>
          <w:p>
            <w:pPr>
              <w:pStyle w:val="TableText"/>
            </w:pPr>
            <w:r>
              <w:t xml:space="preserve">Staff operations</w:t>
            </w:r>
          </w:p>
        </w:tc>
        <w:tc>
          <w:tcPr>
            <w:tcW w:w="7260" w:type="dxa"/>
            <w:vAlign w:val="top"/>
            <w:tcMar>
              <w:top w:w="80" w:type="dxa"/>
              <w:left w:w="120" w:type="dxa"/>
              <w:bottom w:w="80" w:type="dxa"/>
              <w:right w:w="120" w:type="dxa"/>
            </w:tcMar>
          </w:tcPr>
          <w:p>
            <w:pPr>
              <w:pStyle w:val="TableText"/>
            </w:pPr>
            <w:r>
              <w:t xml:space="preserve">Manages staff records, applications, salaries, permissions, login accounts, password reset, and staff-specific dashboards.</w:t>
            </w:r>
          </w:p>
        </w:tc>
      </w:tr>
      <w:tr>
        <w:tc>
          <w:tcPr>
            <w:tcW w:w="2100" w:type="dxa"/>
            <w:vAlign w:val="top"/>
            <w:tcMar>
              <w:top w:w="80" w:type="dxa"/>
              <w:left w:w="120" w:type="dxa"/>
              <w:bottom w:w="80" w:type="dxa"/>
              <w:right w:w="120" w:type="dxa"/>
            </w:tcMar>
          </w:tcPr>
          <w:p>
            <w:pPr>
              <w:pStyle w:val="TableText"/>
            </w:pPr>
            <w:r>
              <w:t xml:space="preserve">Control and governance</w:t>
            </w:r>
          </w:p>
        </w:tc>
        <w:tc>
          <w:tcPr>
            <w:tcW w:w="7260" w:type="dxa"/>
            <w:vAlign w:val="top"/>
            <w:tcMar>
              <w:top w:w="80" w:type="dxa"/>
              <w:left w:w="120" w:type="dxa"/>
              <w:bottom w:w="80" w:type="dxa"/>
              <w:right w:w="120" w:type="dxa"/>
            </w:tcMar>
          </w:tcPr>
          <w:p>
            <w:pPr>
              <w:pStyle w:val="TableText"/>
            </w:pPr>
            <w:r>
              <w:t xml:space="preserve">Uses role/permission gates, audit logs, admin confirmations, settings, lifecycle rules, and protected server actions.</w:t>
            </w:r>
          </w:p>
        </w:tc>
      </w:tr>
    </w:tbl>
    <w:p>
      <w:pPr>
        <w:pStyle w:val="Tiny"/>
      </w:pPr>
      <w:r>
        <w:t xml:space="preserve"/>
      </w:r>
    </w:p>
    <w:p>
      <w:pPr>
        <w:pStyle w:val="Heading1"/>
        <w:keepNext/>
      </w:pPr>
      <w:r>
        <w:t xml:space="preserve">2. High-Level Architecture</w:t>
      </w:r>
    </w:p>
    <w:tbl>
      <w:tblPr>
        <w:tblStyle w:val="TableGrid"/>
        <w:tblW w:w="9360" w:type="dxa"/>
        <w:tblInd w:w="120" w:type="dxa"/>
        <w:tblBorders>
          <w:top w:val="single" w:sz="4" w:color="DCE5DF"/>
          <w:left w:val="single" w:sz="4" w:color="DCE5DF"/>
          <w:bottom w:val="single" w:sz="4" w:color="DCE5DF"/>
          <w:right w:val="single" w:sz="4" w:color="DCE5DF"/>
          <w:insideH w:val="single" w:sz="4" w:color="DCE5DF"/>
          <w:insideV w:val="single" w:sz="4" w:color="DCE5DF"/>
        </w:tblBorders>
      </w:tblPr>
      <w:tblGrid>
        <w:gridCol w:w="9360"/>
      </w:tblGrid>
      <w:tr>
        <w:tc>
          <w:tcPr>
            <w:tcW w:w="9360" w:type="dxa"/>
            <w:vAlign w:val="top"/>
            <w:tcMar>
              <w:top w:w="80" w:type="dxa"/>
              <w:left w:w="120" w:type="dxa"/>
              <w:bottom w:w="80" w:type="dxa"/>
              <w:right w:w="120" w:type="dxa"/>
            </w:tcMar>
          </w:tcPr>
          <w:p>
            <w:pPr>
              <w:pStyle w:val="DiagramTitle"/>
            </w:pPr>
            <w:r>
              <w:rPr>
                <w:b/>
              </w:rPr>
              <w:t xml:space="preserve">Diagram 1: System Architecture</w:t>
            </w:r>
          </w:p>
          <w:p>
            <w:pPr>
              <w:pStyle w:val="CodeBlock"/>
            </w:pPr>
            <w:r>
              <w:t xml:space="preserve">User Browser</w:t>
            </w:r>
          </w:p>
          <w:p>
            <w:pPr>
              <w:pStyle w:val="CodeBlock"/>
            </w:pPr>
            <w:r>
              <w:t xml:space="preserve">   |</w:t>
            </w:r>
          </w:p>
          <w:p>
            <w:pPr>
              <w:pStyle w:val="CodeBlock"/>
            </w:pPr>
            <w:r>
              <w:t xml:space="preserve">   v</w:t>
            </w:r>
          </w:p>
          <w:p>
            <w:pPr>
              <w:pStyle w:val="CodeBlock"/>
            </w:pPr>
            <w:r>
              <w:t xml:space="preserve">Next.js App Router pages and layouts</w:t>
            </w:r>
          </w:p>
          <w:p>
            <w:pPr>
              <w:pStyle w:val="CodeBlock"/>
            </w:pPr>
            <w:r>
              <w:t xml:space="preserve">   |</w:t>
            </w:r>
          </w:p>
          <w:p>
            <w:pPr>
              <w:pStyle w:val="CodeBlock"/>
            </w:pPr>
            <w:r>
              <w:t xml:space="preserve">   +--&gt; Server Components read Prisma data for pages</w:t>
            </w:r>
          </w:p>
          <w:p>
            <w:pPr>
              <w:pStyle w:val="CodeBlock"/>
            </w:pPr>
            <w:r>
              <w:t xml:space="preserve">   +--&gt; Server Actions mutate customers, accounts, payments, products, staff, settings</w:t>
            </w:r>
          </w:p>
          <w:p>
            <w:pPr>
              <w:pStyle w:val="CodeBlock"/>
            </w:pPr>
            <w:r>
              <w:t xml:space="preserve">   +--&gt; Route Handlers expose auth, notifications, weekly export, health, AI support</w:t>
            </w:r>
          </w:p>
          <w:p>
            <w:pPr>
              <w:pStyle w:val="CodeBlock"/>
            </w:pPr>
            <w:r>
              <w:t xml:space="preserve">   |</w:t>
            </w:r>
          </w:p>
          <w:p>
            <w:pPr>
              <w:pStyle w:val="CodeBlock"/>
            </w:pPr>
            <w:r>
              <w:t xml:space="preserve">   v</w:t>
            </w:r>
          </w:p>
          <w:p>
            <w:pPr>
              <w:pStyle w:val="CodeBlock"/>
            </w:pPr>
            <w:r>
              <w:t xml:space="preserve">Auth.js v5 session and route authorization</w:t>
            </w:r>
          </w:p>
          <w:p>
            <w:pPr>
              <w:pStyle w:val="CodeBlock"/>
            </w:pPr>
            <w:r>
              <w:t xml:space="preserve">   |</w:t>
            </w:r>
          </w:p>
          <w:p>
            <w:pPr>
              <w:pStyle w:val="CodeBlock"/>
            </w:pPr>
            <w:r>
              <w:t xml:space="preserve">   v</w:t>
            </w:r>
          </w:p>
          <w:p>
            <w:pPr>
              <w:pStyle w:val="CodeBlock"/>
            </w:pPr>
            <w:r>
              <w:t xml:space="preserve">Prisma Client / Neon Postgres</w:t>
            </w:r>
          </w:p>
          <w:p>
            <w:pPr>
              <w:pStyle w:val="CodeBlock"/>
            </w:pPr>
            <w:r>
              <w:t xml:space="preserve">   |</w:t>
            </w:r>
          </w:p>
          <w:p>
            <w:pPr>
              <w:pStyle w:val="CodeBlock"/>
            </w:pPr>
            <w:r>
              <w:t xml:space="preserve">   +--&gt; AuditLog records important business changes</w:t>
            </w:r>
          </w:p>
          <w:p>
            <w:pPr>
              <w:pStyle w:val="CodeBlock"/>
            </w:pPr>
            <w:r>
              <w:t xml:space="preserve">   +--&gt; Weekly Excel export composes data with ExcelJS</w:t>
            </w:r>
          </w:p>
          <w:p>
            <w:pPr>
              <w:pStyle w:val="CodeBlock"/>
            </w:pPr>
            <w:r>
              <w:t xml:space="preserve">   +--&gt; AI Support route optionally calls Groq when configured</w:t>
            </w:r>
          </w:p>
        </w:tc>
      </w:tr>
    </w:tbl>
    <w:p>
      <w:pPr>
        <w:pStyle w:val="Tiny"/>
      </w:pPr>
      <w:r>
        <w:t xml:space="preserve"/>
      </w:r>
    </w:p>
    <w:tbl>
      <w:tblPr>
        <w:tblStyle w:val="TableGrid"/>
        <w:tblW w:w="9360" w:type="dxa"/>
        <w:tblInd w:w="120" w:type="dxa"/>
        <w:tblBorders>
          <w:top w:val="single" w:sz="4" w:color="DCE5DF"/>
          <w:left w:val="single" w:sz="4" w:color="DCE5DF"/>
          <w:bottom w:val="single" w:sz="4" w:color="DCE5DF"/>
          <w:right w:val="single" w:sz="4" w:color="DCE5DF"/>
          <w:insideH w:val="single" w:sz="4" w:color="DCE5DF"/>
          <w:insideV w:val="single" w:sz="4" w:color="DCE5DF"/>
        </w:tblBorders>
      </w:tblPr>
      <w:tblGrid>
        <w:gridCol w:w="1900"/>
        <w:gridCol w:w="3100"/>
        <w:gridCol w:w="4360"/>
      </w:tblGrid>
      <w:tr>
        <w:tc>
          <w:tcPr>
            <w:tcW w:w="1900" w:type="dxa"/>
            <w:vAlign w:val="top"/>
            <w:shd w:fill="E8EEF5"/>
            <w:tcMar>
              <w:top w:w="80" w:type="dxa"/>
              <w:left w:w="120" w:type="dxa"/>
              <w:bottom w:w="80" w:type="dxa"/>
              <w:right w:w="120" w:type="dxa"/>
            </w:tcMar>
          </w:tcPr>
          <w:p>
            <w:pPr>
              <w:pStyle w:val="TableHeader"/>
            </w:pPr>
            <w:r>
              <w:rPr>
                <w:b/>
              </w:rPr>
              <w:t xml:space="preserve">Layer</w:t>
            </w:r>
          </w:p>
        </w:tc>
        <w:tc>
          <w:tcPr>
            <w:tcW w:w="3100" w:type="dxa"/>
            <w:vAlign w:val="top"/>
            <w:shd w:fill="E8EEF5"/>
            <w:tcMar>
              <w:top w:w="80" w:type="dxa"/>
              <w:left w:w="120" w:type="dxa"/>
              <w:bottom w:w="80" w:type="dxa"/>
              <w:right w:w="120" w:type="dxa"/>
            </w:tcMar>
          </w:tcPr>
          <w:p>
            <w:pPr>
              <w:pStyle w:val="TableHeader"/>
            </w:pPr>
            <w:r>
              <w:rPr>
                <w:b/>
              </w:rPr>
              <w:t xml:space="preserve">Key files</w:t>
            </w:r>
          </w:p>
        </w:tc>
        <w:tc>
          <w:tcPr>
            <w:tcW w:w="4360" w:type="dxa"/>
            <w:vAlign w:val="top"/>
            <w:shd w:fill="E8EEF5"/>
            <w:tcMar>
              <w:top w:w="80" w:type="dxa"/>
              <w:left w:w="120" w:type="dxa"/>
              <w:bottom w:w="80" w:type="dxa"/>
              <w:right w:w="120" w:type="dxa"/>
            </w:tcMar>
          </w:tcPr>
          <w:p>
            <w:pPr>
              <w:pStyle w:val="TableHeader"/>
            </w:pPr>
            <w:r>
              <w:rPr>
                <w:b/>
              </w:rPr>
              <w:t xml:space="preserve">Responsibility</w:t>
            </w:r>
          </w:p>
        </w:tc>
      </w:tr>
      <w:tr>
        <w:tc>
          <w:tcPr>
            <w:tcW w:w="1900" w:type="dxa"/>
            <w:vAlign w:val="top"/>
            <w:tcMar>
              <w:top w:w="80" w:type="dxa"/>
              <w:left w:w="120" w:type="dxa"/>
              <w:bottom w:w="80" w:type="dxa"/>
              <w:right w:w="120" w:type="dxa"/>
            </w:tcMar>
          </w:tcPr>
          <w:p>
            <w:pPr>
              <w:pStyle w:val="TableText"/>
            </w:pPr>
            <w:r>
              <w:t xml:space="preserve">Presentation shell</w:t>
            </w:r>
          </w:p>
        </w:tc>
        <w:tc>
          <w:tcPr>
            <w:tcW w:w="3100" w:type="dxa"/>
            <w:vAlign w:val="top"/>
            <w:tcMar>
              <w:top w:w="80" w:type="dxa"/>
              <w:left w:w="120" w:type="dxa"/>
              <w:bottom w:w="80" w:type="dxa"/>
              <w:right w:w="120" w:type="dxa"/>
            </w:tcMar>
          </w:tcPr>
          <w:p>
            <w:pPr>
              <w:pStyle w:val="TableText"/>
            </w:pPr>
            <w:r>
              <w:t xml:space="preserve">app/layout.tsx, components/app-shell.tsx, components/dashboard-nav.tsx</w:t>
            </w:r>
          </w:p>
        </w:tc>
        <w:tc>
          <w:tcPr>
            <w:tcW w:w="4360" w:type="dxa"/>
            <w:vAlign w:val="top"/>
            <w:tcMar>
              <w:top w:w="80" w:type="dxa"/>
              <w:left w:w="120" w:type="dxa"/>
              <w:bottom w:w="80" w:type="dxa"/>
              <w:right w:w="120" w:type="dxa"/>
            </w:tcMar>
          </w:tcPr>
          <w:p>
            <w:pPr>
              <w:pStyle w:val="TableText"/>
            </w:pPr>
            <w:r>
              <w:t xml:space="preserve">Protected layout, sidebar navigation, role-specific menu visibility, notification badges, admin AI support bubble. The former floating calculator widget and the cloned per-table top scrollbar have both been removed; scrollbars are styled once in globals.css and tabbed pages share components/ui/tabs-nav.tsx.</w:t>
            </w:r>
          </w:p>
        </w:tc>
      </w:tr>
      <w:tr>
        <w:tc>
          <w:tcPr>
            <w:tcW w:w="1900" w:type="dxa"/>
            <w:vAlign w:val="top"/>
            <w:tcMar>
              <w:top w:w="80" w:type="dxa"/>
              <w:left w:w="120" w:type="dxa"/>
              <w:bottom w:w="80" w:type="dxa"/>
              <w:right w:w="120" w:type="dxa"/>
            </w:tcMar>
          </w:tcPr>
          <w:p>
            <w:pPr>
              <w:pStyle w:val="TableText"/>
            </w:pPr>
            <w:r>
              <w:t xml:space="preserve">Pages</w:t>
            </w:r>
          </w:p>
        </w:tc>
        <w:tc>
          <w:tcPr>
            <w:tcW w:w="3100" w:type="dxa"/>
            <w:vAlign w:val="top"/>
            <w:tcMar>
              <w:top w:w="80" w:type="dxa"/>
              <w:left w:w="120" w:type="dxa"/>
              <w:bottom w:w="80" w:type="dxa"/>
              <w:right w:w="120" w:type="dxa"/>
            </w:tcMar>
          </w:tcPr>
          <w:p>
            <w:pPr>
              <w:pStyle w:val="TableText"/>
            </w:pPr>
            <w:r>
              <w:t xml:space="preserve">app/**/page.tsx</w:t>
            </w:r>
          </w:p>
        </w:tc>
        <w:tc>
          <w:tcPr>
            <w:tcW w:w="4360" w:type="dxa"/>
            <w:vAlign w:val="top"/>
            <w:tcMar>
              <w:top w:w="80" w:type="dxa"/>
              <w:left w:w="120" w:type="dxa"/>
              <w:bottom w:w="80" w:type="dxa"/>
              <w:right w:w="120" w:type="dxa"/>
            </w:tcMar>
          </w:tcPr>
          <w:p>
            <w:pPr>
              <w:pStyle w:val="TableText"/>
            </w:pPr>
            <w:r>
              <w:t xml:space="preserve">Server-rendered module screens for dashboard, customers, accounts, payments, products, staff, reports, settings, activity, credits, and audit logs.</w:t>
            </w:r>
          </w:p>
        </w:tc>
      </w:tr>
      <w:tr>
        <w:tc>
          <w:tcPr>
            <w:tcW w:w="1900" w:type="dxa"/>
            <w:vAlign w:val="top"/>
            <w:tcMar>
              <w:top w:w="80" w:type="dxa"/>
              <w:left w:w="120" w:type="dxa"/>
              <w:bottom w:w="80" w:type="dxa"/>
              <w:right w:w="120" w:type="dxa"/>
            </w:tcMar>
          </w:tcPr>
          <w:p>
            <w:pPr>
              <w:pStyle w:val="TableText"/>
            </w:pPr>
            <w:r>
              <w:t xml:space="preserve">Mutations</w:t>
            </w:r>
          </w:p>
        </w:tc>
        <w:tc>
          <w:tcPr>
            <w:tcW w:w="3100" w:type="dxa"/>
            <w:vAlign w:val="top"/>
            <w:tcMar>
              <w:top w:w="80" w:type="dxa"/>
              <w:left w:w="120" w:type="dxa"/>
              <w:bottom w:w="80" w:type="dxa"/>
              <w:right w:w="120" w:type="dxa"/>
            </w:tcMar>
          </w:tcPr>
          <w:p>
            <w:pPr>
              <w:pStyle w:val="TableText"/>
            </w:pPr>
            <w:r>
              <w:t xml:space="preserve">actions/*.ts</w:t>
            </w:r>
          </w:p>
        </w:tc>
        <w:tc>
          <w:tcPr>
            <w:tcW w:w="4360" w:type="dxa"/>
            <w:vAlign w:val="top"/>
            <w:tcMar>
              <w:top w:w="80" w:type="dxa"/>
              <w:left w:w="120" w:type="dxa"/>
              <w:bottom w:w="80" w:type="dxa"/>
              <w:right w:w="120" w:type="dxa"/>
            </w:tcMar>
          </w:tcPr>
          <w:p>
            <w:pPr>
              <w:pStyle w:val="TableText"/>
            </w:pPr>
            <w:r>
              <w:t xml:space="preserve">Server Actions for authenticated business writes and audit logging.</w:t>
            </w:r>
          </w:p>
        </w:tc>
      </w:tr>
      <w:tr>
        <w:tc>
          <w:tcPr>
            <w:tcW w:w="1900" w:type="dxa"/>
            <w:vAlign w:val="top"/>
            <w:tcMar>
              <w:top w:w="80" w:type="dxa"/>
              <w:left w:w="120" w:type="dxa"/>
              <w:bottom w:w="80" w:type="dxa"/>
              <w:right w:w="120" w:type="dxa"/>
            </w:tcMar>
          </w:tcPr>
          <w:p>
            <w:pPr>
              <w:pStyle w:val="TableText"/>
            </w:pPr>
            <w:r>
              <w:t xml:space="preserve">Domain services</w:t>
            </w:r>
          </w:p>
        </w:tc>
        <w:tc>
          <w:tcPr>
            <w:tcW w:w="3100" w:type="dxa"/>
            <w:vAlign w:val="top"/>
            <w:tcMar>
              <w:top w:w="80" w:type="dxa"/>
              <w:left w:w="120" w:type="dxa"/>
              <w:bottom w:w="80" w:type="dxa"/>
              <w:right w:w="120" w:type="dxa"/>
            </w:tcMar>
          </w:tcPr>
          <w:p>
            <w:pPr>
              <w:pStyle w:val="TableText"/>
            </w:pPr>
            <w:r>
              <w:t xml:space="preserve">lib/*.ts</w:t>
            </w:r>
          </w:p>
        </w:tc>
        <w:tc>
          <w:tcPr>
            <w:tcW w:w="4360" w:type="dxa"/>
            <w:vAlign w:val="top"/>
            <w:tcMar>
              <w:top w:w="80" w:type="dxa"/>
              <w:left w:w="120" w:type="dxa"/>
              <w:bottom w:w="80" w:type="dxa"/>
              <w:right w:w="120" w:type="dxa"/>
            </w:tcMar>
          </w:tcPr>
          <w:p>
            <w:pPr>
              <w:pStyle w:val="TableText"/>
            </w:pPr>
            <w:r>
              <w:t xml:space="preserve">Shared business logic for auth config, reports, lifecycle, procurement, account creation, payment recording, settings, permissions, and utilities. lib/prisma.ts exports a lazy proxy so a build needs no database credentials.</w:t>
            </w:r>
          </w:p>
        </w:tc>
      </w:tr>
      <w:tr>
        <w:tc>
          <w:tcPr>
            <w:tcW w:w="1900" w:type="dxa"/>
            <w:vAlign w:val="top"/>
            <w:tcMar>
              <w:top w:w="80" w:type="dxa"/>
              <w:left w:w="120" w:type="dxa"/>
              <w:bottom w:w="80" w:type="dxa"/>
              <w:right w:w="120" w:type="dxa"/>
            </w:tcMar>
          </w:tcPr>
          <w:p>
            <w:pPr>
              <w:pStyle w:val="TableText"/>
            </w:pPr>
            <w:r>
              <w:t xml:space="preserve">Persistence</w:t>
            </w:r>
          </w:p>
        </w:tc>
        <w:tc>
          <w:tcPr>
            <w:tcW w:w="3100" w:type="dxa"/>
            <w:vAlign w:val="top"/>
            <w:tcMar>
              <w:top w:w="80" w:type="dxa"/>
              <w:left w:w="120" w:type="dxa"/>
              <w:bottom w:w="80" w:type="dxa"/>
              <w:right w:w="120" w:type="dxa"/>
            </w:tcMar>
          </w:tcPr>
          <w:p>
            <w:pPr>
              <w:pStyle w:val="TableText"/>
            </w:pPr>
            <w:r>
              <w:t xml:space="preserve">prisma/schema.prisma, prisma/migrations</w:t>
            </w:r>
          </w:p>
        </w:tc>
        <w:tc>
          <w:tcPr>
            <w:tcW w:w="4360" w:type="dxa"/>
            <w:vAlign w:val="top"/>
            <w:tcMar>
              <w:top w:w="80" w:type="dxa"/>
              <w:left w:w="120" w:type="dxa"/>
              <w:bottom w:w="80" w:type="dxa"/>
              <w:right w:w="120" w:type="dxa"/>
            </w:tcMar>
          </w:tcPr>
          <w:p>
            <w:pPr>
              <w:pStyle w:val="TableText"/>
            </w:pPr>
            <w:r>
              <w:t xml:space="preserve">Data model and migration history for Neon Postgres.</w:t>
            </w:r>
          </w:p>
        </w:tc>
      </w:tr>
      <w:tr>
        <w:tc>
          <w:tcPr>
            <w:tcW w:w="1900" w:type="dxa"/>
            <w:vAlign w:val="top"/>
            <w:tcMar>
              <w:top w:w="80" w:type="dxa"/>
              <w:left w:w="120" w:type="dxa"/>
              <w:bottom w:w="80" w:type="dxa"/>
              <w:right w:w="120" w:type="dxa"/>
            </w:tcMar>
          </w:tcPr>
          <w:p>
            <w:pPr>
              <w:pStyle w:val="TableText"/>
            </w:pPr>
            <w:r>
              <w:t xml:space="preserve">API routes</w:t>
            </w:r>
          </w:p>
        </w:tc>
        <w:tc>
          <w:tcPr>
            <w:tcW w:w="3100" w:type="dxa"/>
            <w:vAlign w:val="top"/>
            <w:tcMar>
              <w:top w:w="80" w:type="dxa"/>
              <w:left w:w="120" w:type="dxa"/>
              <w:bottom w:w="80" w:type="dxa"/>
              <w:right w:w="120" w:type="dxa"/>
            </w:tcMar>
          </w:tcPr>
          <w:p>
            <w:pPr>
              <w:pStyle w:val="TableText"/>
            </w:pPr>
            <w:r>
              <w:t xml:space="preserve">app/api/**/route.ts</w:t>
            </w:r>
          </w:p>
        </w:tc>
        <w:tc>
          <w:tcPr>
            <w:tcW w:w="4360" w:type="dxa"/>
            <w:vAlign w:val="top"/>
            <w:tcMar>
              <w:top w:w="80" w:type="dxa"/>
              <w:left w:w="120" w:type="dxa"/>
              <w:bottom w:w="80" w:type="dxa"/>
              <w:right w:w="120" w:type="dxa"/>
            </w:tcMar>
          </w:tcPr>
          <w:p>
            <w:pPr>
              <w:pStyle w:val="TableText"/>
            </w:pPr>
            <w:r>
              <w:t xml:space="preserve">Auth route, change-password, logout, notifications, weekly export, system health, and AI support.</w:t>
            </w:r>
          </w:p>
        </w:tc>
      </w:tr>
    </w:tbl>
    <w:p>
      <w:pPr>
        <w:pStyle w:val="Tiny"/>
      </w:pPr>
      <w:r>
        <w:t xml:space="preserve"/>
      </w:r>
    </w:p>
    <w:p>
      <w:pPr>
        <w:pStyle w:val="Heading1"/>
        <w:keepNext/>
      </w:pPr>
      <w:r>
        <w:t xml:space="preserve">3. Data Model and Relationships</w:t>
      </w:r>
    </w:p>
    <w:tbl>
      <w:tblPr>
        <w:tblStyle w:val="TableGrid"/>
        <w:tblW w:w="9360" w:type="dxa"/>
        <w:tblInd w:w="120" w:type="dxa"/>
        <w:tblBorders>
          <w:top w:val="single" w:sz="4" w:color="DCE5DF"/>
          <w:left w:val="single" w:sz="4" w:color="DCE5DF"/>
          <w:bottom w:val="single" w:sz="4" w:color="DCE5DF"/>
          <w:right w:val="single" w:sz="4" w:color="DCE5DF"/>
          <w:insideH w:val="single" w:sz="4" w:color="DCE5DF"/>
          <w:insideV w:val="single" w:sz="4" w:color="DCE5DF"/>
        </w:tblBorders>
      </w:tblPr>
      <w:tblGrid>
        <w:gridCol w:w="9360"/>
      </w:tblGrid>
      <w:tr>
        <w:tc>
          <w:tcPr>
            <w:tcW w:w="9360" w:type="dxa"/>
            <w:vAlign w:val="top"/>
            <w:tcMar>
              <w:top w:w="80" w:type="dxa"/>
              <w:left w:w="120" w:type="dxa"/>
              <w:bottom w:w="80" w:type="dxa"/>
              <w:right w:w="120" w:type="dxa"/>
            </w:tcMar>
          </w:tcPr>
          <w:p>
            <w:pPr>
              <w:pStyle w:val="DiagramTitle"/>
            </w:pPr>
            <w:r>
              <w:rPr>
                <w:b/>
              </w:rPr>
              <w:t xml:space="preserve">Diagram 2: Entity Relationship Overview</w:t>
            </w:r>
          </w:p>
          <w:p>
            <w:pPr>
              <w:pStyle w:val="CodeBlock"/>
            </w:pPr>
            <w:r>
              <w:t xml:space="preserve">Staff 1 ───&lt; Customer 1 ───&lt; CustomerAccount &gt;─── 1 Product</w:t>
            </w:r>
          </w:p>
          <w:p>
            <w:pPr>
              <w:pStyle w:val="CodeBlock"/>
            </w:pPr>
            <w:r>
              <w:t xml:space="preserve">                              |</w:t>
            </w:r>
          </w:p>
          <w:p>
            <w:pPr>
              <w:pStyle w:val="CodeBlock"/>
            </w:pPr>
            <w:r>
              <w:t xml:space="preserve">                              +──&lt; Payment</w:t>
            </w:r>
          </w:p>
          <w:p>
            <w:pPr>
              <w:pStyle w:val="CodeBlock"/>
            </w:pPr>
            <w:r>
              <w:t xml:space="preserve">                              |</w:t>
            </w:r>
          </w:p>
          <w:p>
            <w:pPr>
              <w:pStyle w:val="CodeBlock"/>
            </w:pPr>
            <w:r>
              <w:t xml:space="preserve">                              +──&lt; CustomerCredit</w:t>
            </w:r>
          </w:p>
          <w:p>
            <w:pPr>
              <w:pStyle w:val="CodeBlock"/>
            </w:pPr>
            <w:r>
              <w:t xml:space="preserve"/>
            </w:r>
          </w:p>
          <w:p>
            <w:pPr>
              <w:pStyle w:val="CodeBlock"/>
            </w:pPr>
            <w:r>
              <w:t xml:space="preserve">Staff 1 ─── 0..1 User</w:t>
            </w:r>
          </w:p>
          <w:p>
            <w:pPr>
              <w:pStyle w:val="CodeBlock"/>
            </w:pPr>
            <w:r>
              <w:t xml:space="preserve">Staff 1 ───&lt; StaffSalaryPayment</w:t>
            </w:r>
          </w:p>
          <w:p>
            <w:pPr>
              <w:pStyle w:val="CodeBlock"/>
            </w:pPr>
            <w:r>
              <w:t xml:space="preserve">Customer 1 ───&lt; CustomerCredit</w:t>
            </w:r>
          </w:p>
          <w:p>
            <w:pPr>
              <w:pStyle w:val="CodeBlock"/>
            </w:pPr>
            <w:r>
              <w:t xml:space="preserve">User / system actions ───&lt; AuditLog</w:t>
            </w:r>
          </w:p>
          <w:p>
            <w:pPr>
              <w:pStyle w:val="CodeBlock"/>
            </w:pPr>
            <w:r>
              <w:t xml:space="preserve">Setting stores singleton-like business configuration</w:t>
            </w:r>
          </w:p>
          <w:p>
            <w:pPr>
              <w:pStyle w:val="CodeBlock"/>
            </w:pPr>
            <w:r>
              <w:t xml:space="preserve">StaffApplication stores pending signup requests before staff/user creation</w:t>
            </w:r>
          </w:p>
        </w:tc>
      </w:tr>
    </w:tbl>
    <w:p>
      <w:pPr>
        <w:pStyle w:val="Tiny"/>
      </w:pPr>
      <w:r>
        <w:t xml:space="preserve"/>
      </w:r>
    </w:p>
    <w:tbl>
      <w:tblPr>
        <w:tblStyle w:val="TableGrid"/>
        <w:tblW w:w="9360" w:type="dxa"/>
        <w:tblInd w:w="120" w:type="dxa"/>
        <w:tblBorders>
          <w:top w:val="single" w:sz="4" w:color="DCE5DF"/>
          <w:left w:val="single" w:sz="4" w:color="DCE5DF"/>
          <w:bottom w:val="single" w:sz="4" w:color="DCE5DF"/>
          <w:right w:val="single" w:sz="4" w:color="DCE5DF"/>
          <w:insideH w:val="single" w:sz="4" w:color="DCE5DF"/>
          <w:insideV w:val="single" w:sz="4" w:color="DCE5DF"/>
        </w:tblBorders>
      </w:tblPr>
      <w:tblGrid>
        <w:gridCol w:w="1700"/>
        <w:gridCol w:w="3300"/>
        <w:gridCol w:w="4360"/>
      </w:tblGrid>
      <w:tr>
        <w:tc>
          <w:tcPr>
            <w:tcW w:w="1700" w:type="dxa"/>
            <w:vAlign w:val="top"/>
            <w:shd w:fill="E8EEF5"/>
            <w:tcMar>
              <w:top w:w="80" w:type="dxa"/>
              <w:left w:w="120" w:type="dxa"/>
              <w:bottom w:w="80" w:type="dxa"/>
              <w:right w:w="120" w:type="dxa"/>
            </w:tcMar>
          </w:tcPr>
          <w:p>
            <w:pPr>
              <w:pStyle w:val="TableHeader"/>
            </w:pPr>
            <w:r>
              <w:rPr>
                <w:b/>
              </w:rPr>
              <w:t xml:space="preserve">Model</w:t>
            </w:r>
          </w:p>
        </w:tc>
        <w:tc>
          <w:tcPr>
            <w:tcW w:w="3300" w:type="dxa"/>
            <w:vAlign w:val="top"/>
            <w:shd w:fill="E8EEF5"/>
            <w:tcMar>
              <w:top w:w="80" w:type="dxa"/>
              <w:left w:w="120" w:type="dxa"/>
              <w:bottom w:w="80" w:type="dxa"/>
              <w:right w:w="120" w:type="dxa"/>
            </w:tcMar>
          </w:tcPr>
          <w:p>
            <w:pPr>
              <w:pStyle w:val="TableHeader"/>
            </w:pPr>
            <w:r>
              <w:rPr>
                <w:b/>
              </w:rPr>
              <w:t xml:space="preserve">Purpose</w:t>
            </w:r>
          </w:p>
        </w:tc>
        <w:tc>
          <w:tcPr>
            <w:tcW w:w="4360" w:type="dxa"/>
            <w:vAlign w:val="top"/>
            <w:shd w:fill="E8EEF5"/>
            <w:tcMar>
              <w:top w:w="80" w:type="dxa"/>
              <w:left w:w="120" w:type="dxa"/>
              <w:bottom w:w="80" w:type="dxa"/>
              <w:right w:w="120" w:type="dxa"/>
            </w:tcMar>
          </w:tcPr>
          <w:p>
            <w:pPr>
              <w:pStyle w:val="TableHeader"/>
            </w:pPr>
            <w:r>
              <w:rPr>
                <w:b/>
              </w:rPr>
              <w:t xml:space="preserve">Important fields</w:t>
            </w:r>
          </w:p>
        </w:tc>
      </w:tr>
      <w:tr>
        <w:tc>
          <w:tcPr>
            <w:tcW w:w="1700" w:type="dxa"/>
            <w:vAlign w:val="top"/>
            <w:tcMar>
              <w:top w:w="80" w:type="dxa"/>
              <w:left w:w="120" w:type="dxa"/>
              <w:bottom w:w="80" w:type="dxa"/>
              <w:right w:w="120" w:type="dxa"/>
            </w:tcMar>
          </w:tcPr>
          <w:p>
            <w:pPr>
              <w:pStyle w:val="TableText"/>
            </w:pPr>
            <w:r>
              <w:t xml:space="preserve">User</w:t>
            </w:r>
          </w:p>
        </w:tc>
        <w:tc>
          <w:tcPr>
            <w:tcW w:w="3300" w:type="dxa"/>
            <w:vAlign w:val="top"/>
            <w:tcMar>
              <w:top w:w="80" w:type="dxa"/>
              <w:left w:w="120" w:type="dxa"/>
              <w:bottom w:w="80" w:type="dxa"/>
              <w:right w:w="120" w:type="dxa"/>
            </w:tcMar>
          </w:tcPr>
          <w:p>
            <w:pPr>
              <w:pStyle w:val="TableText"/>
            </w:pPr>
            <w:r>
              <w:t xml:space="preserve">Login identity and role/permission carrier.</w:t>
            </w:r>
          </w:p>
        </w:tc>
        <w:tc>
          <w:tcPr>
            <w:tcW w:w="4360" w:type="dxa"/>
            <w:vAlign w:val="top"/>
            <w:tcMar>
              <w:top w:w="80" w:type="dxa"/>
              <w:left w:w="120" w:type="dxa"/>
              <w:bottom w:w="80" w:type="dxa"/>
              <w:right w:w="120" w:type="dxa"/>
            </w:tcMar>
          </w:tcPr>
          <w:p>
            <w:pPr>
              <w:pStyle w:val="TableText"/>
            </w:pPr>
            <w:r>
              <w:t xml:space="preserve">email, password, role, staffId, permissions, mustChangePassword, online, lastSeenAt</w:t>
            </w:r>
          </w:p>
        </w:tc>
      </w:tr>
      <w:tr>
        <w:tc>
          <w:tcPr>
            <w:tcW w:w="1700" w:type="dxa"/>
            <w:vAlign w:val="top"/>
            <w:tcMar>
              <w:top w:w="80" w:type="dxa"/>
              <w:left w:w="120" w:type="dxa"/>
              <w:bottom w:w="80" w:type="dxa"/>
              <w:right w:w="120" w:type="dxa"/>
            </w:tcMar>
          </w:tcPr>
          <w:p>
            <w:pPr>
              <w:pStyle w:val="TableText"/>
            </w:pPr>
            <w:r>
              <w:t xml:space="preserve">Staff</w:t>
            </w:r>
          </w:p>
        </w:tc>
        <w:tc>
          <w:tcPr>
            <w:tcW w:w="3300" w:type="dxa"/>
            <w:vAlign w:val="top"/>
            <w:tcMar>
              <w:top w:w="80" w:type="dxa"/>
              <w:left w:w="120" w:type="dxa"/>
              <w:bottom w:w="80" w:type="dxa"/>
              <w:right w:w="120" w:type="dxa"/>
            </w:tcMar>
          </w:tcPr>
          <w:p>
            <w:pPr>
              <w:pStyle w:val="TableText"/>
            </w:pPr>
            <w:r>
              <w:t xml:space="preserve">Employee profile connected to customers, salaries, and optional user.</w:t>
            </w:r>
          </w:p>
        </w:tc>
        <w:tc>
          <w:tcPr>
            <w:tcW w:w="4360" w:type="dxa"/>
            <w:vAlign w:val="top"/>
            <w:tcMar>
              <w:top w:w="80" w:type="dxa"/>
              <w:left w:w="120" w:type="dxa"/>
              <w:bottom w:w="80" w:type="dxa"/>
              <w:right w:w="120" w:type="dxa"/>
            </w:tcMar>
          </w:tcPr>
          <w:p>
            <w:pPr>
              <w:pStyle w:val="TableText"/>
            </w:pPr>
            <w:r>
              <w:t xml:space="preserve">code, fullName, email, phone, active, monthlySalary</w:t>
            </w:r>
          </w:p>
        </w:tc>
      </w:tr>
      <w:tr>
        <w:tc>
          <w:tcPr>
            <w:tcW w:w="1700" w:type="dxa"/>
            <w:vAlign w:val="top"/>
            <w:tcMar>
              <w:top w:w="80" w:type="dxa"/>
              <w:left w:w="120" w:type="dxa"/>
              <w:bottom w:w="80" w:type="dxa"/>
              <w:right w:w="120" w:type="dxa"/>
            </w:tcMar>
          </w:tcPr>
          <w:p>
            <w:pPr>
              <w:pStyle w:val="TableText"/>
            </w:pPr>
            <w:r>
              <w:t xml:space="preserve">StaffApplication</w:t>
            </w:r>
          </w:p>
        </w:tc>
        <w:tc>
          <w:tcPr>
            <w:tcW w:w="3300" w:type="dxa"/>
            <w:vAlign w:val="top"/>
            <w:tcMar>
              <w:top w:w="80" w:type="dxa"/>
              <w:left w:w="120" w:type="dxa"/>
              <w:bottom w:w="80" w:type="dxa"/>
              <w:right w:w="120" w:type="dxa"/>
            </w:tcMar>
          </w:tcPr>
          <w:p>
            <w:pPr>
              <w:pStyle w:val="TableText"/>
            </w:pPr>
            <w:r>
              <w:t xml:space="preserve">Public staff signup request awaiting admin review.</w:t>
            </w:r>
          </w:p>
        </w:tc>
        <w:tc>
          <w:tcPr>
            <w:tcW w:w="4360" w:type="dxa"/>
            <w:vAlign w:val="top"/>
            <w:tcMar>
              <w:top w:w="80" w:type="dxa"/>
              <w:left w:w="120" w:type="dxa"/>
              <w:bottom w:w="80" w:type="dxa"/>
              <w:right w:w="120" w:type="dxa"/>
            </w:tcMar>
          </w:tcPr>
          <w:p>
            <w:pPr>
              <w:pStyle w:val="TableText"/>
            </w:pPr>
            <w:r>
              <w:t xml:space="preserve">fullName, email, phone, status, reviewedBy, reviewedAt</w:t>
            </w:r>
          </w:p>
        </w:tc>
      </w:tr>
      <w:tr>
        <w:tc>
          <w:tcPr>
            <w:tcW w:w="1700" w:type="dxa"/>
            <w:vAlign w:val="top"/>
            <w:tcMar>
              <w:top w:w="80" w:type="dxa"/>
              <w:left w:w="120" w:type="dxa"/>
              <w:bottom w:w="80" w:type="dxa"/>
              <w:right w:w="120" w:type="dxa"/>
            </w:tcMar>
          </w:tcPr>
          <w:p>
            <w:pPr>
              <w:pStyle w:val="TableText"/>
            </w:pPr>
            <w:r>
              <w:t xml:space="preserve">Customer</w:t>
            </w:r>
          </w:p>
        </w:tc>
        <w:tc>
          <w:tcPr>
            <w:tcW w:w="3300" w:type="dxa"/>
            <w:vAlign w:val="top"/>
            <w:tcMar>
              <w:top w:w="80" w:type="dxa"/>
              <w:left w:w="120" w:type="dxa"/>
              <w:bottom w:w="80" w:type="dxa"/>
              <w:right w:w="120" w:type="dxa"/>
            </w:tcMar>
          </w:tcPr>
          <w:p>
            <w:pPr>
              <w:pStyle w:val="TableText"/>
            </w:pPr>
            <w:r>
              <w:t xml:space="preserve">Person buying products through layaway.</w:t>
            </w:r>
          </w:p>
        </w:tc>
        <w:tc>
          <w:tcPr>
            <w:tcW w:w="4360" w:type="dxa"/>
            <w:vAlign w:val="top"/>
            <w:tcMar>
              <w:top w:w="80" w:type="dxa"/>
              <w:left w:w="120" w:type="dxa"/>
              <w:bottom w:w="80" w:type="dxa"/>
              <w:right w:w="120" w:type="dxa"/>
            </w:tcMar>
          </w:tcPr>
          <w:p>
            <w:pPr>
              <w:pStyle w:val="TableText"/>
            </w:pPr>
            <w:r>
              <w:t xml:space="preserve">customerId, fullName, phone, address, nationalId, staffId</w:t>
            </w:r>
          </w:p>
        </w:tc>
      </w:tr>
      <w:tr>
        <w:tc>
          <w:tcPr>
            <w:tcW w:w="1700" w:type="dxa"/>
            <w:vAlign w:val="top"/>
            <w:tcMar>
              <w:top w:w="80" w:type="dxa"/>
              <w:left w:w="120" w:type="dxa"/>
              <w:bottom w:w="80" w:type="dxa"/>
              <w:right w:w="120" w:type="dxa"/>
            </w:tcMar>
          </w:tcPr>
          <w:p>
            <w:pPr>
              <w:pStyle w:val="TableText"/>
            </w:pPr>
            <w:r>
              <w:t xml:space="preserve">Product</w:t>
            </w:r>
          </w:p>
        </w:tc>
        <w:tc>
          <w:tcPr>
            <w:tcW w:w="3300" w:type="dxa"/>
            <w:vAlign w:val="top"/>
            <w:tcMar>
              <w:top w:w="80" w:type="dxa"/>
              <w:left w:w="120" w:type="dxa"/>
              <w:bottom w:w="80" w:type="dxa"/>
              <w:right w:w="120" w:type="dxa"/>
            </w:tcMar>
          </w:tcPr>
          <w:p>
            <w:pPr>
              <w:pStyle w:val="TableText"/>
            </w:pPr>
            <w:r>
              <w:t xml:space="preserve">Sellable product or combo.</w:t>
            </w:r>
          </w:p>
        </w:tc>
        <w:tc>
          <w:tcPr>
            <w:tcW w:w="4360" w:type="dxa"/>
            <w:vAlign w:val="top"/>
            <w:tcMar>
              <w:top w:w="80" w:type="dxa"/>
              <w:left w:w="120" w:type="dxa"/>
              <w:bottom w:w="80" w:type="dxa"/>
              <w:right w:w="120" w:type="dxa"/>
            </w:tcMar>
          </w:tcPr>
          <w:p>
            <w:pPr>
              <w:pStyle w:val="TableText"/>
            </w:pPr>
            <w:r>
              <w:t xml:space="preserve">name, category, costPrice, transportCost, layawayPrice, dailyAmount, duration, stockOnHand, active</w:t>
            </w:r>
          </w:p>
        </w:tc>
      </w:tr>
      <w:tr>
        <w:tc>
          <w:tcPr>
            <w:tcW w:w="1700" w:type="dxa"/>
            <w:vAlign w:val="top"/>
            <w:tcMar>
              <w:top w:w="80" w:type="dxa"/>
              <w:left w:w="120" w:type="dxa"/>
              <w:bottom w:w="80" w:type="dxa"/>
              <w:right w:w="120" w:type="dxa"/>
            </w:tcMar>
          </w:tcPr>
          <w:p>
            <w:pPr>
              <w:pStyle w:val="TableText"/>
            </w:pPr>
            <w:r>
              <w:t xml:space="preserve">InventoryMovement</w:t>
            </w:r>
          </w:p>
        </w:tc>
        <w:tc>
          <w:tcPr>
            <w:tcW w:w="3300" w:type="dxa"/>
            <w:vAlign w:val="top"/>
            <w:tcMar>
              <w:top w:w="80" w:type="dxa"/>
              <w:left w:w="120" w:type="dxa"/>
              <w:bottom w:w="80" w:type="dxa"/>
              <w:right w:w="120" w:type="dxa"/>
            </w:tcMar>
          </w:tcPr>
          <w:p>
            <w:pPr>
              <w:pStyle w:val="TableText"/>
            </w:pPr>
            <w:r>
              <w:t xml:space="preserve">One change to a product's stock on hand.</w:t>
            </w:r>
          </w:p>
        </w:tc>
        <w:tc>
          <w:tcPr>
            <w:tcW w:w="4360" w:type="dxa"/>
            <w:vAlign w:val="top"/>
            <w:tcMar>
              <w:top w:w="80" w:type="dxa"/>
              <w:left w:w="120" w:type="dxa"/>
              <w:bottom w:w="80" w:type="dxa"/>
              <w:right w:w="120" w:type="dxa"/>
            </w:tcMar>
          </w:tcPr>
          <w:p>
            <w:pPr>
              <w:pStyle w:val="TableText"/>
            </w:pPr>
            <w:r>
              <w:t xml:space="preserve">productId, delta, reason, balanceAfter, note, accountId, createdBy, createdAt</w:t>
            </w:r>
          </w:p>
        </w:tc>
      </w:tr>
      <w:tr>
        <w:tc>
          <w:tcPr>
            <w:tcW w:w="1700" w:type="dxa"/>
            <w:vAlign w:val="top"/>
            <w:tcMar>
              <w:top w:w="80" w:type="dxa"/>
              <w:left w:w="120" w:type="dxa"/>
              <w:bottom w:w="80" w:type="dxa"/>
              <w:right w:w="120" w:type="dxa"/>
            </w:tcMar>
          </w:tcPr>
          <w:p>
            <w:pPr>
              <w:pStyle w:val="TableText"/>
            </w:pPr>
            <w:r>
              <w:t xml:space="preserve">CustomerAccount</w:t>
            </w:r>
          </w:p>
        </w:tc>
        <w:tc>
          <w:tcPr>
            <w:tcW w:w="3300" w:type="dxa"/>
            <w:vAlign w:val="top"/>
            <w:tcMar>
              <w:top w:w="80" w:type="dxa"/>
              <w:left w:w="120" w:type="dxa"/>
              <w:bottom w:w="80" w:type="dxa"/>
              <w:right w:w="120" w:type="dxa"/>
            </w:tcMar>
          </w:tcPr>
          <w:p>
            <w:pPr>
              <w:pStyle w:val="TableText"/>
            </w:pPr>
            <w:r>
              <w:t xml:space="preserve">A customer's product layaway contract.</w:t>
            </w:r>
          </w:p>
        </w:tc>
        <w:tc>
          <w:tcPr>
            <w:tcW w:w="4360" w:type="dxa"/>
            <w:vAlign w:val="top"/>
            <w:tcMar>
              <w:top w:w="80" w:type="dxa"/>
              <w:left w:w="120" w:type="dxa"/>
              <w:bottom w:w="80" w:type="dxa"/>
              <w:right w:w="120" w:type="dxa"/>
            </w:tcMar>
          </w:tcPr>
          <w:p>
            <w:pPr>
              <w:pStyle w:val="TableText"/>
            </w:pPr>
            <w:r>
              <w:t xml:space="preserve">targetAmount, dailyAmount, totalPaid, balance, status, deliveryStatus, deliveredAt, deliveredWithBalance, balanceAtDelivery, deliveryNote</w:t>
            </w:r>
          </w:p>
        </w:tc>
      </w:tr>
      <w:tr>
        <w:tc>
          <w:tcPr>
            <w:tcW w:w="1700" w:type="dxa"/>
            <w:vAlign w:val="top"/>
            <w:tcMar>
              <w:top w:w="80" w:type="dxa"/>
              <w:left w:w="120" w:type="dxa"/>
              <w:bottom w:w="80" w:type="dxa"/>
              <w:right w:w="120" w:type="dxa"/>
            </w:tcMar>
          </w:tcPr>
          <w:p>
            <w:pPr>
              <w:pStyle w:val="TableText"/>
            </w:pPr>
            <w:r>
              <w:t xml:space="preserve">Payment</w:t>
            </w:r>
          </w:p>
        </w:tc>
        <w:tc>
          <w:tcPr>
            <w:tcW w:w="3300" w:type="dxa"/>
            <w:vAlign w:val="top"/>
            <w:tcMar>
              <w:top w:w="80" w:type="dxa"/>
              <w:left w:w="120" w:type="dxa"/>
              <w:bottom w:w="80" w:type="dxa"/>
              <w:right w:w="120" w:type="dxa"/>
            </w:tcMar>
          </w:tcPr>
          <w:p>
            <w:pPr>
              <w:pStyle w:val="TableText"/>
            </w:pPr>
            <w:r>
              <w:t xml:space="preserve">Installment payment record with generated receipt.</w:t>
            </w:r>
          </w:p>
        </w:tc>
        <w:tc>
          <w:tcPr>
            <w:tcW w:w="4360" w:type="dxa"/>
            <w:vAlign w:val="top"/>
            <w:tcMar>
              <w:top w:w="80" w:type="dxa"/>
              <w:left w:w="120" w:type="dxa"/>
              <w:bottom w:w="80" w:type="dxa"/>
              <w:right w:w="120" w:type="dxa"/>
            </w:tcMar>
          </w:tcPr>
          <w:p>
            <w:pPr>
              <w:pStyle w:val="TableText"/>
            </w:pPr>
            <w:r>
              <w:t xml:space="preserve">receiptNo, accountId, amount, paymentDate, method, receivedBy</w:t>
            </w:r>
          </w:p>
        </w:tc>
      </w:tr>
      <w:tr>
        <w:tc>
          <w:tcPr>
            <w:tcW w:w="1700" w:type="dxa"/>
            <w:vAlign w:val="top"/>
            <w:tcMar>
              <w:top w:w="80" w:type="dxa"/>
              <w:left w:w="120" w:type="dxa"/>
              <w:bottom w:w="80" w:type="dxa"/>
              <w:right w:w="120" w:type="dxa"/>
            </w:tcMar>
          </w:tcPr>
          <w:p>
            <w:pPr>
              <w:pStyle w:val="TableText"/>
            </w:pPr>
            <w:r>
              <w:t xml:space="preserve">CustomerCredit</w:t>
            </w:r>
          </w:p>
        </w:tc>
        <w:tc>
          <w:tcPr>
            <w:tcW w:w="3300" w:type="dxa"/>
            <w:vAlign w:val="top"/>
            <w:tcMar>
              <w:top w:w="80" w:type="dxa"/>
              <w:left w:w="120" w:type="dxa"/>
              <w:bottom w:w="80" w:type="dxa"/>
              <w:right w:w="120" w:type="dxa"/>
            </w:tcMar>
          </w:tcPr>
          <w:p>
            <w:pPr>
              <w:pStyle w:val="TableText"/>
            </w:pPr>
            <w:r>
              <w:t xml:space="preserve">Overpayment or closure refund credit.</w:t>
            </w:r>
          </w:p>
        </w:tc>
        <w:tc>
          <w:tcPr>
            <w:tcW w:w="4360" w:type="dxa"/>
            <w:vAlign w:val="top"/>
            <w:tcMar>
              <w:top w:w="80" w:type="dxa"/>
              <w:left w:w="120" w:type="dxa"/>
              <w:bottom w:w="80" w:type="dxa"/>
              <w:right w:w="120" w:type="dxa"/>
            </w:tcMar>
          </w:tcPr>
          <w:p>
            <w:pPr>
              <w:pStyle w:val="TableText"/>
            </w:pPr>
            <w:r>
              <w:t xml:space="preserve">amount, remainingAmount, status, source, accountId, paymentId</w:t>
            </w:r>
          </w:p>
        </w:tc>
      </w:tr>
      <w:tr>
        <w:tc>
          <w:tcPr>
            <w:tcW w:w="1700" w:type="dxa"/>
            <w:vAlign w:val="top"/>
            <w:tcMar>
              <w:top w:w="80" w:type="dxa"/>
              <w:left w:w="120" w:type="dxa"/>
              <w:bottom w:w="80" w:type="dxa"/>
              <w:right w:w="120" w:type="dxa"/>
            </w:tcMar>
          </w:tcPr>
          <w:p>
            <w:pPr>
              <w:pStyle w:val="TableText"/>
            </w:pPr>
            <w:r>
              <w:t xml:space="preserve">StaffSalaryPayment</w:t>
            </w:r>
          </w:p>
        </w:tc>
        <w:tc>
          <w:tcPr>
            <w:tcW w:w="3300" w:type="dxa"/>
            <w:vAlign w:val="top"/>
            <w:tcMar>
              <w:top w:w="80" w:type="dxa"/>
              <w:left w:w="120" w:type="dxa"/>
              <w:bottom w:w="80" w:type="dxa"/>
              <w:right w:w="120" w:type="dxa"/>
            </w:tcMar>
          </w:tcPr>
          <w:p>
            <w:pPr>
              <w:pStyle w:val="TableText"/>
            </w:pPr>
            <w:r>
              <w:t xml:space="preserve">Payroll payment tracking.</w:t>
            </w:r>
          </w:p>
        </w:tc>
        <w:tc>
          <w:tcPr>
            <w:tcW w:w="4360" w:type="dxa"/>
            <w:vAlign w:val="top"/>
            <w:tcMar>
              <w:top w:w="80" w:type="dxa"/>
              <w:left w:w="120" w:type="dxa"/>
              <w:bottom w:w="80" w:type="dxa"/>
              <w:right w:w="120" w:type="dxa"/>
            </w:tcMar>
          </w:tcPr>
          <w:p>
            <w:pPr>
              <w:pStyle w:val="TableText"/>
            </w:pPr>
            <w:r>
              <w:t xml:space="preserve">staffId, amount, paymentDate, notes, paidBy</w:t>
            </w:r>
          </w:p>
        </w:tc>
      </w:tr>
      <w:tr>
        <w:tc>
          <w:tcPr>
            <w:tcW w:w="1700" w:type="dxa"/>
            <w:vAlign w:val="top"/>
            <w:tcMar>
              <w:top w:w="80" w:type="dxa"/>
              <w:left w:w="120" w:type="dxa"/>
              <w:bottom w:w="80" w:type="dxa"/>
              <w:right w:w="120" w:type="dxa"/>
            </w:tcMar>
          </w:tcPr>
          <w:p>
            <w:pPr>
              <w:pStyle w:val="TableText"/>
            </w:pPr>
            <w:r>
              <w:t xml:space="preserve">AuditLog</w:t>
            </w:r>
          </w:p>
        </w:tc>
        <w:tc>
          <w:tcPr>
            <w:tcW w:w="3300" w:type="dxa"/>
            <w:vAlign w:val="top"/>
            <w:tcMar>
              <w:top w:w="80" w:type="dxa"/>
              <w:left w:w="120" w:type="dxa"/>
              <w:bottom w:w="80" w:type="dxa"/>
              <w:right w:w="120" w:type="dxa"/>
            </w:tcMar>
          </w:tcPr>
          <w:p>
            <w:pPr>
              <w:pStyle w:val="TableText"/>
            </w:pPr>
            <w:r>
              <w:t xml:space="preserve">Immutable-style activity history for key changes.</w:t>
            </w:r>
          </w:p>
        </w:tc>
        <w:tc>
          <w:tcPr>
            <w:tcW w:w="4360" w:type="dxa"/>
            <w:vAlign w:val="top"/>
            <w:tcMar>
              <w:top w:w="80" w:type="dxa"/>
              <w:left w:w="120" w:type="dxa"/>
              <w:bottom w:w="80" w:type="dxa"/>
              <w:right w:w="120" w:type="dxa"/>
            </w:tcMar>
          </w:tcPr>
          <w:p>
            <w:pPr>
              <w:pStyle w:val="TableText"/>
            </w:pPr>
            <w:r>
              <w:t xml:space="preserve">userId, action, entity, entityId, oldValue, newValue</w:t>
            </w:r>
          </w:p>
        </w:tc>
      </w:tr>
      <w:tr>
        <w:tc>
          <w:tcPr>
            <w:tcW w:w="1700" w:type="dxa"/>
            <w:vAlign w:val="top"/>
            <w:tcMar>
              <w:top w:w="80" w:type="dxa"/>
              <w:left w:w="120" w:type="dxa"/>
              <w:bottom w:w="80" w:type="dxa"/>
              <w:right w:w="120" w:type="dxa"/>
            </w:tcMar>
          </w:tcPr>
          <w:p>
            <w:pPr>
              <w:pStyle w:val="TableText"/>
            </w:pPr>
            <w:r>
              <w:t xml:space="preserve">Setting</w:t>
            </w:r>
          </w:p>
        </w:tc>
        <w:tc>
          <w:tcPr>
            <w:tcW w:w="3300" w:type="dxa"/>
            <w:vAlign w:val="top"/>
            <w:tcMar>
              <w:top w:w="80" w:type="dxa"/>
              <w:left w:w="120" w:type="dxa"/>
              <w:bottom w:w="80" w:type="dxa"/>
              <w:right w:w="120" w:type="dxa"/>
            </w:tcMar>
          </w:tcPr>
          <w:p>
            <w:pPr>
              <w:pStyle w:val="TableText"/>
            </w:pPr>
            <w:r>
              <w:t xml:space="preserve">Company, layaway, payroll, security, notification, theme, and system configuration.</w:t>
            </w:r>
          </w:p>
        </w:tc>
        <w:tc>
          <w:tcPr>
            <w:tcW w:w="4360" w:type="dxa"/>
            <w:vAlign w:val="top"/>
            <w:tcMar>
              <w:top w:w="80" w:type="dxa"/>
              <w:left w:w="120" w:type="dxa"/>
              <w:bottom w:w="80" w:type="dxa"/>
              <w:right w:w="120" w:type="dxa"/>
            </w:tcMar>
          </w:tcPr>
          <w:p>
            <w:pPr>
              <w:pStyle w:val="TableText"/>
            </w:pPr>
            <w:r>
              <w:t xml:space="preserve">companyName, thresholds, prefixes, payrollDay, permissions-related defaults, status fields</w:t>
            </w:r>
          </w:p>
        </w:tc>
      </w:tr>
    </w:tbl>
    <w:p>
      <w:pPr>
        <w:pStyle w:val="Tiny"/>
      </w:pPr>
      <w:r>
        <w:t xml:space="preserve"/>
      </w:r>
    </w:p>
    <w:p>
      <w:pPr>
        <w:pStyle w:val="Heading1"/>
        <w:keepNext/>
      </w:pPr>
      <w:r>
        <w:t xml:space="preserve">4. Roles, Permissions, and Authentication</w:t>
      </w:r>
    </w:p>
    <w:p>
      <w:pPr>
        <w:pStyle w:val="Normal"/>
      </w:pPr>
      <w:r>
        <w:t xml:space="preserve">Authentication uses Auth.js v5 credentials flow. Route authorization is centralized in the Auth.js authorized callback. Users with mustChangePassword are redirected to /change-password until they complete the first-login reset. Staff are limited to operational routes unless granted explicit permissions.</w:t>
      </w:r>
    </w:p>
    <w:tbl>
      <w:tblPr>
        <w:tblStyle w:val="TableGrid"/>
        <w:tblW w:w="9360" w:type="dxa"/>
        <w:tblInd w:w="120" w:type="dxa"/>
        <w:tblBorders>
          <w:top w:val="single" w:sz="4" w:color="DCE5DF"/>
          <w:left w:val="single" w:sz="4" w:color="DCE5DF"/>
          <w:bottom w:val="single" w:sz="4" w:color="DCE5DF"/>
          <w:right w:val="single" w:sz="4" w:color="DCE5DF"/>
          <w:insideH w:val="single" w:sz="4" w:color="DCE5DF"/>
          <w:insideV w:val="single" w:sz="4" w:color="DCE5DF"/>
        </w:tblBorders>
      </w:tblPr>
      <w:tblGrid>
        <w:gridCol w:w="2300"/>
        <w:gridCol w:w="7060"/>
      </w:tblGrid>
      <w:tr>
        <w:tc>
          <w:tcPr>
            <w:tcW w:w="2300" w:type="dxa"/>
            <w:vAlign w:val="top"/>
            <w:shd w:fill="E8EEF5"/>
            <w:tcMar>
              <w:top w:w="80" w:type="dxa"/>
              <w:left w:w="120" w:type="dxa"/>
              <w:bottom w:w="80" w:type="dxa"/>
              <w:right w:w="120" w:type="dxa"/>
            </w:tcMar>
          </w:tcPr>
          <w:p>
            <w:pPr>
              <w:pStyle w:val="TableHeader"/>
            </w:pPr>
            <w:r>
              <w:rPr>
                <w:b/>
              </w:rPr>
              <w:t xml:space="preserve">Role / permission</w:t>
            </w:r>
          </w:p>
        </w:tc>
        <w:tc>
          <w:tcPr>
            <w:tcW w:w="7060" w:type="dxa"/>
            <w:vAlign w:val="top"/>
            <w:shd w:fill="E8EEF5"/>
            <w:tcMar>
              <w:top w:w="80" w:type="dxa"/>
              <w:left w:w="120" w:type="dxa"/>
              <w:bottom w:w="80" w:type="dxa"/>
              <w:right w:w="120" w:type="dxa"/>
            </w:tcMar>
          </w:tcPr>
          <w:p>
            <w:pPr>
              <w:pStyle w:val="TableHeader"/>
            </w:pPr>
            <w:r>
              <w:rPr>
                <w:b/>
              </w:rPr>
              <w:t xml:space="preserve">Access pattern</w:t>
            </w:r>
          </w:p>
        </w:tc>
      </w:tr>
      <w:tr>
        <w:tc>
          <w:tcPr>
            <w:tcW w:w="2300" w:type="dxa"/>
            <w:vAlign w:val="top"/>
            <w:tcMar>
              <w:top w:w="80" w:type="dxa"/>
              <w:left w:w="120" w:type="dxa"/>
              <w:bottom w:w="80" w:type="dxa"/>
              <w:right w:w="120" w:type="dxa"/>
            </w:tcMar>
          </w:tcPr>
          <w:p>
            <w:pPr>
              <w:pStyle w:val="TableText"/>
            </w:pPr>
            <w:r>
              <w:t xml:space="preserve">SUPER_ADMIN</w:t>
            </w:r>
          </w:p>
        </w:tc>
        <w:tc>
          <w:tcPr>
            <w:tcW w:w="7060" w:type="dxa"/>
            <w:vAlign w:val="top"/>
            <w:tcMar>
              <w:top w:w="80" w:type="dxa"/>
              <w:left w:w="120" w:type="dxa"/>
              <w:bottom w:w="80" w:type="dxa"/>
              <w:right w:w="120" w:type="dxa"/>
            </w:tcMar>
          </w:tcPr>
          <w:p>
            <w:pPr>
              <w:pStyle w:val="TableText"/>
            </w:pPr>
            <w:r>
              <w:t xml:space="preserve">Full administrative role. Treated as admin throughout the UI and server checks.</w:t>
            </w:r>
          </w:p>
        </w:tc>
      </w:tr>
      <w:tr>
        <w:tc>
          <w:tcPr>
            <w:tcW w:w="2300" w:type="dxa"/>
            <w:vAlign w:val="top"/>
            <w:tcMar>
              <w:top w:w="80" w:type="dxa"/>
              <w:left w:w="120" w:type="dxa"/>
              <w:bottom w:w="80" w:type="dxa"/>
              <w:right w:w="120" w:type="dxa"/>
            </w:tcMar>
          </w:tcPr>
          <w:p>
            <w:pPr>
              <w:pStyle w:val="TableText"/>
            </w:pPr>
            <w:r>
              <w:t xml:space="preserve">ADMIN</w:t>
            </w:r>
          </w:p>
        </w:tc>
        <w:tc>
          <w:tcPr>
            <w:tcW w:w="7060" w:type="dxa"/>
            <w:vAlign w:val="top"/>
            <w:tcMar>
              <w:top w:w="80" w:type="dxa"/>
              <w:left w:w="120" w:type="dxa"/>
              <w:bottom w:w="80" w:type="dxa"/>
              <w:right w:w="120" w:type="dxa"/>
            </w:tcMar>
          </w:tcPr>
          <w:p>
            <w:pPr>
              <w:pStyle w:val="TableText"/>
            </w:pPr>
            <w:r>
              <w:t xml:space="preserve">Administrative access, including settings and privileged modules.</w:t>
            </w:r>
          </w:p>
        </w:tc>
      </w:tr>
      <w:tr>
        <w:tc>
          <w:tcPr>
            <w:tcW w:w="2300" w:type="dxa"/>
            <w:vAlign w:val="top"/>
            <w:tcMar>
              <w:top w:w="80" w:type="dxa"/>
              <w:left w:w="120" w:type="dxa"/>
              <w:bottom w:w="80" w:type="dxa"/>
              <w:right w:w="120" w:type="dxa"/>
            </w:tcMar>
          </w:tcPr>
          <w:p>
            <w:pPr>
              <w:pStyle w:val="TableText"/>
            </w:pPr>
            <w:r>
              <w:t xml:space="preserve">STAFF</w:t>
            </w:r>
          </w:p>
        </w:tc>
        <w:tc>
          <w:tcPr>
            <w:tcW w:w="7060" w:type="dxa"/>
            <w:vAlign w:val="top"/>
            <w:tcMar>
              <w:top w:w="80" w:type="dxa"/>
              <w:left w:w="120" w:type="dxa"/>
              <w:bottom w:w="80" w:type="dxa"/>
              <w:right w:w="120" w:type="dxa"/>
            </w:tcMar>
          </w:tcPr>
          <w:p>
            <w:pPr>
              <w:pStyle w:val="TableText"/>
            </w:pPr>
            <w:r>
              <w:t xml:space="preserve">Operational access to dashboard, activity, assigned customers/accounts/payments, and change-password.</w:t>
            </w:r>
          </w:p>
        </w:tc>
      </w:tr>
      <w:tr>
        <w:tc>
          <w:tcPr>
            <w:tcW w:w="2300" w:type="dxa"/>
            <w:vAlign w:val="top"/>
            <w:tcMar>
              <w:top w:w="80" w:type="dxa"/>
              <w:left w:w="120" w:type="dxa"/>
              <w:bottom w:w="80" w:type="dxa"/>
              <w:right w:w="120" w:type="dxa"/>
            </w:tcMar>
          </w:tcPr>
          <w:p>
            <w:pPr>
              <w:pStyle w:val="TableText"/>
            </w:pPr>
            <w:r>
              <w:t xml:space="preserve">MANAGE_CUSTOMERS</w:t>
            </w:r>
          </w:p>
        </w:tc>
        <w:tc>
          <w:tcPr>
            <w:tcW w:w="7060" w:type="dxa"/>
            <w:vAlign w:val="top"/>
            <w:tcMar>
              <w:top w:w="80" w:type="dxa"/>
              <w:left w:w="120" w:type="dxa"/>
              <w:bottom w:w="80" w:type="dxa"/>
              <w:right w:w="120" w:type="dxa"/>
            </w:tcMar>
          </w:tcPr>
          <w:p>
            <w:pPr>
              <w:pStyle w:val="TableText"/>
            </w:pPr>
            <w:r>
              <w:t xml:space="preserve">Allows broader customer management beyond assigned staff ownership.</w:t>
            </w:r>
          </w:p>
        </w:tc>
      </w:tr>
      <w:tr>
        <w:tc>
          <w:tcPr>
            <w:tcW w:w="2300" w:type="dxa"/>
            <w:vAlign w:val="top"/>
            <w:tcMar>
              <w:top w:w="80" w:type="dxa"/>
              <w:left w:w="120" w:type="dxa"/>
              <w:bottom w:w="80" w:type="dxa"/>
              <w:right w:w="120" w:type="dxa"/>
            </w:tcMar>
          </w:tcPr>
          <w:p>
            <w:pPr>
              <w:pStyle w:val="TableText"/>
            </w:pPr>
            <w:r>
              <w:t xml:space="preserve">MANAGE_ACCOUNTS</w:t>
            </w:r>
          </w:p>
        </w:tc>
        <w:tc>
          <w:tcPr>
            <w:tcW w:w="7060" w:type="dxa"/>
            <w:vAlign w:val="top"/>
            <w:tcMar>
              <w:top w:w="80" w:type="dxa"/>
              <w:left w:w="120" w:type="dxa"/>
              <w:bottom w:w="80" w:type="dxa"/>
              <w:right w:w="120" w:type="dxa"/>
            </w:tcMar>
          </w:tcPr>
          <w:p>
            <w:pPr>
              <w:pStyle w:val="TableText"/>
            </w:pPr>
            <w:r>
              <w:t xml:space="preserve">Allows account creation/correction/delivery operations beyond assigned ownership. Delivering before a plan is fully paid additionally requires an admin role.</w:t>
            </w:r>
          </w:p>
        </w:tc>
      </w:tr>
      <w:tr>
        <w:tc>
          <w:tcPr>
            <w:tcW w:w="2300" w:type="dxa"/>
            <w:vAlign w:val="top"/>
            <w:tcMar>
              <w:top w:w="80" w:type="dxa"/>
              <w:left w:w="120" w:type="dxa"/>
              <w:bottom w:w="80" w:type="dxa"/>
              <w:right w:w="120" w:type="dxa"/>
            </w:tcMar>
          </w:tcPr>
          <w:p>
            <w:pPr>
              <w:pStyle w:val="TableText"/>
            </w:pPr>
            <w:r>
              <w:t xml:space="preserve">MANAGE_PAYMENTS</w:t>
            </w:r>
          </w:p>
        </w:tc>
        <w:tc>
          <w:tcPr>
            <w:tcW w:w="7060" w:type="dxa"/>
            <w:vAlign w:val="top"/>
            <w:tcMar>
              <w:top w:w="80" w:type="dxa"/>
              <w:left w:w="120" w:type="dxa"/>
              <w:bottom w:w="80" w:type="dxa"/>
              <w:right w:w="120" w:type="dxa"/>
            </w:tcMar>
          </w:tcPr>
          <w:p>
            <w:pPr>
              <w:pStyle w:val="TableText"/>
            </w:pPr>
            <w:r>
              <w:t xml:space="preserve">Allows payment management, credits/refunds, and privileged payment workflows.</w:t>
            </w:r>
          </w:p>
        </w:tc>
      </w:tr>
      <w:tr>
        <w:tc>
          <w:tcPr>
            <w:tcW w:w="2300" w:type="dxa"/>
            <w:vAlign w:val="top"/>
            <w:tcMar>
              <w:top w:w="80" w:type="dxa"/>
              <w:left w:w="120" w:type="dxa"/>
              <w:bottom w:w="80" w:type="dxa"/>
              <w:right w:w="120" w:type="dxa"/>
            </w:tcMar>
          </w:tcPr>
          <w:p>
            <w:pPr>
              <w:pStyle w:val="TableText"/>
            </w:pPr>
            <w:r>
              <w:t xml:space="preserve">VIEW_REPORTS</w:t>
            </w:r>
          </w:p>
        </w:tc>
        <w:tc>
          <w:tcPr>
            <w:tcW w:w="7060" w:type="dxa"/>
            <w:vAlign w:val="top"/>
            <w:tcMar>
              <w:top w:w="80" w:type="dxa"/>
              <w:left w:w="120" w:type="dxa"/>
              <w:bottom w:w="80" w:type="dxa"/>
              <w:right w:w="120" w:type="dxa"/>
            </w:tcMar>
          </w:tcPr>
          <w:p>
            <w:pPr>
              <w:pStyle w:val="TableText"/>
            </w:pPr>
            <w:r>
              <w:t xml:space="preserve">Allows access to reports and weekly export.</w:t>
            </w:r>
          </w:p>
        </w:tc>
      </w:tr>
      <w:tr>
        <w:tc>
          <w:tcPr>
            <w:tcW w:w="2300" w:type="dxa"/>
            <w:vAlign w:val="top"/>
            <w:tcMar>
              <w:top w:w="80" w:type="dxa"/>
              <w:left w:w="120" w:type="dxa"/>
              <w:bottom w:w="80" w:type="dxa"/>
              <w:right w:w="120" w:type="dxa"/>
            </w:tcMar>
          </w:tcPr>
          <w:p>
            <w:pPr>
              <w:pStyle w:val="TableText"/>
            </w:pPr>
            <w:r>
              <w:t xml:space="preserve">MANAGE_PRODUCTS</w:t>
            </w:r>
          </w:p>
        </w:tc>
        <w:tc>
          <w:tcPr>
            <w:tcW w:w="7060" w:type="dxa"/>
            <w:vAlign w:val="top"/>
            <w:tcMar>
              <w:top w:w="80" w:type="dxa"/>
              <w:left w:w="120" w:type="dxa"/>
              <w:bottom w:w="80" w:type="dxa"/>
              <w:right w:w="120" w:type="dxa"/>
            </w:tcMar>
          </w:tcPr>
          <w:p>
            <w:pPr>
              <w:pStyle w:val="TableText"/>
            </w:pPr>
            <w:r>
              <w:t xml:space="preserve">Allows product catalog access, the procurement module, and the inventory module (receiving stock and correcting counts).</w:t>
            </w:r>
          </w:p>
        </w:tc>
      </w:tr>
      <w:tr>
        <w:tc>
          <w:tcPr>
            <w:tcW w:w="2300" w:type="dxa"/>
            <w:vAlign w:val="top"/>
            <w:tcMar>
              <w:top w:w="80" w:type="dxa"/>
              <w:left w:w="120" w:type="dxa"/>
              <w:bottom w:w="80" w:type="dxa"/>
              <w:right w:w="120" w:type="dxa"/>
            </w:tcMar>
          </w:tcPr>
          <w:p>
            <w:pPr>
              <w:pStyle w:val="TableText"/>
            </w:pPr>
            <w:r>
              <w:t xml:space="preserve">MANAGE_STAFF</w:t>
            </w:r>
          </w:p>
        </w:tc>
        <w:tc>
          <w:tcPr>
            <w:tcW w:w="7060" w:type="dxa"/>
            <w:vAlign w:val="top"/>
            <w:tcMar>
              <w:top w:w="80" w:type="dxa"/>
              <w:left w:w="120" w:type="dxa"/>
              <w:bottom w:w="80" w:type="dxa"/>
              <w:right w:w="120" w:type="dxa"/>
            </w:tcMar>
          </w:tcPr>
          <w:p>
            <w:pPr>
              <w:pStyle w:val="TableText"/>
            </w:pPr>
            <w:r>
              <w:t xml:space="preserve">Allows staff records, applications, salaries, and password resets.</w:t>
            </w:r>
          </w:p>
        </w:tc>
      </w:tr>
      <w:tr>
        <w:tc>
          <w:tcPr>
            <w:tcW w:w="2300" w:type="dxa"/>
            <w:vAlign w:val="top"/>
            <w:tcMar>
              <w:top w:w="80" w:type="dxa"/>
              <w:left w:w="120" w:type="dxa"/>
              <w:bottom w:w="80" w:type="dxa"/>
              <w:right w:w="120" w:type="dxa"/>
            </w:tcMar>
          </w:tcPr>
          <w:p>
            <w:pPr>
              <w:pStyle w:val="TableText"/>
            </w:pPr>
            <w:r>
              <w:t xml:space="preserve">VIEW_AUDIT_LOGS</w:t>
            </w:r>
          </w:p>
        </w:tc>
        <w:tc>
          <w:tcPr>
            <w:tcW w:w="7060" w:type="dxa"/>
            <w:vAlign w:val="top"/>
            <w:tcMar>
              <w:top w:w="80" w:type="dxa"/>
              <w:left w:w="120" w:type="dxa"/>
              <w:bottom w:w="80" w:type="dxa"/>
              <w:right w:w="120" w:type="dxa"/>
            </w:tcMar>
          </w:tcPr>
          <w:p>
            <w:pPr>
              <w:pStyle w:val="TableText"/>
            </w:pPr>
            <w:r>
              <w:t xml:space="preserve">Allows read-only audit log access.</w:t>
            </w:r>
          </w:p>
        </w:tc>
      </w:tr>
    </w:tbl>
    <w:p>
      <w:pPr>
        <w:pStyle w:val="Tiny"/>
      </w:pPr>
      <w:r>
        <w:t xml:space="preserve"/>
      </w:r>
    </w:p>
    <w:tbl>
      <w:tblPr>
        <w:tblStyle w:val="TableGrid"/>
        <w:tblW w:w="9360" w:type="dxa"/>
        <w:tblInd w:w="120" w:type="dxa"/>
        <w:tblBorders>
          <w:top w:val="single" w:sz="4" w:color="DCE5DF"/>
          <w:left w:val="single" w:sz="4" w:color="DCE5DF"/>
          <w:bottom w:val="single" w:sz="4" w:color="DCE5DF"/>
          <w:right w:val="single" w:sz="4" w:color="DCE5DF"/>
          <w:insideH w:val="single" w:sz="4" w:color="DCE5DF"/>
          <w:insideV w:val="single" w:sz="4" w:color="DCE5DF"/>
        </w:tblBorders>
      </w:tblPr>
      <w:tblGrid>
        <w:gridCol w:w="9360"/>
      </w:tblGrid>
      <w:tr>
        <w:tc>
          <w:tcPr>
            <w:tcW w:w="9360" w:type="dxa"/>
            <w:vAlign w:val="top"/>
            <w:tcMar>
              <w:top w:w="80" w:type="dxa"/>
              <w:left w:w="120" w:type="dxa"/>
              <w:bottom w:w="80" w:type="dxa"/>
              <w:right w:w="120" w:type="dxa"/>
            </w:tcMar>
          </w:tcPr>
          <w:p>
            <w:pPr>
              <w:pStyle w:val="DiagramTitle"/>
            </w:pPr>
            <w:r>
              <w:rPr>
                <w:b/>
              </w:rPr>
              <w:t xml:space="preserve">Diagram 3: Authentication and Authorization Flow</w:t>
            </w:r>
          </w:p>
          <w:p>
            <w:pPr>
              <w:pStyle w:val="CodeBlock"/>
            </w:pPr>
            <w:r>
              <w:t xml:space="preserve">Login</w:t>
            </w:r>
          </w:p>
          <w:p>
            <w:pPr>
              <w:pStyle w:val="CodeBlock"/>
            </w:pPr>
            <w:r>
              <w:t xml:space="preserve">  |</w:t>
            </w:r>
          </w:p>
          <w:p>
            <w:pPr>
              <w:pStyle w:val="CodeBlock"/>
            </w:pPr>
            <w:r>
              <w:t xml:space="preserve">  v</w:t>
            </w:r>
          </w:p>
          <w:p>
            <w:pPr>
              <w:pStyle w:val="CodeBlock"/>
            </w:pPr>
            <w:r>
              <w:t xml:space="preserve">Auth.js credentials provider validates user</w:t>
            </w:r>
          </w:p>
          <w:p>
            <w:pPr>
              <w:pStyle w:val="CodeBlock"/>
            </w:pPr>
            <w:r>
              <w:t xml:space="preserve">  |</w:t>
            </w:r>
          </w:p>
          <w:p>
            <w:pPr>
              <w:pStyle w:val="CodeBlock"/>
            </w:pPr>
            <w:r>
              <w:t xml:space="preserve">  v</w:t>
            </w:r>
          </w:p>
          <w:p>
            <w:pPr>
              <w:pStyle w:val="CodeBlock"/>
            </w:pPr>
            <w:r>
              <w:t xml:space="preserve">JWT callback stores id, role, permissions, staffId, mustChangePassword</w:t>
            </w:r>
          </w:p>
          <w:p>
            <w:pPr>
              <w:pStyle w:val="CodeBlock"/>
            </w:pPr>
            <w:r>
              <w:t xml:space="preserve">  |</w:t>
            </w:r>
          </w:p>
          <w:p>
            <w:pPr>
              <w:pStyle w:val="CodeBlock"/>
            </w:pPr>
            <w:r>
              <w:t xml:space="preserve">  v</w:t>
            </w:r>
          </w:p>
          <w:p>
            <w:pPr>
              <w:pStyle w:val="CodeBlock"/>
            </w:pPr>
            <w:r>
              <w:t xml:space="preserve">Authorized callback checks route</w:t>
            </w:r>
          </w:p>
          <w:p>
            <w:pPr>
              <w:pStyle w:val="CodeBlock"/>
            </w:pPr>
            <w:r>
              <w:t xml:space="preserve">  |</w:t>
            </w:r>
          </w:p>
          <w:p>
            <w:pPr>
              <w:pStyle w:val="CodeBlock"/>
            </w:pPr>
            <w:r>
              <w:t xml:space="preserve">  +--&gt; no session: redirect to /login</w:t>
            </w:r>
          </w:p>
          <w:p>
            <w:pPr>
              <w:pStyle w:val="CodeBlock"/>
            </w:pPr>
            <w:r>
              <w:t xml:space="preserve">  +--&gt; must change password: redirect to /change-password</w:t>
            </w:r>
          </w:p>
          <w:p>
            <w:pPr>
              <w:pStyle w:val="CodeBlock"/>
            </w:pPr>
            <w:r>
              <w:t xml:space="preserve">  +--&gt; staff without permission: redirect to /dashboard</w:t>
            </w:r>
          </w:p>
          <w:p>
            <w:pPr>
              <w:pStyle w:val="CodeBlock"/>
            </w:pPr>
            <w:r>
              <w:t xml:space="preserve">  +--&gt; allowed: render protected route</w:t>
            </w:r>
          </w:p>
        </w:tc>
      </w:tr>
    </w:tbl>
    <w:p>
      <w:pPr>
        <w:pStyle w:val="Tiny"/>
      </w:pPr>
      <w:r>
        <w:t xml:space="preserve"/>
      </w:r>
    </w:p>
    <w:p>
      <w:pPr>
        <w:pStyle w:val="Heading1"/>
        <w:keepNext/>
      </w:pPr>
      <w:r>
        <w:t xml:space="preserve">5. Module Catalog</w:t>
      </w:r>
    </w:p>
    <w:tbl>
      <w:tblPr>
        <w:tblStyle w:val="TableGrid"/>
        <w:tblW w:w="9360" w:type="dxa"/>
        <w:tblInd w:w="120" w:type="dxa"/>
        <w:tblBorders>
          <w:top w:val="single" w:sz="4" w:color="DCE5DF"/>
          <w:left w:val="single" w:sz="4" w:color="DCE5DF"/>
          <w:bottom w:val="single" w:sz="4" w:color="DCE5DF"/>
          <w:right w:val="single" w:sz="4" w:color="DCE5DF"/>
          <w:insideH w:val="single" w:sz="4" w:color="DCE5DF"/>
          <w:insideV w:val="single" w:sz="4" w:color="DCE5DF"/>
        </w:tblBorders>
      </w:tblPr>
      <w:tblGrid>
        <w:gridCol w:w="1700"/>
        <w:gridCol w:w="2600"/>
        <w:gridCol w:w="5060"/>
      </w:tblGrid>
      <w:tr>
        <w:tc>
          <w:tcPr>
            <w:tcW w:w="1700" w:type="dxa"/>
            <w:vAlign w:val="top"/>
            <w:shd w:fill="E8EEF5"/>
            <w:tcMar>
              <w:top w:w="80" w:type="dxa"/>
              <w:left w:w="120" w:type="dxa"/>
              <w:bottom w:w="80" w:type="dxa"/>
              <w:right w:w="120" w:type="dxa"/>
            </w:tcMar>
          </w:tcPr>
          <w:p>
            <w:pPr>
              <w:pStyle w:val="TableHeader"/>
            </w:pPr>
            <w:r>
              <w:rPr>
                <w:b/>
              </w:rPr>
              <w:t xml:space="preserve">Module</w:t>
            </w:r>
          </w:p>
        </w:tc>
        <w:tc>
          <w:tcPr>
            <w:tcW w:w="2600" w:type="dxa"/>
            <w:vAlign w:val="top"/>
            <w:shd w:fill="E8EEF5"/>
            <w:tcMar>
              <w:top w:w="80" w:type="dxa"/>
              <w:left w:w="120" w:type="dxa"/>
              <w:bottom w:w="80" w:type="dxa"/>
              <w:right w:w="120" w:type="dxa"/>
            </w:tcMar>
          </w:tcPr>
          <w:p>
            <w:pPr>
              <w:pStyle w:val="TableHeader"/>
            </w:pPr>
            <w:r>
              <w:rPr>
                <w:b/>
              </w:rPr>
              <w:t xml:space="preserve">Route(s)</w:t>
            </w:r>
          </w:p>
        </w:tc>
        <w:tc>
          <w:tcPr>
            <w:tcW w:w="5060" w:type="dxa"/>
            <w:vAlign w:val="top"/>
            <w:shd w:fill="E8EEF5"/>
            <w:tcMar>
              <w:top w:w="80" w:type="dxa"/>
              <w:left w:w="120" w:type="dxa"/>
              <w:bottom w:w="80" w:type="dxa"/>
              <w:right w:w="120" w:type="dxa"/>
            </w:tcMar>
          </w:tcPr>
          <w:p>
            <w:pPr>
              <w:pStyle w:val="TableHeader"/>
            </w:pPr>
            <w:r>
              <w:rPr>
                <w:b/>
              </w:rPr>
              <w:t xml:space="preserve">What it does</w:t>
            </w:r>
          </w:p>
        </w:tc>
      </w:tr>
      <w:tr>
        <w:tc>
          <w:tcPr>
            <w:tcW w:w="1700" w:type="dxa"/>
            <w:vAlign w:val="top"/>
            <w:tcMar>
              <w:top w:w="80" w:type="dxa"/>
              <w:left w:w="120" w:type="dxa"/>
              <w:bottom w:w="80" w:type="dxa"/>
              <w:right w:w="120" w:type="dxa"/>
            </w:tcMar>
          </w:tcPr>
          <w:p>
            <w:pPr>
              <w:pStyle w:val="TableText"/>
            </w:pPr>
            <w:r>
              <w:t xml:space="preserve">Public Home</w:t>
            </w:r>
          </w:p>
        </w:tc>
        <w:tc>
          <w:tcPr>
            <w:tcW w:w="2600" w:type="dxa"/>
            <w:vAlign w:val="top"/>
            <w:tcMar>
              <w:top w:w="80" w:type="dxa"/>
              <w:left w:w="120" w:type="dxa"/>
              <w:bottom w:w="80" w:type="dxa"/>
              <w:right w:w="120" w:type="dxa"/>
            </w:tcMar>
          </w:tcPr>
          <w:p>
            <w:pPr>
              <w:pStyle w:val="TableText"/>
            </w:pPr>
            <w:r>
              <w:t xml:space="preserve">/</w:t>
            </w:r>
          </w:p>
        </w:tc>
        <w:tc>
          <w:tcPr>
            <w:tcW w:w="5060" w:type="dxa"/>
            <w:vAlign w:val="top"/>
            <w:tcMar>
              <w:top w:w="80" w:type="dxa"/>
              <w:left w:w="120" w:type="dxa"/>
              <w:bottom w:w="80" w:type="dxa"/>
              <w:right w:w="120" w:type="dxa"/>
            </w:tcMar>
          </w:tcPr>
          <w:p>
            <w:pPr>
              <w:pStyle w:val="TableText"/>
            </w:pPr>
            <w:r>
              <w:t xml:space="preserve">Landing/public entry point for GLV.</w:t>
            </w:r>
          </w:p>
        </w:tc>
      </w:tr>
      <w:tr>
        <w:tc>
          <w:tcPr>
            <w:tcW w:w="1700" w:type="dxa"/>
            <w:vAlign w:val="top"/>
            <w:tcMar>
              <w:top w:w="80" w:type="dxa"/>
              <w:left w:w="120" w:type="dxa"/>
              <w:bottom w:w="80" w:type="dxa"/>
              <w:right w:w="120" w:type="dxa"/>
            </w:tcMar>
          </w:tcPr>
          <w:p>
            <w:pPr>
              <w:pStyle w:val="TableText"/>
            </w:pPr>
            <w:r>
              <w:t xml:space="preserve">Login</w:t>
            </w:r>
          </w:p>
        </w:tc>
        <w:tc>
          <w:tcPr>
            <w:tcW w:w="2600" w:type="dxa"/>
            <w:vAlign w:val="top"/>
            <w:tcMar>
              <w:top w:w="80" w:type="dxa"/>
              <w:left w:w="120" w:type="dxa"/>
              <w:bottom w:w="80" w:type="dxa"/>
              <w:right w:w="120" w:type="dxa"/>
            </w:tcMar>
          </w:tcPr>
          <w:p>
            <w:pPr>
              <w:pStyle w:val="TableText"/>
            </w:pPr>
            <w:r>
              <w:t xml:space="preserve">/login</w:t>
            </w:r>
          </w:p>
        </w:tc>
        <w:tc>
          <w:tcPr>
            <w:tcW w:w="5060" w:type="dxa"/>
            <w:vAlign w:val="top"/>
            <w:tcMar>
              <w:top w:w="80" w:type="dxa"/>
              <w:left w:w="120" w:type="dxa"/>
              <w:bottom w:w="80" w:type="dxa"/>
              <w:right w:w="120" w:type="dxa"/>
            </w:tcMar>
          </w:tcPr>
          <w:p>
            <w:pPr>
              <w:pStyle w:val="TableText"/>
            </w:pPr>
            <w:r>
              <w:t xml:space="preserve">Credentials login with Auth.js server action integration.</w:t>
            </w:r>
          </w:p>
        </w:tc>
      </w:tr>
      <w:tr>
        <w:tc>
          <w:tcPr>
            <w:tcW w:w="1700" w:type="dxa"/>
            <w:vAlign w:val="top"/>
            <w:tcMar>
              <w:top w:w="80" w:type="dxa"/>
              <w:left w:w="120" w:type="dxa"/>
              <w:bottom w:w="80" w:type="dxa"/>
              <w:right w:w="120" w:type="dxa"/>
            </w:tcMar>
          </w:tcPr>
          <w:p>
            <w:pPr>
              <w:pStyle w:val="TableText"/>
            </w:pPr>
            <w:r>
              <w:t xml:space="preserve">Forgot Password</w:t>
            </w:r>
          </w:p>
        </w:tc>
        <w:tc>
          <w:tcPr>
            <w:tcW w:w="2600" w:type="dxa"/>
            <w:vAlign w:val="top"/>
            <w:tcMar>
              <w:top w:w="80" w:type="dxa"/>
              <w:left w:w="120" w:type="dxa"/>
              <w:bottom w:w="80" w:type="dxa"/>
              <w:right w:w="120" w:type="dxa"/>
            </w:tcMar>
          </w:tcPr>
          <w:p>
            <w:pPr>
              <w:pStyle w:val="TableText"/>
            </w:pPr>
            <w:r>
              <w:t xml:space="preserve">/forgot-password</w:t>
            </w:r>
          </w:p>
        </w:tc>
        <w:tc>
          <w:tcPr>
            <w:tcW w:w="5060" w:type="dxa"/>
            <w:vAlign w:val="top"/>
            <w:tcMar>
              <w:top w:w="80" w:type="dxa"/>
              <w:left w:w="120" w:type="dxa"/>
              <w:bottom w:w="80" w:type="dxa"/>
              <w:right w:w="120" w:type="dxa"/>
            </w:tcMar>
          </w:tcPr>
          <w:p>
            <w:pPr>
              <w:pStyle w:val="TableText"/>
            </w:pPr>
            <w:r>
              <w:t xml:space="preserve">Password reset request UI.</w:t>
            </w:r>
          </w:p>
        </w:tc>
      </w:tr>
      <w:tr>
        <w:tc>
          <w:tcPr>
            <w:tcW w:w="1700" w:type="dxa"/>
            <w:vAlign w:val="top"/>
            <w:tcMar>
              <w:top w:w="80" w:type="dxa"/>
              <w:left w:w="120" w:type="dxa"/>
              <w:bottom w:w="80" w:type="dxa"/>
              <w:right w:w="120" w:type="dxa"/>
            </w:tcMar>
          </w:tcPr>
          <w:p>
            <w:pPr>
              <w:pStyle w:val="TableText"/>
            </w:pPr>
            <w:r>
              <w:t xml:space="preserve">Signup</w:t>
            </w:r>
          </w:p>
        </w:tc>
        <w:tc>
          <w:tcPr>
            <w:tcW w:w="2600" w:type="dxa"/>
            <w:vAlign w:val="top"/>
            <w:tcMar>
              <w:top w:w="80" w:type="dxa"/>
              <w:left w:w="120" w:type="dxa"/>
              <w:bottom w:w="80" w:type="dxa"/>
              <w:right w:w="120" w:type="dxa"/>
            </w:tcMar>
          </w:tcPr>
          <w:p>
            <w:pPr>
              <w:pStyle w:val="TableText"/>
            </w:pPr>
            <w:r>
              <w:t xml:space="preserve">/signup</w:t>
            </w:r>
          </w:p>
        </w:tc>
        <w:tc>
          <w:tcPr>
            <w:tcW w:w="5060" w:type="dxa"/>
            <w:vAlign w:val="top"/>
            <w:tcMar>
              <w:top w:w="80" w:type="dxa"/>
              <w:left w:w="120" w:type="dxa"/>
              <w:bottom w:w="80" w:type="dxa"/>
              <w:right w:w="120" w:type="dxa"/>
            </w:tcMar>
          </w:tcPr>
          <w:p>
            <w:pPr>
              <w:pStyle w:val="TableText"/>
            </w:pPr>
            <w:r>
              <w:t xml:space="preserve">Staff application submission before admin approval.</w:t>
            </w:r>
          </w:p>
        </w:tc>
      </w:tr>
      <w:tr>
        <w:tc>
          <w:tcPr>
            <w:tcW w:w="1700" w:type="dxa"/>
            <w:vAlign w:val="top"/>
            <w:tcMar>
              <w:top w:w="80" w:type="dxa"/>
              <w:left w:w="120" w:type="dxa"/>
              <w:bottom w:w="80" w:type="dxa"/>
              <w:right w:w="120" w:type="dxa"/>
            </w:tcMar>
          </w:tcPr>
          <w:p>
            <w:pPr>
              <w:pStyle w:val="TableText"/>
            </w:pPr>
            <w:r>
              <w:t xml:space="preserve">Change Password</w:t>
            </w:r>
          </w:p>
        </w:tc>
        <w:tc>
          <w:tcPr>
            <w:tcW w:w="2600" w:type="dxa"/>
            <w:vAlign w:val="top"/>
            <w:tcMar>
              <w:top w:w="80" w:type="dxa"/>
              <w:left w:w="120" w:type="dxa"/>
              <w:bottom w:w="80" w:type="dxa"/>
              <w:right w:w="120" w:type="dxa"/>
            </w:tcMar>
          </w:tcPr>
          <w:p>
            <w:pPr>
              <w:pStyle w:val="TableText"/>
            </w:pPr>
            <w:r>
              <w:t xml:space="preserve">/change-password, /api/change-password</w:t>
            </w:r>
          </w:p>
        </w:tc>
        <w:tc>
          <w:tcPr>
            <w:tcW w:w="5060" w:type="dxa"/>
            <w:vAlign w:val="top"/>
            <w:tcMar>
              <w:top w:w="80" w:type="dxa"/>
              <w:left w:w="120" w:type="dxa"/>
              <w:bottom w:w="80" w:type="dxa"/>
              <w:right w:w="120" w:type="dxa"/>
            </w:tcMar>
          </w:tcPr>
          <w:p>
            <w:pPr>
              <w:pStyle w:val="TableText"/>
            </w:pPr>
            <w:r>
              <w:t xml:space="preserve">First-login or forced password change; clears stale auth cookies after success.</w:t>
            </w:r>
          </w:p>
        </w:tc>
      </w:tr>
      <w:tr>
        <w:tc>
          <w:tcPr>
            <w:tcW w:w="1700" w:type="dxa"/>
            <w:vAlign w:val="top"/>
            <w:tcMar>
              <w:top w:w="80" w:type="dxa"/>
              <w:left w:w="120" w:type="dxa"/>
              <w:bottom w:w="80" w:type="dxa"/>
              <w:right w:w="120" w:type="dxa"/>
            </w:tcMar>
          </w:tcPr>
          <w:p>
            <w:pPr>
              <w:pStyle w:val="TableText"/>
            </w:pPr>
            <w:r>
              <w:t xml:space="preserve">Dashboard</w:t>
            </w:r>
          </w:p>
        </w:tc>
        <w:tc>
          <w:tcPr>
            <w:tcW w:w="2600" w:type="dxa"/>
            <w:vAlign w:val="top"/>
            <w:tcMar>
              <w:top w:w="80" w:type="dxa"/>
              <w:left w:w="120" w:type="dxa"/>
              <w:bottom w:w="80" w:type="dxa"/>
              <w:right w:w="120" w:type="dxa"/>
            </w:tcMar>
          </w:tcPr>
          <w:p>
            <w:pPr>
              <w:pStyle w:val="TableText"/>
            </w:pPr>
            <w:r>
              <w:t xml:space="preserve">/dashboard</w:t>
            </w:r>
          </w:p>
        </w:tc>
        <w:tc>
          <w:tcPr>
            <w:tcW w:w="5060" w:type="dxa"/>
            <w:vAlign w:val="top"/>
            <w:tcMar>
              <w:top w:w="80" w:type="dxa"/>
              <w:left w:w="120" w:type="dxa"/>
              <w:bottom w:w="80" w:type="dxa"/>
              <w:right w:w="120" w:type="dxa"/>
            </w:tcMar>
          </w:tcPr>
          <w:p>
            <w:pPr>
              <w:pStyle w:val="TableText"/>
            </w:pPr>
            <w:r>
              <w:t xml:space="preserve">Role-shaped summary: admins see animated semicircular KPI gauges where prior-period comparisons are available, followed by a weekly collections-versus-deposits curved trend and keyed account-status donut; staff see scoped KPIs with their own deposit total and trend indicators. Deposit data comes from StaffDeposit by depositDate and does not represent additional customer revenue. Longer-period comparisons live in the trend chart.</w:t>
            </w:r>
          </w:p>
        </w:tc>
      </w:tr>
      <w:tr>
        <w:tc>
          <w:tcPr>
            <w:tcW w:w="1700" w:type="dxa"/>
            <w:vAlign w:val="top"/>
            <w:tcMar>
              <w:top w:w="80" w:type="dxa"/>
              <w:left w:w="120" w:type="dxa"/>
              <w:bottom w:w="80" w:type="dxa"/>
              <w:right w:w="120" w:type="dxa"/>
            </w:tcMar>
          </w:tcPr>
          <w:p>
            <w:pPr>
              <w:pStyle w:val="TableText"/>
            </w:pPr>
            <w:r>
              <w:t xml:space="preserve">Activity</w:t>
            </w:r>
          </w:p>
        </w:tc>
        <w:tc>
          <w:tcPr>
            <w:tcW w:w="2600" w:type="dxa"/>
            <w:vAlign w:val="top"/>
            <w:tcMar>
              <w:top w:w="80" w:type="dxa"/>
              <w:left w:w="120" w:type="dxa"/>
              <w:bottom w:w="80" w:type="dxa"/>
              <w:right w:w="120" w:type="dxa"/>
            </w:tcMar>
          </w:tcPr>
          <w:p>
            <w:pPr>
              <w:pStyle w:val="TableText"/>
            </w:pPr>
            <w:r>
              <w:t xml:space="preserve">/activity</w:t>
            </w:r>
          </w:p>
        </w:tc>
        <w:tc>
          <w:tcPr>
            <w:tcW w:w="5060" w:type="dxa"/>
            <w:vAlign w:val="top"/>
            <w:tcMar>
              <w:top w:w="80" w:type="dxa"/>
              <w:left w:w="120" w:type="dxa"/>
              <w:bottom w:w="80" w:type="dxa"/>
              <w:right w:w="120" w:type="dxa"/>
            </w:tcMar>
          </w:tcPr>
          <w:p>
            <w:pPr>
              <w:pStyle w:val="TableText"/>
            </w:pPr>
            <w:r>
              <w:t xml:space="preserve">Operational activity charts use curved daily payment trends, keyed account-status donuts, and ranked dot plots; staff views remain scoped and hide business financial values.</w:t>
            </w:r>
          </w:p>
        </w:tc>
      </w:tr>
      <w:tr>
        <w:tc>
          <w:tcPr>
            <w:tcW w:w="1700" w:type="dxa"/>
            <w:vAlign w:val="top"/>
            <w:tcMar>
              <w:top w:w="80" w:type="dxa"/>
              <w:left w:w="120" w:type="dxa"/>
              <w:bottom w:w="80" w:type="dxa"/>
              <w:right w:w="120" w:type="dxa"/>
            </w:tcMar>
          </w:tcPr>
          <w:p>
            <w:pPr>
              <w:pStyle w:val="TableText"/>
            </w:pPr>
            <w:r>
              <w:t xml:space="preserve">Customers</w:t>
            </w:r>
          </w:p>
        </w:tc>
        <w:tc>
          <w:tcPr>
            <w:tcW w:w="2600" w:type="dxa"/>
            <w:vAlign w:val="top"/>
            <w:tcMar>
              <w:top w:w="80" w:type="dxa"/>
              <w:left w:w="120" w:type="dxa"/>
              <w:bottom w:w="80" w:type="dxa"/>
              <w:right w:w="120" w:type="dxa"/>
            </w:tcMar>
          </w:tcPr>
          <w:p>
            <w:pPr>
              <w:pStyle w:val="TableText"/>
            </w:pPr>
            <w:r>
              <w:t xml:space="preserve">/customers, /customers/new, /customers/[id], /customers/[id]/edit</w:t>
            </w:r>
          </w:p>
        </w:tc>
        <w:tc>
          <w:tcPr>
            <w:tcW w:w="5060" w:type="dxa"/>
            <w:vAlign w:val="top"/>
            <w:tcMar>
              <w:top w:w="80" w:type="dxa"/>
              <w:left w:w="120" w:type="dxa"/>
              <w:bottom w:w="80" w:type="dxa"/>
              <w:right w:w="120" w:type="dxa"/>
            </w:tcMar>
          </w:tcPr>
          <w:p>
            <w:pPr>
              <w:pStyle w:val="TableText"/>
            </w:pPr>
            <w:r>
              <w:t xml:space="preserve">Customer CRUD, search/filtering, assignment, profile, account/payment history, and customer-level actions.</w:t>
            </w:r>
          </w:p>
        </w:tc>
      </w:tr>
      <w:tr>
        <w:tc>
          <w:tcPr>
            <w:tcW w:w="1700" w:type="dxa"/>
            <w:vAlign w:val="top"/>
            <w:tcMar>
              <w:top w:w="80" w:type="dxa"/>
              <w:left w:w="120" w:type="dxa"/>
              <w:bottom w:w="80" w:type="dxa"/>
              <w:right w:w="120" w:type="dxa"/>
            </w:tcMar>
          </w:tcPr>
          <w:p>
            <w:pPr>
              <w:pStyle w:val="TableText"/>
            </w:pPr>
            <w:r>
              <w:t xml:space="preserve">Accounts</w:t>
            </w:r>
          </w:p>
        </w:tc>
        <w:tc>
          <w:tcPr>
            <w:tcW w:w="2600" w:type="dxa"/>
            <w:vAlign w:val="top"/>
            <w:tcMar>
              <w:top w:w="80" w:type="dxa"/>
              <w:left w:w="120" w:type="dxa"/>
              <w:bottom w:w="80" w:type="dxa"/>
              <w:right w:w="120" w:type="dxa"/>
            </w:tcMar>
          </w:tcPr>
          <w:p>
            <w:pPr>
              <w:pStyle w:val="TableText"/>
            </w:pPr>
            <w:r>
              <w:t xml:space="preserve">/accounts, /accounts/new, /accounts/[id]</w:t>
            </w:r>
          </w:p>
        </w:tc>
        <w:tc>
          <w:tcPr>
            <w:tcW w:w="5060" w:type="dxa"/>
            <w:vAlign w:val="top"/>
            <w:tcMar>
              <w:top w:w="80" w:type="dxa"/>
              <w:left w:w="120" w:type="dxa"/>
              <w:bottom w:w="80" w:type="dxa"/>
              <w:right w:w="120" w:type="dxa"/>
            </w:tcMar>
          </w:tcPr>
          <w:p>
            <w:pPr>
              <w:pStyle w:val="TableText"/>
            </w:pPr>
            <w:r>
              <w:t xml:space="preserve">Product account creation, automatic terms, status, balance, delivery, corrections, lifecycle-gated cancellation/reactivation documents, payment entry, a payment-threshold filter for all eligible pending-delivery accounts, and installment-day progress.</w:t>
            </w:r>
          </w:p>
        </w:tc>
      </w:tr>
      <w:tr>
        <w:tc>
          <w:tcPr>
            <w:tcW w:w="1700" w:type="dxa"/>
            <w:vAlign w:val="top"/>
            <w:tcMar>
              <w:top w:w="80" w:type="dxa"/>
              <w:left w:w="120" w:type="dxa"/>
              <w:bottom w:w="80" w:type="dxa"/>
              <w:right w:w="120" w:type="dxa"/>
            </w:tcMar>
          </w:tcPr>
          <w:p>
            <w:pPr>
              <w:pStyle w:val="TableText"/>
            </w:pPr>
            <w:r>
              <w:t xml:space="preserve">Payments</w:t>
            </w:r>
          </w:p>
        </w:tc>
        <w:tc>
          <w:tcPr>
            <w:tcW w:w="2600" w:type="dxa"/>
            <w:vAlign w:val="top"/>
            <w:tcMar>
              <w:top w:w="80" w:type="dxa"/>
              <w:left w:w="120" w:type="dxa"/>
              <w:bottom w:w="80" w:type="dxa"/>
              <w:right w:w="120" w:type="dxa"/>
            </w:tcMar>
          </w:tcPr>
          <w:p>
            <w:pPr>
              <w:pStyle w:val="TableText"/>
            </w:pPr>
            <w:r>
              <w:t xml:space="preserve">/payments, /payments/new</w:t>
            </w:r>
          </w:p>
        </w:tc>
        <w:tc>
          <w:tcPr>
            <w:tcW w:w="5060" w:type="dxa"/>
            <w:vAlign w:val="top"/>
            <w:tcMar>
              <w:top w:w="80" w:type="dxa"/>
              <w:left w:w="120" w:type="dxa"/>
              <w:bottom w:w="80" w:type="dxa"/>
              <w:right w:w="120" w:type="dxa"/>
            </w:tcMar>
          </w:tcPr>
          <w:p>
            <w:pPr>
              <w:pStyle w:val="TableText"/>
            </w:pPr>
            <w:r>
              <w:t xml:space="preserve">Payment recording, receipt numbers, customer receipt communication, grouped history, deletion/recalculation, and staff-safe filtering.</w:t>
            </w:r>
          </w:p>
        </w:tc>
      </w:tr>
      <w:tr>
        <w:tc>
          <w:tcPr>
            <w:tcW w:w="1700" w:type="dxa"/>
            <w:vAlign w:val="top"/>
            <w:tcMar>
              <w:top w:w="80" w:type="dxa"/>
              <w:left w:w="120" w:type="dxa"/>
              <w:bottom w:w="80" w:type="dxa"/>
              <w:right w:w="120" w:type="dxa"/>
            </w:tcMar>
          </w:tcPr>
          <w:p>
            <w:pPr>
              <w:pStyle w:val="TableText"/>
            </w:pPr>
            <w:r>
              <w:t xml:space="preserve">Products</w:t>
            </w:r>
          </w:p>
        </w:tc>
        <w:tc>
          <w:tcPr>
            <w:tcW w:w="2600" w:type="dxa"/>
            <w:vAlign w:val="top"/>
            <w:tcMar>
              <w:top w:w="80" w:type="dxa"/>
              <w:left w:w="120" w:type="dxa"/>
              <w:bottom w:w="80" w:type="dxa"/>
              <w:right w:w="120" w:type="dxa"/>
            </w:tcMar>
          </w:tcPr>
          <w:p>
            <w:pPr>
              <w:pStyle w:val="TableText"/>
            </w:pPr>
            <w:r>
              <w:t xml:space="preserve">/products, /products/new, /products/[id], /products/[id]/edit</w:t>
            </w:r>
          </w:p>
        </w:tc>
        <w:tc>
          <w:tcPr>
            <w:tcW w:w="5060" w:type="dxa"/>
            <w:vAlign w:val="top"/>
            <w:tcMar>
              <w:top w:w="80" w:type="dxa"/>
              <w:left w:w="120" w:type="dxa"/>
              <w:bottom w:w="80" w:type="dxa"/>
              <w:right w:w="120" w:type="dxa"/>
            </w:tcMar>
          </w:tcPr>
          <w:p>
            <w:pPr>
              <w:pStyle w:val="TableText"/>
            </w:pPr>
            <w:r>
              <w:t xml:space="preserve">Catalog management, product economics, category badges, and procurement tab.</w:t>
            </w:r>
          </w:p>
        </w:tc>
      </w:tr>
      <w:tr>
        <w:tc>
          <w:tcPr>
            <w:tcW w:w="1700" w:type="dxa"/>
            <w:vAlign w:val="top"/>
            <w:tcMar>
              <w:top w:w="80" w:type="dxa"/>
              <w:left w:w="120" w:type="dxa"/>
              <w:bottom w:w="80" w:type="dxa"/>
              <w:right w:w="120" w:type="dxa"/>
            </w:tcMar>
          </w:tcPr>
          <w:p>
            <w:pPr>
              <w:pStyle w:val="TableText"/>
            </w:pPr>
            <w:r>
              <w:t xml:space="preserve">Procurement</w:t>
            </w:r>
          </w:p>
        </w:tc>
        <w:tc>
          <w:tcPr>
            <w:tcW w:w="2600" w:type="dxa"/>
            <w:vAlign w:val="top"/>
            <w:tcMar>
              <w:top w:w="80" w:type="dxa"/>
              <w:left w:w="120" w:type="dxa"/>
              <w:bottom w:w="80" w:type="dxa"/>
              <w:right w:w="120" w:type="dxa"/>
            </w:tcMar>
          </w:tcPr>
          <w:p>
            <w:pPr>
              <w:pStyle w:val="TableText"/>
            </w:pPr>
            <w:r>
              <w:t xml:space="preserve">/products?tab=procurement and /products/procurement/[productId]</w:t>
            </w:r>
          </w:p>
        </w:tc>
        <w:tc>
          <w:tcPr>
            <w:tcW w:w="5060" w:type="dxa"/>
            <w:vAlign w:val="top"/>
            <w:tcMar>
              <w:top w:w="80" w:type="dxa"/>
              <w:left w:w="120" w:type="dxa"/>
              <w:bottom w:w="80" w:type="dxa"/>
              <w:right w:w="120" w:type="dxa"/>
            </w:tcMar>
          </w:tcPr>
          <w:p>
            <w:pPr>
              <w:pStyle w:val="TableText"/>
            </w:pPr>
            <w:r>
              <w:t xml:space="preserve">Buying list for products whose demand exceeds stock on hand. The per-product page is a read-only breakdown marking each account In stock or To buy.</w:t>
            </w:r>
          </w:p>
        </w:tc>
      </w:tr>
      <w:tr>
        <w:tc>
          <w:tcPr>
            <w:tcW w:w="1700" w:type="dxa"/>
            <w:vAlign w:val="top"/>
            <w:tcMar>
              <w:top w:w="80" w:type="dxa"/>
              <w:left w:w="120" w:type="dxa"/>
              <w:bottom w:w="80" w:type="dxa"/>
              <w:right w:w="120" w:type="dxa"/>
            </w:tcMar>
          </w:tcPr>
          <w:p>
            <w:pPr>
              <w:pStyle w:val="TableText"/>
            </w:pPr>
            <w:r>
              <w:t xml:space="preserve">Inventory</w:t>
            </w:r>
          </w:p>
        </w:tc>
        <w:tc>
          <w:tcPr>
            <w:tcW w:w="2600" w:type="dxa"/>
            <w:vAlign w:val="top"/>
            <w:tcMar>
              <w:top w:w="80" w:type="dxa"/>
              <w:left w:w="120" w:type="dxa"/>
              <w:bottom w:w="80" w:type="dxa"/>
              <w:right w:w="120" w:type="dxa"/>
            </w:tcMar>
          </w:tcPr>
          <w:p>
            <w:pPr>
              <w:pStyle w:val="TableText"/>
            </w:pPr>
            <w:r>
              <w:t xml:space="preserve">/inventory and /inventory/[productId]</w:t>
            </w:r>
          </w:p>
        </w:tc>
        <w:tc>
          <w:tcPr>
            <w:tcW w:w="5060" w:type="dxa"/>
            <w:vAlign w:val="top"/>
            <w:tcMar>
              <w:top w:w="80" w:type="dxa"/>
              <w:left w:w="120" w:type="dxa"/>
              <w:bottom w:w="80" w:type="dxa"/>
              <w:right w:w="120" w:type="dxa"/>
            </w:tcMar>
          </w:tcPr>
          <w:p>
            <w:pPr>
              <w:pStyle w:val="TableText"/>
            </w:pPr>
            <w:r>
              <w:t xml:space="preserve">Stock on hand per product, receiving stock, correcting a count, and the movement ledger behind every figure.</w:t>
            </w:r>
          </w:p>
        </w:tc>
      </w:tr>
      <w:tr>
        <w:tc>
          <w:tcPr>
            <w:tcW w:w="1700" w:type="dxa"/>
            <w:vAlign w:val="top"/>
            <w:tcMar>
              <w:top w:w="80" w:type="dxa"/>
              <w:left w:w="120" w:type="dxa"/>
              <w:bottom w:w="80" w:type="dxa"/>
              <w:right w:w="120" w:type="dxa"/>
            </w:tcMar>
          </w:tcPr>
          <w:p>
            <w:pPr>
              <w:pStyle w:val="TableText"/>
            </w:pPr>
            <w:r>
              <w:t xml:space="preserve">Staff</w:t>
            </w:r>
          </w:p>
        </w:tc>
        <w:tc>
          <w:tcPr>
            <w:tcW w:w="2600" w:type="dxa"/>
            <w:vAlign w:val="top"/>
            <w:tcMar>
              <w:top w:w="80" w:type="dxa"/>
              <w:left w:w="120" w:type="dxa"/>
              <w:bottom w:w="80" w:type="dxa"/>
              <w:right w:w="120" w:type="dxa"/>
            </w:tcMar>
          </w:tcPr>
          <w:p>
            <w:pPr>
              <w:pStyle w:val="TableText"/>
            </w:pPr>
            <w:r>
              <w:t xml:space="preserve">/staff, /staff/new, /staff/[id], /staff/[id]/edit</w:t>
            </w:r>
          </w:p>
        </w:tc>
        <w:tc>
          <w:tcPr>
            <w:tcW w:w="5060" w:type="dxa"/>
            <w:vAlign w:val="top"/>
            <w:tcMar>
              <w:top w:w="80" w:type="dxa"/>
              <w:left w:w="120" w:type="dxa"/>
              <w:bottom w:w="80" w:type="dxa"/>
              <w:right w:w="120" w:type="dxa"/>
            </w:tcMar>
          </w:tcPr>
          <w:p>
            <w:pPr>
              <w:pStyle w:val="TableText"/>
            </w:pPr>
            <w:r>
              <w:t xml:space="preserve">Staff records, permissions, assigned work, salary tracking, deactivation, deletion, and password resets.</w:t>
            </w:r>
          </w:p>
        </w:tc>
      </w:tr>
      <w:tr>
        <w:tc>
          <w:tcPr>
            <w:tcW w:w="1700" w:type="dxa"/>
            <w:vAlign w:val="top"/>
            <w:tcMar>
              <w:top w:w="80" w:type="dxa"/>
              <w:left w:w="120" w:type="dxa"/>
              <w:bottom w:w="80" w:type="dxa"/>
              <w:right w:w="120" w:type="dxa"/>
            </w:tcMar>
          </w:tcPr>
          <w:p>
            <w:pPr>
              <w:pStyle w:val="TableText"/>
            </w:pPr>
            <w:r>
              <w:t xml:space="preserve">Staff Applications</w:t>
            </w:r>
          </w:p>
        </w:tc>
        <w:tc>
          <w:tcPr>
            <w:tcW w:w="2600" w:type="dxa"/>
            <w:vAlign w:val="top"/>
            <w:tcMar>
              <w:top w:w="80" w:type="dxa"/>
              <w:left w:w="120" w:type="dxa"/>
              <w:bottom w:w="80" w:type="dxa"/>
              <w:right w:w="120" w:type="dxa"/>
            </w:tcMar>
          </w:tcPr>
          <w:p>
            <w:pPr>
              <w:pStyle w:val="TableText"/>
            </w:pPr>
            <w:r>
              <w:t xml:space="preserve">/staff/applications</w:t>
            </w:r>
          </w:p>
        </w:tc>
        <w:tc>
          <w:tcPr>
            <w:tcW w:w="5060" w:type="dxa"/>
            <w:vAlign w:val="top"/>
            <w:tcMar>
              <w:top w:w="80" w:type="dxa"/>
              <w:left w:w="120" w:type="dxa"/>
              <w:bottom w:w="80" w:type="dxa"/>
              <w:right w:w="120" w:type="dxa"/>
            </w:tcMar>
          </w:tcPr>
          <w:p>
            <w:pPr>
              <w:pStyle w:val="TableText"/>
            </w:pPr>
            <w:r>
              <w:t xml:space="preserve">Admin review queue for signup requests.</w:t>
            </w:r>
          </w:p>
        </w:tc>
      </w:tr>
      <w:tr>
        <w:tc>
          <w:tcPr>
            <w:tcW w:w="1700" w:type="dxa"/>
            <w:vAlign w:val="top"/>
            <w:tcMar>
              <w:top w:w="80" w:type="dxa"/>
              <w:left w:w="120" w:type="dxa"/>
              <w:bottom w:w="80" w:type="dxa"/>
              <w:right w:w="120" w:type="dxa"/>
            </w:tcMar>
          </w:tcPr>
          <w:p>
            <w:pPr>
              <w:pStyle w:val="TableText"/>
            </w:pPr>
            <w:r>
              <w:t xml:space="preserve">Credits &amp; Refunds</w:t>
            </w:r>
          </w:p>
        </w:tc>
        <w:tc>
          <w:tcPr>
            <w:tcW w:w="2600" w:type="dxa"/>
            <w:vAlign w:val="top"/>
            <w:tcMar>
              <w:top w:w="80" w:type="dxa"/>
              <w:left w:w="120" w:type="dxa"/>
              <w:bottom w:w="80" w:type="dxa"/>
              <w:right w:w="120" w:type="dxa"/>
            </w:tcMar>
          </w:tcPr>
          <w:p>
            <w:pPr>
              <w:pStyle w:val="TableText"/>
            </w:pPr>
            <w:r>
              <w:t xml:space="preserve">/credits</w:t>
            </w:r>
          </w:p>
        </w:tc>
        <w:tc>
          <w:tcPr>
            <w:tcW w:w="5060" w:type="dxa"/>
            <w:vAlign w:val="top"/>
            <w:tcMar>
              <w:top w:w="80" w:type="dxa"/>
              <w:left w:w="120" w:type="dxa"/>
              <w:bottom w:w="80" w:type="dxa"/>
              <w:right w:w="120" w:type="dxa"/>
            </w:tcMar>
          </w:tcPr>
          <w:p>
            <w:pPr>
              <w:pStyle w:val="TableText"/>
            </w:pPr>
            <w:r>
              <w:t xml:space="preserve">Open credits from overpayments or closures and refund tracking.</w:t>
            </w:r>
          </w:p>
        </w:tc>
      </w:tr>
      <w:tr>
        <w:tc>
          <w:tcPr>
            <w:tcW w:w="1700" w:type="dxa"/>
            <w:vAlign w:val="top"/>
            <w:tcMar>
              <w:top w:w="80" w:type="dxa"/>
              <w:left w:w="120" w:type="dxa"/>
              <w:bottom w:w="80" w:type="dxa"/>
              <w:right w:w="120" w:type="dxa"/>
            </w:tcMar>
          </w:tcPr>
          <w:p>
            <w:pPr>
              <w:pStyle w:val="TableText"/>
            </w:pPr>
            <w:r>
              <w:t xml:space="preserve">Reports</w:t>
            </w:r>
          </w:p>
        </w:tc>
        <w:tc>
          <w:tcPr>
            <w:tcW w:w="2600" w:type="dxa"/>
            <w:vAlign w:val="top"/>
            <w:tcMar>
              <w:top w:w="80" w:type="dxa"/>
              <w:left w:w="120" w:type="dxa"/>
              <w:bottom w:w="80" w:type="dxa"/>
              <w:right w:w="120" w:type="dxa"/>
            </w:tcMar>
          </w:tcPr>
          <w:p>
            <w:pPr>
              <w:pStyle w:val="TableText"/>
            </w:pPr>
            <w:r>
              <w:t xml:space="preserve">/reports, /api/reports/weekly-export</w:t>
            </w:r>
          </w:p>
        </w:tc>
        <w:tc>
          <w:tcPr>
            <w:tcW w:w="5060" w:type="dxa"/>
            <w:vAlign w:val="top"/>
            <w:tcMar>
              <w:top w:w="80" w:type="dxa"/>
              <w:left w:w="120" w:type="dxa"/>
              <w:bottom w:w="80" w:type="dxa"/>
              <w:right w:w="120" w:type="dxa"/>
            </w:tcMar>
          </w:tcPr>
          <w:p>
            <w:pPr>
              <w:pStyle w:val="TableText"/>
            </w:pPr>
            <w:r>
              <w:t xml:space="preserve">Admin reports, salary tracking, and Excel workbook export including procurement list.</w:t>
            </w:r>
          </w:p>
        </w:tc>
      </w:tr>
      <w:tr>
        <w:tc>
          <w:tcPr>
            <w:tcW w:w="1700" w:type="dxa"/>
            <w:vAlign w:val="top"/>
            <w:tcMar>
              <w:top w:w="80" w:type="dxa"/>
              <w:left w:w="120" w:type="dxa"/>
              <w:bottom w:w="80" w:type="dxa"/>
              <w:right w:w="120" w:type="dxa"/>
            </w:tcMar>
          </w:tcPr>
          <w:p>
            <w:pPr>
              <w:pStyle w:val="TableText"/>
            </w:pPr>
            <w:r>
              <w:t xml:space="preserve">Audit Logs</w:t>
            </w:r>
          </w:p>
        </w:tc>
        <w:tc>
          <w:tcPr>
            <w:tcW w:w="2600" w:type="dxa"/>
            <w:vAlign w:val="top"/>
            <w:tcMar>
              <w:top w:w="80" w:type="dxa"/>
              <w:left w:w="120" w:type="dxa"/>
              <w:bottom w:w="80" w:type="dxa"/>
              <w:right w:w="120" w:type="dxa"/>
            </w:tcMar>
          </w:tcPr>
          <w:p>
            <w:pPr>
              <w:pStyle w:val="TableText"/>
            </w:pPr>
            <w:r>
              <w:t xml:space="preserve">/audit-logs</w:t>
            </w:r>
          </w:p>
        </w:tc>
        <w:tc>
          <w:tcPr>
            <w:tcW w:w="5060" w:type="dxa"/>
            <w:vAlign w:val="top"/>
            <w:tcMar>
              <w:top w:w="80" w:type="dxa"/>
              <w:left w:w="120" w:type="dxa"/>
              <w:bottom w:w="80" w:type="dxa"/>
              <w:right w:w="120" w:type="dxa"/>
            </w:tcMar>
          </w:tcPr>
          <w:p>
            <w:pPr>
              <w:pStyle w:val="TableText"/>
            </w:pPr>
            <w:r>
              <w:t xml:space="preserve">Read-only trail of important system actions.</w:t>
            </w:r>
          </w:p>
        </w:tc>
      </w:tr>
      <w:tr>
        <w:tc>
          <w:tcPr>
            <w:tcW w:w="1700" w:type="dxa"/>
            <w:vAlign w:val="top"/>
            <w:tcMar>
              <w:top w:w="80" w:type="dxa"/>
              <w:left w:w="120" w:type="dxa"/>
              <w:bottom w:w="80" w:type="dxa"/>
              <w:right w:w="120" w:type="dxa"/>
            </w:tcMar>
          </w:tcPr>
          <w:p>
            <w:pPr>
              <w:pStyle w:val="TableText"/>
            </w:pPr>
            <w:r>
              <w:t xml:space="preserve">Settings</w:t>
            </w:r>
          </w:p>
        </w:tc>
        <w:tc>
          <w:tcPr>
            <w:tcW w:w="2600" w:type="dxa"/>
            <w:vAlign w:val="top"/>
            <w:tcMar>
              <w:top w:w="80" w:type="dxa"/>
              <w:left w:w="120" w:type="dxa"/>
              <w:bottom w:w="80" w:type="dxa"/>
              <w:right w:w="120" w:type="dxa"/>
            </w:tcMar>
          </w:tcPr>
          <w:p>
            <w:pPr>
              <w:pStyle w:val="TableText"/>
            </w:pPr>
            <w:r>
              <w:t xml:space="preserve">/settings?tab=..., /settings/legal, /settings/sms</w:t>
            </w:r>
          </w:p>
        </w:tc>
        <w:tc>
          <w:tcPr>
            <w:tcW w:w="5060" w:type="dxa"/>
            <w:vAlign w:val="top"/>
            <w:tcMar>
              <w:top w:w="80" w:type="dxa"/>
              <w:left w:w="120" w:type="dxa"/>
              <w:bottom w:w="80" w:type="dxa"/>
              <w:right w:w="120" w:type="dxa"/>
            </w:tcMar>
          </w:tcPr>
          <w:p>
            <w:pPr>
              <w:pStyle w:val="TableText"/>
            </w:pPr>
            <w:r>
              <w:t xml:space="preserve">Super Admin control panel organised as tabs (Company, Business Rules, Payroll, Notifications, Security, Appearance, Product Categories, Data and System). Each tab saves only its own fields.</w:t>
            </w:r>
          </w:p>
        </w:tc>
      </w:tr>
      <w:tr>
        <w:tc>
          <w:tcPr>
            <w:tcW w:w="1700" w:type="dxa"/>
            <w:vAlign w:val="top"/>
            <w:tcMar>
              <w:top w:w="80" w:type="dxa"/>
              <w:left w:w="120" w:type="dxa"/>
              <w:bottom w:w="80" w:type="dxa"/>
              <w:right w:w="120" w:type="dxa"/>
            </w:tcMar>
          </w:tcPr>
          <w:p>
            <w:pPr>
              <w:pStyle w:val="TableText"/>
            </w:pPr>
            <w:r>
              <w:t xml:space="preserve">Notifications</w:t>
            </w:r>
          </w:p>
        </w:tc>
        <w:tc>
          <w:tcPr>
            <w:tcW w:w="2600" w:type="dxa"/>
            <w:vAlign w:val="top"/>
            <w:tcMar>
              <w:top w:w="80" w:type="dxa"/>
              <w:left w:w="120" w:type="dxa"/>
              <w:bottom w:w="80" w:type="dxa"/>
              <w:right w:w="120" w:type="dxa"/>
            </w:tcMar>
          </w:tcPr>
          <w:p>
            <w:pPr>
              <w:pStyle w:val="TableText"/>
            </w:pPr>
            <w:r>
              <w:t xml:space="preserve">/api/notifications</w:t>
            </w:r>
          </w:p>
        </w:tc>
        <w:tc>
          <w:tcPr>
            <w:tcW w:w="5060" w:type="dxa"/>
            <w:vAlign w:val="top"/>
            <w:tcMar>
              <w:top w:w="80" w:type="dxa"/>
              <w:left w:w="120" w:type="dxa"/>
              <w:bottom w:w="80" w:type="dxa"/>
              <w:right w:w="120" w:type="dxa"/>
            </w:tcMar>
          </w:tcPr>
          <w:p>
            <w:pPr>
              <w:pStyle w:val="TableText"/>
            </w:pPr>
            <w:r>
              <w:t xml:space="preserve">Attention counts for modules such as procurement, overdue/suspended accounts (overdue computed from the expected end date) and paid-off accounts awaiting delivery; sidebar clears opened notifications locally.</w:t>
            </w:r>
          </w:p>
        </w:tc>
      </w:tr>
      <w:tr>
        <w:tc>
          <w:tcPr>
            <w:tcW w:w="1700" w:type="dxa"/>
            <w:vAlign w:val="top"/>
            <w:tcMar>
              <w:top w:w="80" w:type="dxa"/>
              <w:left w:w="120" w:type="dxa"/>
              <w:bottom w:w="80" w:type="dxa"/>
              <w:right w:w="120" w:type="dxa"/>
            </w:tcMar>
          </w:tcPr>
          <w:p>
            <w:pPr>
              <w:pStyle w:val="TableText"/>
            </w:pPr>
            <w:r>
              <w:t xml:space="preserve">AI Support</w:t>
            </w:r>
          </w:p>
        </w:tc>
        <w:tc>
          <w:tcPr>
            <w:tcW w:w="2600" w:type="dxa"/>
            <w:vAlign w:val="top"/>
            <w:tcMar>
              <w:top w:w="80" w:type="dxa"/>
              <w:left w:w="120" w:type="dxa"/>
              <w:bottom w:w="80" w:type="dxa"/>
              <w:right w:w="120" w:type="dxa"/>
            </w:tcMar>
          </w:tcPr>
          <w:p>
            <w:pPr>
              <w:pStyle w:val="TableText"/>
            </w:pPr>
            <w:r>
              <w:t xml:space="preserve">/api/support/assistant, lib/ai-support.ts, components/ai-support-chat.tsx</w:t>
            </w:r>
          </w:p>
        </w:tc>
        <w:tc>
          <w:tcPr>
            <w:tcW w:w="5060" w:type="dxa"/>
            <w:vAlign w:val="top"/>
            <w:tcMar>
              <w:top w:w="80" w:type="dxa"/>
              <w:left w:w="120" w:type="dxa"/>
              <w:bottom w:w="80" w:type="dxa"/>
              <w:right w:w="120" w:type="dxa"/>
            </w:tcMar>
          </w:tcPr>
          <w:p>
            <w:pPr>
              <w:pStyle w:val="TableText"/>
            </w:pPr>
            <w:r>
              <w:t xml:space="preserve">Admin-only Groq-backed support assistant for GLV workflows, with model fallback when a hosted model is retired.</w:t>
            </w:r>
          </w:p>
        </w:tc>
      </w:tr>
      <w:tr>
        <w:tc>
          <w:tcPr>
            <w:tcW w:w="1700" w:type="dxa"/>
            <w:vAlign w:val="top"/>
            <w:tcMar>
              <w:top w:w="80" w:type="dxa"/>
              <w:left w:w="120" w:type="dxa"/>
              <w:bottom w:w="80" w:type="dxa"/>
              <w:right w:w="120" w:type="dxa"/>
            </w:tcMar>
          </w:tcPr>
          <w:p>
            <w:pPr>
              <w:pStyle w:val="TableText"/>
            </w:pPr>
            <w:r>
              <w:t xml:space="preserve">Health/Logout</w:t>
            </w:r>
          </w:p>
        </w:tc>
        <w:tc>
          <w:tcPr>
            <w:tcW w:w="2600" w:type="dxa"/>
            <w:vAlign w:val="top"/>
            <w:tcMar>
              <w:top w:w="80" w:type="dxa"/>
              <w:left w:w="120" w:type="dxa"/>
              <w:bottom w:w="80" w:type="dxa"/>
              <w:right w:w="120" w:type="dxa"/>
            </w:tcMar>
          </w:tcPr>
          <w:p>
            <w:pPr>
              <w:pStyle w:val="TableText"/>
            </w:pPr>
            <w:r>
              <w:t xml:space="preserve">/api/system/health, /api/logout</w:t>
            </w:r>
          </w:p>
        </w:tc>
        <w:tc>
          <w:tcPr>
            <w:tcW w:w="5060" w:type="dxa"/>
            <w:vAlign w:val="top"/>
            <w:tcMar>
              <w:top w:w="80" w:type="dxa"/>
              <w:left w:w="120" w:type="dxa"/>
              <w:bottom w:w="80" w:type="dxa"/>
              <w:right w:w="120" w:type="dxa"/>
            </w:tcMar>
          </w:tcPr>
          <w:p>
            <w:pPr>
              <w:pStyle w:val="TableText"/>
            </w:pPr>
            <w:r>
              <w:t xml:space="preserve">Basic health check and logout/cookie cleanup.</w:t>
            </w:r>
          </w:p>
        </w:tc>
      </w:tr>
    </w:tbl>
    <w:p>
      <w:pPr>
        <w:pStyle w:val="Tiny"/>
      </w:pPr>
      <w:r>
        <w:t xml:space="preserve"/>
      </w:r>
    </w:p>
    <w:p>
      <w:pPr>
        <w:pStyle w:val="Heading1"/>
        <w:keepNext/>
      </w:pPr>
      <w:r>
        <w:t xml:space="preserve">6. Customer, Account, Payment, and Delivery Flow</w:t>
      </w:r>
    </w:p>
    <w:tbl>
      <w:tblPr>
        <w:tblStyle w:val="TableGrid"/>
        <w:tblW w:w="9360" w:type="dxa"/>
        <w:tblInd w:w="120" w:type="dxa"/>
        <w:tblBorders>
          <w:top w:val="single" w:sz="4" w:color="DCE5DF"/>
          <w:left w:val="single" w:sz="4" w:color="DCE5DF"/>
          <w:bottom w:val="single" w:sz="4" w:color="DCE5DF"/>
          <w:right w:val="single" w:sz="4" w:color="DCE5DF"/>
          <w:insideH w:val="single" w:sz="4" w:color="DCE5DF"/>
          <w:insideV w:val="single" w:sz="4" w:color="DCE5DF"/>
        </w:tblBorders>
      </w:tblPr>
      <w:tblGrid>
        <w:gridCol w:w="9360"/>
      </w:tblGrid>
      <w:tr>
        <w:tc>
          <w:tcPr>
            <w:tcW w:w="9360" w:type="dxa"/>
            <w:vAlign w:val="top"/>
            <w:tcMar>
              <w:top w:w="80" w:type="dxa"/>
              <w:left w:w="120" w:type="dxa"/>
              <w:bottom w:w="80" w:type="dxa"/>
              <w:right w:w="120" w:type="dxa"/>
            </w:tcMar>
          </w:tcPr>
          <w:p>
            <w:pPr>
              <w:pStyle w:val="DiagramTitle"/>
            </w:pPr>
            <w:r>
              <w:rPr>
                <w:b/>
              </w:rPr>
              <w:t xml:space="preserve">Diagram 4: Customer Account Lifecycle</w:t>
            </w:r>
          </w:p>
          <w:p>
            <w:pPr>
              <w:pStyle w:val="CodeBlock"/>
            </w:pPr>
            <w:r>
              <w:t xml:space="preserve">Create customer</w:t>
            </w:r>
          </w:p>
          <w:p>
            <w:pPr>
              <w:pStyle w:val="CodeBlock"/>
            </w:pPr>
            <w:r>
              <w:t xml:space="preserve">  |</w:t>
            </w:r>
          </w:p>
          <w:p>
            <w:pPr>
              <w:pStyle w:val="CodeBlock"/>
            </w:pPr>
            <w:r>
              <w:t xml:space="preserve">  +--&gt; assign staff and generate customer ID</w:t>
            </w:r>
          </w:p>
          <w:p>
            <w:pPr>
              <w:pStyle w:val="CodeBlock"/>
            </w:pPr>
            <w:r>
              <w:t xml:space="preserve">  |</w:t>
            </w:r>
          </w:p>
          <w:p>
            <w:pPr>
              <w:pStyle w:val="CodeBlock"/>
            </w:pPr>
            <w:r>
              <w:t xml:space="preserve">  v</w:t>
            </w:r>
          </w:p>
          <w:p>
            <w:pPr>
              <w:pStyle w:val="CodeBlock"/>
            </w:pPr>
            <w:r>
              <w:t xml:space="preserve">Create product account</w:t>
            </w:r>
          </w:p>
          <w:p>
            <w:pPr>
              <w:pStyle w:val="CodeBlock"/>
            </w:pPr>
            <w:r>
              <w:t xml:space="preserve">  |</w:t>
            </w:r>
          </w:p>
          <w:p>
            <w:pPr>
              <w:pStyle w:val="CodeBlock"/>
            </w:pPr>
            <w:r>
              <w:t xml:space="preserve">  +--&gt; product sets target amount, daily amount, duration, expected end date</w:t>
            </w:r>
          </w:p>
          <w:p>
            <w:pPr>
              <w:pStyle w:val="CodeBlock"/>
            </w:pPr>
            <w:r>
              <w:t xml:space="preserve">  |</w:t>
            </w:r>
          </w:p>
          <w:p>
            <w:pPr>
              <w:pStyle w:val="CodeBlock"/>
            </w:pPr>
            <w:r>
              <w:t xml:space="preserve">  v</w:t>
            </w:r>
          </w:p>
          <w:p>
            <w:pPr>
              <w:pStyle w:val="CodeBlock"/>
            </w:pPr>
            <w:r>
              <w:t xml:space="preserve">Record installment payment</w:t>
            </w:r>
          </w:p>
          <w:p>
            <w:pPr>
              <w:pStyle w:val="CodeBlock"/>
            </w:pPr>
            <w:r>
              <w:t xml:space="preserve">  |</w:t>
            </w:r>
          </w:p>
          <w:p>
            <w:pPr>
              <w:pStyle w:val="CodeBlock"/>
            </w:pPr>
            <w:r>
              <w:t xml:space="preserve">  +--&gt; generate receipt</w:t>
            </w:r>
          </w:p>
          <w:p>
            <w:pPr>
              <w:pStyle w:val="CodeBlock"/>
            </w:pPr>
            <w:r>
              <w:t xml:space="preserve">  +--&gt; increase totalPaid</w:t>
            </w:r>
          </w:p>
          <w:p>
            <w:pPr>
              <w:pStyle w:val="CodeBlock"/>
            </w:pPr>
            <w:r>
              <w:t xml:space="preserve">  +--&gt; reduce balance</w:t>
            </w:r>
          </w:p>
          <w:p>
            <w:pPr>
              <w:pStyle w:val="CodeBlock"/>
            </w:pPr>
            <w:r>
              <w:t xml:space="preserve">  +--&gt; complete account when balance reaches zero</w:t>
            </w:r>
          </w:p>
          <w:p>
            <w:pPr>
              <w:pStyle w:val="CodeBlock"/>
            </w:pPr>
            <w:r>
              <w:t xml:space="preserve">  +--&gt; create CustomerCredit for overpayment</w:t>
            </w:r>
          </w:p>
          <w:p>
            <w:pPr>
              <w:pStyle w:val="CodeBlock"/>
            </w:pPr>
            <w:r>
              <w:t xml:space="preserve">  +--&gt; write AuditLog</w:t>
            </w:r>
          </w:p>
          <w:p>
            <w:pPr>
              <w:pStyle w:val="CodeBlock"/>
            </w:pPr>
            <w:r>
              <w:t xml:space="preserve">  |</w:t>
            </w:r>
          </w:p>
          <w:p>
            <w:pPr>
              <w:pStyle w:val="CodeBlock"/>
            </w:pPr>
            <w:r>
              <w:t xml:space="preserve">  v</w:t>
            </w:r>
          </w:p>
          <w:p>
            <w:pPr>
              <w:pStyle w:val="CodeBlock"/>
            </w:pPr>
            <w:r>
              <w:t xml:space="preserve">Confirm delivery</w:t>
            </w:r>
          </w:p>
          <w:p>
            <w:pPr>
              <w:pStyle w:val="CodeBlock"/>
            </w:pPr>
            <w:r>
              <w:t xml:space="preserve">  |</w:t>
            </w:r>
          </w:p>
          <w:p>
            <w:pPr>
              <w:pStyle w:val="CodeBlock"/>
            </w:pPr>
            <w:r>
              <w:t xml:space="preserve">  +--&gt; fully paid account: any account manager may confirm</w:t>
            </w:r>
          </w:p>
          <w:p>
            <w:pPr>
              <w:pStyle w:val="CodeBlock"/>
            </w:pPr>
            <w:r>
              <w:t xml:space="preserve">  +--&gt; balance still owing: admin only, reason required,</w:t>
            </w:r>
          </w:p>
          <w:p>
            <w:pPr>
              <w:pStyle w:val="CodeBlock"/>
            </w:pPr>
            <w:r>
              <w:t xml:space="preserve">  |      any account status; balanceAtDelivery recorded, account stays open</w:t>
            </w:r>
          </w:p>
          <w:p>
            <w:pPr>
              <w:pStyle w:val="CodeBlock"/>
            </w:pPr>
            <w:r>
              <w:t xml:space="preserve">  |</w:t>
            </w:r>
          </w:p>
          <w:p>
            <w:pPr>
              <w:pStyle w:val="CodeBlock"/>
            </w:pPr>
            <w:r>
              <w:t xml:space="preserve">  +--&gt; deliveryStatus becomes DELIVERED</w:t>
            </w:r>
          </w:p>
          <w:p>
            <w:pPr>
              <w:pStyle w:val="CodeBlock"/>
            </w:pPr>
            <w:r>
              <w:t xml:space="preserve">  +--&gt; stock on hand for the product decreases by one</w:t>
            </w:r>
          </w:p>
          <w:p>
            <w:pPr>
              <w:pStyle w:val="CodeBlock"/>
            </w:pPr>
            <w:r>
              <w:t xml:space="preserve">  |      (admin "past handover": dated, no stock movement)</w:t>
            </w:r>
          </w:p>
          <w:p>
            <w:pPr>
              <w:pStyle w:val="CodeBlock"/>
            </w:pPr>
            <w:r>
              <w:t xml:space="preserve">  +--&gt; account leaves the procurement list</w:t>
            </w:r>
          </w:p>
          <w:p>
            <w:pPr>
              <w:pStyle w:val="CodeBlock"/>
            </w:pPr>
            <w:r>
              <w:t xml:space="preserve">  |</w:t>
            </w:r>
          </w:p>
          <w:p>
            <w:pPr>
              <w:pStyle w:val="CodeBlock"/>
            </w:pPr>
            <w:r>
              <w:t xml:space="preserve">  v</w:t>
            </w:r>
          </w:p>
          <w:p>
            <w:pPr>
              <w:pStyle w:val="CodeBlock"/>
            </w:pPr>
            <w:r>
              <w:t xml:space="preserve">Archive (lifecycle sweep, 2 days after delivery)</w:t>
            </w:r>
          </w:p>
          <w:p>
            <w:pPr>
              <w:pStyle w:val="CodeBlock"/>
            </w:pPr>
            <w:r>
              <w:t xml:space="preserve">  |</w:t>
            </w:r>
          </w:p>
          <w:p>
            <w:pPr>
              <w:pStyle w:val="CodeBlock"/>
            </w:pPr>
            <w:r>
              <w:t xml:space="preserve">  +--&gt; only COMPLETED + DELIVERED + zero balance is archived</w:t>
            </w:r>
          </w:p>
          <w:p>
            <w:pPr>
              <w:pStyle w:val="CodeBlock"/>
            </w:pPr>
            <w:r>
              <w:t xml:space="preserve">  +--&gt; an ARCHIVED account still owed its product returns to</w:t>
            </w:r>
          </w:p>
          <w:p>
            <w:pPr>
              <w:pStyle w:val="CodeBlock"/>
            </w:pPr>
            <w:r>
              <w:t xml:space="preserve">  |      COMPLETED (awaiting delivery); one owing money returns to ACTIVE</w:t>
            </w:r>
          </w:p>
          <w:p>
            <w:pPr>
              <w:pStyle w:val="CodeBlock"/>
            </w:pPr>
            <w:r>
              <w:t xml:space="preserve">  +--&gt; archived plans still count as completed sales in every report</w:t>
            </w:r>
          </w:p>
        </w:tc>
      </w:tr>
    </w:tbl>
    <w:p>
      <w:pPr>
        <w:pStyle w:val="Tiny"/>
      </w:pPr>
      <w:r>
        <w:t xml:space="preserve"/>
      </w:r>
    </w:p>
    <w:tbl>
      <w:tblPr>
        <w:tblStyle w:val="TableGrid"/>
        <w:tblW w:w="9360" w:type="dxa"/>
        <w:tblInd w:w="120" w:type="dxa"/>
        <w:tblBorders>
          <w:top w:val="single" w:sz="4" w:color="DCE5DF"/>
          <w:left w:val="single" w:sz="4" w:color="DCE5DF"/>
          <w:bottom w:val="single" w:sz="4" w:color="DCE5DF"/>
          <w:right w:val="single" w:sz="4" w:color="DCE5DF"/>
          <w:insideH w:val="single" w:sz="4" w:color="DCE5DF"/>
          <w:insideV w:val="single" w:sz="4" w:color="DCE5DF"/>
        </w:tblBorders>
      </w:tblPr>
      <w:tblGrid>
        <w:gridCol w:w="2200"/>
        <w:gridCol w:w="3100"/>
        <w:gridCol w:w="4060"/>
      </w:tblGrid>
      <w:tr>
        <w:tc>
          <w:tcPr>
            <w:tcW w:w="2200" w:type="dxa"/>
            <w:vAlign w:val="top"/>
            <w:shd w:fill="E8EEF5"/>
            <w:tcMar>
              <w:top w:w="80" w:type="dxa"/>
              <w:left w:w="120" w:type="dxa"/>
              <w:bottom w:w="80" w:type="dxa"/>
              <w:right w:w="120" w:type="dxa"/>
            </w:tcMar>
          </w:tcPr>
          <w:p>
            <w:pPr>
              <w:pStyle w:val="TableHeader"/>
            </w:pPr>
            <w:r>
              <w:rPr>
                <w:b/>
              </w:rPr>
              <w:t xml:space="preserve">Flow step</w:t>
            </w:r>
          </w:p>
        </w:tc>
        <w:tc>
          <w:tcPr>
            <w:tcW w:w="3100" w:type="dxa"/>
            <w:vAlign w:val="top"/>
            <w:shd w:fill="E8EEF5"/>
            <w:tcMar>
              <w:top w:w="80" w:type="dxa"/>
              <w:left w:w="120" w:type="dxa"/>
              <w:bottom w:w="80" w:type="dxa"/>
              <w:right w:w="120" w:type="dxa"/>
            </w:tcMar>
          </w:tcPr>
          <w:p>
            <w:pPr>
              <w:pStyle w:val="TableHeader"/>
            </w:pPr>
            <w:r>
              <w:rPr>
                <w:b/>
              </w:rPr>
              <w:t xml:space="preserve">Server code</w:t>
            </w:r>
          </w:p>
        </w:tc>
        <w:tc>
          <w:tcPr>
            <w:tcW w:w="4060" w:type="dxa"/>
            <w:vAlign w:val="top"/>
            <w:shd w:fill="E8EEF5"/>
            <w:tcMar>
              <w:top w:w="80" w:type="dxa"/>
              <w:left w:w="120" w:type="dxa"/>
              <w:bottom w:w="80" w:type="dxa"/>
              <w:right w:w="120" w:type="dxa"/>
            </w:tcMar>
          </w:tcPr>
          <w:p>
            <w:pPr>
              <w:pStyle w:val="TableHeader"/>
            </w:pPr>
            <w:r>
              <w:rPr>
                <w:b/>
              </w:rPr>
              <w:t xml:space="preserve">Key controls</w:t>
            </w:r>
          </w:p>
        </w:tc>
      </w:tr>
      <w:tr>
        <w:tc>
          <w:tcPr>
            <w:tcW w:w="2200" w:type="dxa"/>
            <w:vAlign w:val="top"/>
            <w:tcMar>
              <w:top w:w="80" w:type="dxa"/>
              <w:left w:w="120" w:type="dxa"/>
              <w:bottom w:w="80" w:type="dxa"/>
              <w:right w:w="120" w:type="dxa"/>
            </w:tcMar>
          </w:tcPr>
          <w:p>
            <w:pPr>
              <w:pStyle w:val="TableText"/>
            </w:pPr>
            <w:r>
              <w:t xml:space="preserve">Create customer</w:t>
            </w:r>
          </w:p>
        </w:tc>
        <w:tc>
          <w:tcPr>
            <w:tcW w:w="3100" w:type="dxa"/>
            <w:vAlign w:val="top"/>
            <w:tcMar>
              <w:top w:w="80" w:type="dxa"/>
              <w:left w:w="120" w:type="dxa"/>
              <w:bottom w:w="80" w:type="dxa"/>
              <w:right w:w="120" w:type="dxa"/>
            </w:tcMar>
          </w:tcPr>
          <w:p>
            <w:pPr>
              <w:pStyle w:val="TableText"/>
            </w:pPr>
            <w:r>
              <w:t xml:space="preserve">actions/customers.ts</w:t>
            </w:r>
          </w:p>
        </w:tc>
        <w:tc>
          <w:tcPr>
            <w:tcW w:w="4060" w:type="dxa"/>
            <w:vAlign w:val="top"/>
            <w:tcMar>
              <w:top w:w="80" w:type="dxa"/>
              <w:left w:w="120" w:type="dxa"/>
              <w:bottom w:w="80" w:type="dxa"/>
              <w:right w:w="120" w:type="dxa"/>
            </w:tcMar>
          </w:tcPr>
          <w:p>
            <w:pPr>
              <w:pStyle w:val="TableText"/>
            </w:pPr>
            <w:r>
              <w:t xml:space="preserve">Duplicate warning, staff assignment, permission/ownership checks, audit log.</w:t>
            </w:r>
          </w:p>
        </w:tc>
      </w:tr>
      <w:tr>
        <w:tc>
          <w:tcPr>
            <w:tcW w:w="2200" w:type="dxa"/>
            <w:vAlign w:val="top"/>
            <w:tcMar>
              <w:top w:w="80" w:type="dxa"/>
              <w:left w:w="120" w:type="dxa"/>
              <w:bottom w:w="80" w:type="dxa"/>
              <w:right w:w="120" w:type="dxa"/>
            </w:tcMar>
          </w:tcPr>
          <w:p>
            <w:pPr>
              <w:pStyle w:val="TableText"/>
            </w:pPr>
            <w:r>
              <w:t xml:space="preserve">Create account</w:t>
            </w:r>
          </w:p>
        </w:tc>
        <w:tc>
          <w:tcPr>
            <w:tcW w:w="3100" w:type="dxa"/>
            <w:vAlign w:val="top"/>
            <w:tcMar>
              <w:top w:w="80" w:type="dxa"/>
              <w:left w:w="120" w:type="dxa"/>
              <w:bottom w:w="80" w:type="dxa"/>
              <w:right w:w="120" w:type="dxa"/>
            </w:tcMar>
          </w:tcPr>
          <w:p>
            <w:pPr>
              <w:pStyle w:val="TableText"/>
            </w:pPr>
            <w:r>
              <w:t xml:space="preserve">actions/accounts.ts, lib/customer-account-creation.ts</w:t>
            </w:r>
          </w:p>
        </w:tc>
        <w:tc>
          <w:tcPr>
            <w:tcW w:w="4060" w:type="dxa"/>
            <w:vAlign w:val="top"/>
            <w:tcMar>
              <w:top w:w="80" w:type="dxa"/>
              <w:left w:w="120" w:type="dxa"/>
              <w:bottom w:w="80" w:type="dxa"/>
              <w:right w:w="120" w:type="dxa"/>
            </w:tcMar>
          </w:tcPr>
          <w:p>
            <w:pPr>
              <w:pStyle w:val="TableText"/>
            </w:pPr>
            <w:r>
              <w:t xml:space="preserve">Uses selected product economics, creates expected end date and opening balance.</w:t>
            </w:r>
          </w:p>
        </w:tc>
      </w:tr>
      <w:tr>
        <w:tc>
          <w:tcPr>
            <w:tcW w:w="2200" w:type="dxa"/>
            <w:vAlign w:val="top"/>
            <w:tcMar>
              <w:top w:w="80" w:type="dxa"/>
              <w:left w:w="120" w:type="dxa"/>
              <w:bottom w:w="80" w:type="dxa"/>
              <w:right w:w="120" w:type="dxa"/>
            </w:tcMar>
          </w:tcPr>
          <w:p>
            <w:pPr>
              <w:pStyle w:val="TableText"/>
            </w:pPr>
            <w:r>
              <w:t xml:space="preserve">Automatic terms</w:t>
            </w:r>
          </w:p>
        </w:tc>
        <w:tc>
          <w:tcPr>
            <w:tcW w:w="3100" w:type="dxa"/>
            <w:vAlign w:val="top"/>
            <w:tcMar>
              <w:top w:w="80" w:type="dxa"/>
              <w:left w:w="120" w:type="dxa"/>
              <w:bottom w:w="80" w:type="dxa"/>
              <w:right w:w="120" w:type="dxa"/>
            </w:tcMar>
          </w:tcPr>
          <w:p>
            <w:pPr>
              <w:pStyle w:val="TableText"/>
            </w:pPr>
            <w:r>
              <w:t xml:space="preserve">lib/customer-documents.ts, lib/customer-communications.ts</w:t>
            </w:r>
          </w:p>
        </w:tc>
        <w:tc>
          <w:tcPr>
            <w:tcW w:w="4060" w:type="dxa"/>
            <w:vAlign w:val="top"/>
            <w:tcMar>
              <w:top w:w="80" w:type="dxa"/>
              <w:left w:w="120" w:type="dxa"/>
              <w:bottom w:w="80" w:type="dxa"/>
              <w:right w:w="120" w:type="dxa"/>
            </w:tcMar>
          </w:tcPr>
          <w:p>
            <w:pPr>
              <w:pStyle w:val="TableText"/>
            </w:pPr>
            <w:r>
              <w:t xml:space="preserve">Creates addressed terms after account creation and queues one customer channel when contact details exist.</w:t>
            </w:r>
          </w:p>
        </w:tc>
      </w:tr>
      <w:tr>
        <w:tc>
          <w:tcPr>
            <w:tcW w:w="2200" w:type="dxa"/>
            <w:vAlign w:val="top"/>
            <w:tcMar>
              <w:top w:w="80" w:type="dxa"/>
              <w:left w:w="120" w:type="dxa"/>
              <w:bottom w:w="80" w:type="dxa"/>
              <w:right w:w="120" w:type="dxa"/>
            </w:tcMar>
          </w:tcPr>
          <w:p>
            <w:pPr>
              <w:pStyle w:val="TableText"/>
            </w:pPr>
            <w:r>
              <w:t xml:space="preserve">Record payment</w:t>
            </w:r>
          </w:p>
        </w:tc>
        <w:tc>
          <w:tcPr>
            <w:tcW w:w="3100" w:type="dxa"/>
            <w:vAlign w:val="top"/>
            <w:tcMar>
              <w:top w:w="80" w:type="dxa"/>
              <w:left w:w="120" w:type="dxa"/>
              <w:bottom w:w="80" w:type="dxa"/>
              <w:right w:w="120" w:type="dxa"/>
            </w:tcMar>
          </w:tcPr>
          <w:p>
            <w:pPr>
              <w:pStyle w:val="TableText"/>
            </w:pPr>
            <w:r>
              <w:t xml:space="preserve">actions/payments.ts, lib/payment-recording.ts</w:t>
            </w:r>
          </w:p>
        </w:tc>
        <w:tc>
          <w:tcPr>
            <w:tcW w:w="4060" w:type="dxa"/>
            <w:vAlign w:val="top"/>
            <w:tcMar>
              <w:top w:w="80" w:type="dxa"/>
              <w:left w:w="120" w:type="dxa"/>
              <w:bottom w:w="80" w:type="dxa"/>
              <w:right w:w="120" w:type="dxa"/>
            </w:tcMar>
          </w:tcPr>
          <w:p>
            <w:pPr>
              <w:pStyle w:val="TableText"/>
            </w:pPr>
            <w:r>
              <w:t xml:space="preserve">Rejects closed/suspended/cancelled/completed accounts, generates receipt, updates balance/status, creates overpayment credit, and queues one receipt channel.</w:t>
            </w:r>
          </w:p>
        </w:tc>
      </w:tr>
      <w:tr>
        <w:tc>
          <w:tcPr>
            <w:tcW w:w="2200" w:type="dxa"/>
            <w:vAlign w:val="top"/>
            <w:tcMar>
              <w:top w:w="80" w:type="dxa"/>
              <w:left w:w="120" w:type="dxa"/>
              <w:bottom w:w="80" w:type="dxa"/>
              <w:right w:w="120" w:type="dxa"/>
            </w:tcMar>
          </w:tcPr>
          <w:p>
            <w:pPr>
              <w:pStyle w:val="TableText"/>
            </w:pPr>
            <w:r>
              <w:t xml:space="preserve">Delete payment</w:t>
            </w:r>
          </w:p>
        </w:tc>
        <w:tc>
          <w:tcPr>
            <w:tcW w:w="3100" w:type="dxa"/>
            <w:vAlign w:val="top"/>
            <w:tcMar>
              <w:top w:w="80" w:type="dxa"/>
              <w:left w:w="120" w:type="dxa"/>
              <w:bottom w:w="80" w:type="dxa"/>
              <w:right w:w="120" w:type="dxa"/>
            </w:tcMar>
          </w:tcPr>
          <w:p>
            <w:pPr>
              <w:pStyle w:val="TableText"/>
            </w:pPr>
            <w:r>
              <w:t xml:space="preserve">actions/payments.ts</w:t>
            </w:r>
          </w:p>
        </w:tc>
        <w:tc>
          <w:tcPr>
            <w:tcW w:w="4060" w:type="dxa"/>
            <w:vAlign w:val="top"/>
            <w:tcMar>
              <w:top w:w="80" w:type="dxa"/>
              <w:left w:w="120" w:type="dxa"/>
              <w:bottom w:w="80" w:type="dxa"/>
              <w:right w:w="120" w:type="dxa"/>
            </w:tcMar>
          </w:tcPr>
          <w:p>
            <w:pPr>
              <w:pStyle w:val="TableText"/>
            </w:pPr>
            <w:r>
              <w:t xml:space="preserve">Recalculates account totals and balance; restricted to permitted users.</w:t>
            </w:r>
          </w:p>
        </w:tc>
      </w:tr>
      <w:tr>
        <w:tc>
          <w:tcPr>
            <w:tcW w:w="2200" w:type="dxa"/>
            <w:vAlign w:val="top"/>
            <w:tcMar>
              <w:top w:w="80" w:type="dxa"/>
              <w:left w:w="120" w:type="dxa"/>
              <w:bottom w:w="80" w:type="dxa"/>
              <w:right w:w="120" w:type="dxa"/>
            </w:tcMar>
          </w:tcPr>
          <w:p>
            <w:pPr>
              <w:pStyle w:val="TableText"/>
            </w:pPr>
            <w:r>
              <w:t xml:space="preserve">Correct account price/product</w:t>
            </w:r>
          </w:p>
        </w:tc>
        <w:tc>
          <w:tcPr>
            <w:tcW w:w="3100" w:type="dxa"/>
            <w:vAlign w:val="top"/>
            <w:tcMar>
              <w:top w:w="80" w:type="dxa"/>
              <w:left w:w="120" w:type="dxa"/>
              <w:bottom w:w="80" w:type="dxa"/>
              <w:right w:w="120" w:type="dxa"/>
            </w:tcMar>
          </w:tcPr>
          <w:p>
            <w:pPr>
              <w:pStyle w:val="TableText"/>
            </w:pPr>
            <w:r>
              <w:t xml:space="preserve">actions/accounts.ts</w:t>
            </w:r>
          </w:p>
        </w:tc>
        <w:tc>
          <w:tcPr>
            <w:tcW w:w="4060" w:type="dxa"/>
            <w:vAlign w:val="top"/>
            <w:tcMar>
              <w:top w:w="80" w:type="dxa"/>
              <w:left w:w="120" w:type="dxa"/>
              <w:bottom w:w="80" w:type="dxa"/>
              <w:right w:w="120" w:type="dxa"/>
            </w:tcMar>
          </w:tcPr>
          <w:p>
            <w:pPr>
              <w:pStyle w:val="TableText"/>
            </w:pPr>
            <w:r>
              <w:t xml:space="preserve">Admin password confirmation, recalculates balances, can create credit when product/price drops below paid amount.</w:t>
            </w:r>
          </w:p>
        </w:tc>
      </w:tr>
      <w:tr>
        <w:tc>
          <w:tcPr>
            <w:tcW w:w="2200" w:type="dxa"/>
            <w:vAlign w:val="top"/>
            <w:tcMar>
              <w:top w:w="80" w:type="dxa"/>
              <w:left w:w="120" w:type="dxa"/>
              <w:bottom w:w="80" w:type="dxa"/>
              <w:right w:w="120" w:type="dxa"/>
            </w:tcMar>
          </w:tcPr>
          <w:p>
            <w:pPr>
              <w:pStyle w:val="TableText"/>
            </w:pPr>
            <w:r>
              <w:t xml:space="preserve">Confirm delivery</w:t>
            </w:r>
          </w:p>
        </w:tc>
        <w:tc>
          <w:tcPr>
            <w:tcW w:w="3100" w:type="dxa"/>
            <w:vAlign w:val="top"/>
            <w:tcMar>
              <w:top w:w="80" w:type="dxa"/>
              <w:left w:w="120" w:type="dxa"/>
              <w:bottom w:w="80" w:type="dxa"/>
              <w:right w:w="120" w:type="dxa"/>
            </w:tcMar>
          </w:tcPr>
          <w:p>
            <w:pPr>
              <w:pStyle w:val="TableText"/>
            </w:pPr>
            <w:r>
              <w:t xml:space="preserve">actions/accounts.ts, lib/inventory.ts</w:t>
            </w:r>
          </w:p>
        </w:tc>
        <w:tc>
          <w:tcPr>
            <w:tcW w:w="4060" w:type="dxa"/>
            <w:vAlign w:val="top"/>
            <w:tcMar>
              <w:top w:w="80" w:type="dxa"/>
              <w:left w:w="120" w:type="dxa"/>
              <w:bottom w:w="80" w:type="dxa"/>
              <w:right w:w="120" w:type="dxa"/>
            </w:tcMar>
          </w:tcPr>
          <w:p>
            <w:pPr>
              <w:pStyle w:val="TableText"/>
            </w:pPr>
            <w:r>
              <w:t xml:space="preserve">Fully paid accounts, COMPLETED or ARCHIVED, are confirmed by any account manager from the account page, the customer profile or the Accounts list (Awaiting delivery filter). Delivering with a balance owing requires an admin role, an explicit opt-in, and a stored reason; it records balanceAtDelivery and leaves the account open. It is available on every account status (canDeliverWithBalance in lib/account-lifecycle-rules.ts): only a positive balance and an undelivered product are required. On a Closed account it voids any OPEN ACCOUNT_CLOSURE_REFUND credit in the same transaction and lists it in the audit entry; on Cancelled, Suspended, Closed or Archived accounts the panel warns that payments are blocked until the status changes. Stock on hand drops by one and a DELIVERED movement is written. An admin can instead record a past handover with its date, which writes no stock movement because the unit already left. Reversing a delivery (Mark pending) returns a unit only when that account's last stock movement took one, and on an archived plan it is admin-only and moves the plan back to COMPLETED. If stock is already zero the delivery still records, the count floors at zero, and the operator is warned to correct it. Revalidates account/customer/product/inventory/dashboard screens.</w:t>
            </w:r>
          </w:p>
        </w:tc>
      </w:tr>
      <w:tr>
        <w:tc>
          <w:tcPr>
            <w:tcW w:w="2200" w:type="dxa"/>
            <w:vAlign w:val="top"/>
            <w:tcMar>
              <w:top w:w="80" w:type="dxa"/>
              <w:left w:w="120" w:type="dxa"/>
              <w:bottom w:w="80" w:type="dxa"/>
              <w:right w:w="120" w:type="dxa"/>
            </w:tcMar>
          </w:tcPr>
          <w:p>
            <w:pPr>
              <w:pStyle w:val="TableText"/>
            </w:pPr>
            <w:r>
              <w:t xml:space="preserve">Archive</w:t>
            </w:r>
          </w:p>
        </w:tc>
        <w:tc>
          <w:tcPr>
            <w:tcW w:w="3100" w:type="dxa"/>
            <w:vAlign w:val="top"/>
            <w:tcMar>
              <w:top w:w="80" w:type="dxa"/>
              <w:left w:w="120" w:type="dxa"/>
              <w:bottom w:w="80" w:type="dxa"/>
              <w:right w:w="120" w:type="dxa"/>
            </w:tcMar>
          </w:tcPr>
          <w:p>
            <w:pPr>
              <w:pStyle w:val="TableText"/>
            </w:pPr>
            <w:r>
              <w:t xml:space="preserve">lib/account-lifecycle.ts, lib/account-lifecycle-rules.ts</w:t>
            </w:r>
          </w:p>
        </w:tc>
        <w:tc>
          <w:tcPr>
            <w:tcW w:w="4060" w:type="dxa"/>
            <w:vAlign w:val="top"/>
            <w:tcMar>
              <w:top w:w="80" w:type="dxa"/>
              <w:left w:w="120" w:type="dxa"/>
              <w:bottom w:w="80" w:type="dxa"/>
              <w:right w:w="120" w:type="dxa"/>
            </w:tcMar>
          </w:tcPr>
          <w:p>
            <w:pPr>
              <w:pStyle w:val="TableText"/>
            </w:pPr>
            <w:r>
              <w:t xml:space="preserve">The lifecycle sweep archives COMPLETED, DELIVERED, zero-balance plans two days after delivery (or at once when the delivery has no date), and returns any ARCHIVED plan that is undelivered (to COMPLETED) or owes money (to ACTIVE), audit logged as RESTORE_ARCHIVED_ACCOUNT. Every sweep write is conditional on the status it read, so overlapping sweeps cannot double-archive, double-close or mint two closure refund credits.</w:t>
            </w:r>
          </w:p>
        </w:tc>
      </w:tr>
      <w:tr>
        <w:tc>
          <w:tcPr>
            <w:tcW w:w="2200" w:type="dxa"/>
            <w:vAlign w:val="top"/>
            <w:tcMar>
              <w:top w:w="80" w:type="dxa"/>
              <w:left w:w="120" w:type="dxa"/>
              <w:bottom w:w="80" w:type="dxa"/>
              <w:right w:w="120" w:type="dxa"/>
            </w:tcMar>
          </w:tcPr>
          <w:p>
            <w:pPr>
              <w:pStyle w:val="TableText"/>
            </w:pPr>
            <w:r>
              <w:t xml:space="preserve">Balance changes</w:t>
            </w:r>
          </w:p>
        </w:tc>
        <w:tc>
          <w:tcPr>
            <w:tcW w:w="3100" w:type="dxa"/>
            <w:vAlign w:val="top"/>
            <w:tcMar>
              <w:top w:w="80" w:type="dxa"/>
              <w:left w:w="120" w:type="dxa"/>
              <w:bottom w:w="80" w:type="dxa"/>
              <w:right w:w="120" w:type="dxa"/>
            </w:tcMar>
          </w:tcPr>
          <w:p>
            <w:pPr>
              <w:pStyle w:val="TableText"/>
            </w:pPr>
            <w:r>
              <w:t xml:space="preserve">lib/payment-recording.ts, actions/accounts.ts</w:t>
            </w:r>
          </w:p>
        </w:tc>
        <w:tc>
          <w:tcPr>
            <w:tcW w:w="4060" w:type="dxa"/>
            <w:vAlign w:val="top"/>
            <w:tcMar>
              <w:top w:w="80" w:type="dxa"/>
              <w:left w:w="120" w:type="dxa"/>
              <w:bottom w:w="80" w:type="dxa"/>
              <w:right w:w="120" w:type="dxa"/>
            </w:tcMar>
          </w:tcPr>
          <w:p>
            <w:pPr>
              <w:pStyle w:val="TableText"/>
            </w:pPr>
            <w:r>
              <w:t xml:space="preserve">Payment edit/delete/undo, price override and product correction share getStatusAfterBalanceChange: paying off completes a plan (an archived plan stays archived); owing again reopens a COMPLETED or ARCHIVED plan as ACTIVE so it can be collected.</w:t>
            </w:r>
          </w:p>
        </w:tc>
      </w:tr>
    </w:tbl>
    <w:p>
      <w:pPr>
        <w:pStyle w:val="Tiny"/>
      </w:pPr>
      <w:r>
        <w:t xml:space="preserve"/>
      </w:r>
    </w:p>
    <w:p>
      <w:pPr>
        <w:pStyle w:val="Heading1"/>
        <w:keepNext/>
      </w:pPr>
      <w:r>
        <w:t xml:space="preserve">7. Product, Inventory, and Procurement Module</w:t>
      </w:r>
    </w:p>
    <w:p>
      <w:pPr>
        <w:pStyle w:val="Normal"/>
      </w:pPr>
      <w:r>
        <w:t xml:space="preserve">Inventory and procurement are one loop. Inventory is the stored record of what is physically in the store room: Product.stockOnHand, backed by an InventoryMovement ledger row for every change. Procurement is a computed view over that record, not a separate table. It groups pending-delivery customer accounts by product when their payment progress reaches the effective procurement threshold, currently at least 70% paid including fully paid accounts that are not yet delivered, and then subtracts the units already in stock.</w:t>
      </w:r>
    </w:p>
    <w:p>
      <w:pPr>
        <w:pStyle w:val="Normal"/>
      </w:pPr>
      <w:r>
        <w:t xml:space="preserve">A product therefore appears on the buying list only when the units its customers are owed exceed the units on the shelf; a product whose stock covers its demand does not appear at all. Stock is allocated to the customers closest to finishing their plan first, so the unit on the shelf is reserved for whoever is due it soonest. The allocation rule is the pure function allocateStockToDemand in lib/procurement.ts, covered by scripts/inventory.test.ts.</w:t>
      </w:r>
    </w:p>
    <w:p>
      <w:pPr>
        <w:pStyle w:val="Normal"/>
      </w:pPr>
      <w:r>
        <w:t xml:space="preserve">The Accounts page includes a Payment threshold met (up to 100%) status filter. It selects every pending-delivery account at or above the configured procurement payment threshold, including fully paid accounts. The threshold defaults to 70 percent. Paid Progress displays installment days covered out of the plan duration. This day-based display is separate from the amount threshold used to qualify accounts for the filter. The threshold compares the actual amount paid with the account target in whole pesewas (cents): at 70 percent, GHS 210 paid toward GHS 1,840 (11.41 percent) is excluded and GHS 1,288.00 (exactly 70 percent) is included. Only pending-delivery accounts that are Active, Overdue, Dormant, Probation or Completed qualify; delivered, closed, archived, cancelled and suspended accounts are excluded. The page re-checks every row against this rule immediately before rendering, so a stale candidate list cannot show an under-threshold account, and the count and pagination reflect only the rows that pass. Stock allocation does not affect the Accounts filter; stock only determines which products and quantities appear on the Products procurement list.</w:t>
      </w:r>
    </w:p>
    <w:p>
      <w:pPr>
        <w:pStyle w:val="Normal"/>
      </w:pPr>
      <w:r>
        <w:t xml:space="preserve">Receiving stock is the action that closes the loop. On the procurement tab or the inventory page the operator presses Receive on a product row and enters the quantity bought; those units enter stock and the buying list reduces by exactly that quantity, so a partial purchase leaves the remainder listed. Delivery moves stock the other way, and a correction sets the count to what was actually on the shelf. Every movement is stored with its reason, the resulting balance, the person and the time, so any figure can be explained afterwards. Receiving and correcting both require MANAGE_PRODUCTS and are audit logged as RECEIVE_STOCK and CORRECT_STOCK. Because stock on hand is part of the shared procurement query, the products tab, the sidebar attention badge, the procurement Excel export, the weekly report sheet and the reports module all reduce together.</w:t>
      </w:r>
    </w:p>
    <w:p>
      <w:pPr>
        <w:pStyle w:val="Normal"/>
      </w:pPr>
      <w:r>
        <w:t xml:space="preserve">This replaced an earlier per-account procured flag and the hand-typed quantity-on-sale field, both dropped by migration 20260917100000_inventory_module. The flag marked units as bought but could not answer how many were actually held, so stock and demand could not be compared. Units marked procured and not yet delivered were converted into opening stock by that migration, attributed to system, so they would not be bought a second time.</w:t>
      </w:r>
    </w:p>
    <w:tbl>
      <w:tblPr>
        <w:tblStyle w:val="TableGrid"/>
        <w:tblW w:w="9360" w:type="dxa"/>
        <w:tblInd w:w="120" w:type="dxa"/>
        <w:tblBorders>
          <w:top w:val="single" w:sz="4" w:color="DCE5DF"/>
          <w:left w:val="single" w:sz="4" w:color="DCE5DF"/>
          <w:bottom w:val="single" w:sz="4" w:color="DCE5DF"/>
          <w:right w:val="single" w:sz="4" w:color="DCE5DF"/>
          <w:insideH w:val="single" w:sz="4" w:color="DCE5DF"/>
          <w:insideV w:val="single" w:sz="4" w:color="DCE5DF"/>
        </w:tblBorders>
      </w:tblPr>
      <w:tblGrid>
        <w:gridCol w:w="9360"/>
      </w:tblGrid>
      <w:tr>
        <w:tc>
          <w:tcPr>
            <w:tcW w:w="9360" w:type="dxa"/>
            <w:vAlign w:val="top"/>
            <w:tcMar>
              <w:top w:w="80" w:type="dxa"/>
              <w:left w:w="120" w:type="dxa"/>
              <w:bottom w:w="80" w:type="dxa"/>
              <w:right w:w="120" w:type="dxa"/>
            </w:tcMar>
          </w:tcPr>
          <w:p>
            <w:pPr>
              <w:pStyle w:val="DiagramTitle"/>
            </w:pPr>
            <w:r>
              <w:rPr>
                <w:b/>
              </w:rPr>
              <w:t xml:space="preserve">Diagram 5: Inventory and Procurement Flow</w:t>
            </w:r>
          </w:p>
          <w:p>
            <w:pPr>
              <w:pStyle w:val="CodeBlock"/>
            </w:pPr>
            <w:r>
              <w:t xml:space="preserve">CustomerAccount</w:t>
            </w:r>
          </w:p>
          <w:p>
            <w:pPr>
              <w:pStyle w:val="CodeBlock"/>
            </w:pPr>
            <w:r>
              <w:t xml:space="preserve">  |</w:t>
            </w:r>
          </w:p>
          <w:p>
            <w:pPr>
              <w:pStyle w:val="CodeBlock"/>
            </w:pPr>
            <w:r>
              <w:t xml:space="preserve">  +--&gt; status in ACTIVE / COMPLETED / OVERDUE / DORMANT / PROBATION</w:t>
            </w:r>
          </w:p>
          <w:p>
            <w:pPr>
              <w:pStyle w:val="CodeBlock"/>
            </w:pPr>
            <w:r>
              <w:t xml:space="preserve">  +--&gt; deliveryStatus is PENDING</w:t>
            </w:r>
          </w:p>
          <w:p>
            <w:pPr>
              <w:pStyle w:val="CodeBlock"/>
            </w:pPr>
            <w:r>
              <w:t xml:space="preserve">  +--&gt; totalPaid / targetAmount &gt;= 70%</w:t>
            </w:r>
          </w:p>
          <w:p>
            <w:pPr>
              <w:pStyle w:val="CodeBlock"/>
            </w:pPr>
            <w:r>
              <w:t xml:space="preserve">  |</w:t>
            </w:r>
          </w:p>
          <w:p>
            <w:pPr>
              <w:pStyle w:val="CodeBlock"/>
            </w:pPr>
            <w:r>
              <w:t xml:space="preserve">  v</w:t>
            </w:r>
          </w:p>
          <w:p>
            <w:pPr>
              <w:pStyle w:val="CodeBlock"/>
            </w:pPr>
            <w:r>
              <w:t xml:space="preserve">Units owed, per Product</w:t>
            </w:r>
          </w:p>
          <w:p>
            <w:pPr>
              <w:pStyle w:val="CodeBlock"/>
            </w:pPr>
            <w:r>
              <w:t xml:space="preserve">  |</w:t>
            </w:r>
          </w:p>
          <w:p>
            <w:pPr>
              <w:pStyle w:val="CodeBlock"/>
            </w:pPr>
            <w:r>
              <w:t xml:space="preserve">  +--&gt; subtract Product.stockOnHand, highest paid % served first</w:t>
            </w:r>
          </w:p>
          <w:p>
            <w:pPr>
              <w:pStyle w:val="CodeBlock"/>
            </w:pPr>
            <w:r>
              <w:t xml:space="preserve">  |</w:t>
            </w:r>
          </w:p>
          <w:p>
            <w:pPr>
              <w:pStyle w:val="CodeBlock"/>
            </w:pPr>
            <w:r>
              <w:t xml:space="preserve">  +--&gt; covered by stock --&gt; waiting for handover, NOT on the buying list</w:t>
            </w:r>
          </w:p>
          <w:p>
            <w:pPr>
              <w:pStyle w:val="CodeBlock"/>
            </w:pPr>
            <w:r>
              <w:t xml:space="preserve">  +--&gt; not covered      --&gt; units to buy</w:t>
            </w:r>
          </w:p>
          <w:p>
            <w:pPr>
              <w:pStyle w:val="CodeBlock"/>
            </w:pPr>
            <w:r>
              <w:t xml:space="preserve">  |</w:t>
            </w:r>
          </w:p>
          <w:p>
            <w:pPr>
              <w:pStyle w:val="CodeBlock"/>
            </w:pPr>
            <w:r>
              <w:t xml:space="preserve">  v</w:t>
            </w:r>
          </w:p>
          <w:p>
            <w:pPr>
              <w:pStyle w:val="CodeBlock"/>
            </w:pPr>
            <w:r>
              <w:t xml:space="preserve">Products procurement tab + sidebar notification + weekly report sheet</w:t>
            </w:r>
          </w:p>
          <w:p>
            <w:pPr>
              <w:pStyle w:val="CodeBlock"/>
            </w:pPr>
            <w:r>
              <w:t xml:space="preserve">  |    (a product whose stock covers its demand does not appear at all)</w:t>
            </w:r>
          </w:p>
          <w:p>
            <w:pPr>
              <w:pStyle w:val="CodeBlock"/>
            </w:pPr>
            <w:r>
              <w:t xml:space="preserve">  |</w:t>
            </w:r>
          </w:p>
          <w:p>
            <w:pPr>
              <w:pStyle w:val="CodeBlock"/>
            </w:pPr>
            <w:r>
              <w:t xml:space="preserve">  v</w:t>
            </w:r>
          </w:p>
          <w:p>
            <w:pPr>
              <w:pStyle w:val="CodeBlock"/>
            </w:pPr>
            <w:r>
              <w:t xml:space="preserve">Receive stock (quantity bought)</w:t>
            </w:r>
          </w:p>
          <w:p>
            <w:pPr>
              <w:pStyle w:val="CodeBlock"/>
            </w:pPr>
            <w:r>
              <w:t xml:space="preserve">  |</w:t>
            </w:r>
          </w:p>
          <w:p>
            <w:pPr>
              <w:pStyle w:val="CodeBlock"/>
            </w:pPr>
            <w:r>
              <w:t xml:space="preserve">  +--&gt; Product.stockOnHand increases</w:t>
            </w:r>
          </w:p>
          <w:p>
            <w:pPr>
              <w:pStyle w:val="CodeBlock"/>
            </w:pPr>
            <w:r>
              <w:t xml:space="preserve">  +--&gt; InventoryMovement RECEIVED written with the new balance</w:t>
            </w:r>
          </w:p>
          <w:p>
            <w:pPr>
              <w:pStyle w:val="CodeBlock"/>
            </w:pPr>
            <w:r>
              <w:t xml:space="preserve">  +--&gt; buying list reduces by exactly that quantity</w:t>
            </w:r>
          </w:p>
          <w:p>
            <w:pPr>
              <w:pStyle w:val="CodeBlock"/>
            </w:pPr>
            <w:r>
              <w:t xml:space="preserve">  |</w:t>
            </w:r>
          </w:p>
          <w:p>
            <w:pPr>
              <w:pStyle w:val="CodeBlock"/>
            </w:pPr>
            <w:r>
              <w:t xml:space="preserve">  v</w:t>
            </w:r>
          </w:p>
          <w:p>
            <w:pPr>
              <w:pStyle w:val="CodeBlock"/>
            </w:pPr>
            <w:r>
              <w:t xml:space="preserve">Confirm delivery on the account completes the handover</w:t>
            </w:r>
          </w:p>
          <w:p>
            <w:pPr>
              <w:pStyle w:val="CodeBlock"/>
            </w:pPr>
            <w:r>
              <w:t xml:space="preserve">  |</w:t>
            </w:r>
          </w:p>
          <w:p>
            <w:pPr>
              <w:pStyle w:val="CodeBlock"/>
            </w:pPr>
            <w:r>
              <w:t xml:space="preserve">  +--&gt; Product.stockOnHand decreases by one</w:t>
            </w:r>
          </w:p>
          <w:p>
            <w:pPr>
              <w:pStyle w:val="CodeBlock"/>
            </w:pPr>
            <w:r>
              <w:t xml:space="preserve">  +--&gt; InventoryMovement DELIVERED written, linked to the account</w:t>
            </w:r>
          </w:p>
          <w:p>
            <w:pPr>
              <w:pStyle w:val="CodeBlock"/>
            </w:pPr>
            <w:r>
              <w:t xml:space="preserve">  +--&gt; zero stock still delivers: floors at zero and warns the operator</w:t>
            </w:r>
          </w:p>
        </w:tc>
      </w:tr>
    </w:tbl>
    <w:p>
      <w:pPr>
        <w:pStyle w:val="Tiny"/>
      </w:pPr>
      <w:r>
        <w:t xml:space="preserve"/>
      </w:r>
    </w:p>
    <w:tbl>
      <w:tblPr>
        <w:tblStyle w:val="TableGrid"/>
        <w:tblW w:w="9360" w:type="dxa"/>
        <w:tblInd w:w="120" w:type="dxa"/>
        <w:tblBorders>
          <w:top w:val="single" w:sz="4" w:color="DCE5DF"/>
          <w:left w:val="single" w:sz="4" w:color="DCE5DF"/>
          <w:bottom w:val="single" w:sz="4" w:color="DCE5DF"/>
          <w:right w:val="single" w:sz="4" w:color="DCE5DF"/>
          <w:insideH w:val="single" w:sz="4" w:color="DCE5DF"/>
          <w:insideV w:val="single" w:sz="4" w:color="DCE5DF"/>
        </w:tblBorders>
      </w:tblPr>
      <w:tblGrid>
        <w:gridCol w:w="2300"/>
        <w:gridCol w:w="7060"/>
      </w:tblGrid>
      <w:tr>
        <w:tc>
          <w:tcPr>
            <w:tcW w:w="2300" w:type="dxa"/>
            <w:vAlign w:val="top"/>
            <w:shd w:fill="E8EEF5"/>
            <w:tcMar>
              <w:top w:w="80" w:type="dxa"/>
              <w:left w:w="120" w:type="dxa"/>
              <w:bottom w:w="80" w:type="dxa"/>
              <w:right w:w="120" w:type="dxa"/>
            </w:tcMar>
          </w:tcPr>
          <w:p>
            <w:pPr>
              <w:pStyle w:val="TableHeader"/>
            </w:pPr>
            <w:r>
              <w:rPr>
                <w:b/>
              </w:rPr>
              <w:t xml:space="preserve">Procurement field</w:t>
            </w:r>
          </w:p>
        </w:tc>
        <w:tc>
          <w:tcPr>
            <w:tcW w:w="7060" w:type="dxa"/>
            <w:vAlign w:val="top"/>
            <w:shd w:fill="E8EEF5"/>
            <w:tcMar>
              <w:top w:w="80" w:type="dxa"/>
              <w:left w:w="120" w:type="dxa"/>
              <w:bottom w:w="80" w:type="dxa"/>
              <w:right w:w="120" w:type="dxa"/>
            </w:tcMar>
          </w:tcPr>
          <w:p>
            <w:pPr>
              <w:pStyle w:val="TableHeader"/>
            </w:pPr>
            <w:r>
              <w:rPr>
                <w:b/>
              </w:rPr>
              <w:t xml:space="preserve">Meaning</w:t>
            </w:r>
          </w:p>
        </w:tc>
      </w:tr>
      <w:tr>
        <w:tc>
          <w:tcPr>
            <w:tcW w:w="2300" w:type="dxa"/>
            <w:vAlign w:val="top"/>
            <w:tcMar>
              <w:top w:w="80" w:type="dxa"/>
              <w:left w:w="120" w:type="dxa"/>
              <w:bottom w:w="80" w:type="dxa"/>
              <w:right w:w="120" w:type="dxa"/>
            </w:tcMar>
          </w:tcPr>
          <w:p>
            <w:pPr>
              <w:pStyle w:val="TableText"/>
            </w:pPr>
            <w:r>
              <w:t xml:space="preserve">Products to buy</w:t>
            </w:r>
          </w:p>
        </w:tc>
        <w:tc>
          <w:tcPr>
            <w:tcW w:w="7060" w:type="dxa"/>
            <w:vAlign w:val="top"/>
            <w:tcMar>
              <w:top w:w="80" w:type="dxa"/>
              <w:left w:w="120" w:type="dxa"/>
              <w:bottom w:w="80" w:type="dxa"/>
              <w:right w:w="120" w:type="dxa"/>
            </w:tcMar>
          </w:tcPr>
          <w:p>
            <w:pPr>
              <w:pStyle w:val="TableText"/>
            </w:pPr>
            <w:r>
              <w:t xml:space="preserve">Number of products whose units owed exceed their stock on hand.</w:t>
            </w:r>
          </w:p>
        </w:tc>
      </w:tr>
      <w:tr>
        <w:tc>
          <w:tcPr>
            <w:tcW w:w="2300" w:type="dxa"/>
            <w:vAlign w:val="top"/>
            <w:tcMar>
              <w:top w:w="80" w:type="dxa"/>
              <w:left w:w="120" w:type="dxa"/>
              <w:bottom w:w="80" w:type="dxa"/>
              <w:right w:w="120" w:type="dxa"/>
            </w:tcMar>
          </w:tcPr>
          <w:p>
            <w:pPr>
              <w:pStyle w:val="TableText"/>
            </w:pPr>
            <w:r>
              <w:t xml:space="preserve">Units to buy</w:t>
            </w:r>
          </w:p>
        </w:tc>
        <w:tc>
          <w:tcPr>
            <w:tcW w:w="7060" w:type="dxa"/>
            <w:vAlign w:val="top"/>
            <w:tcMar>
              <w:top w:w="80" w:type="dxa"/>
              <w:left w:w="120" w:type="dxa"/>
              <w:bottom w:w="80" w:type="dxa"/>
              <w:right w:w="120" w:type="dxa"/>
            </w:tcMar>
          </w:tcPr>
          <w:p>
            <w:pPr>
              <w:pStyle w:val="TableText"/>
            </w:pPr>
            <w:r>
              <w:t xml:space="preserve">Eligible pending-delivery accounts across all products, less the units already in stock.</w:t>
            </w:r>
          </w:p>
        </w:tc>
      </w:tr>
      <w:tr>
        <w:tc>
          <w:tcPr>
            <w:tcW w:w="2300" w:type="dxa"/>
            <w:vAlign w:val="top"/>
            <w:tcMar>
              <w:top w:w="80" w:type="dxa"/>
              <w:left w:w="120" w:type="dxa"/>
              <w:bottom w:w="80" w:type="dxa"/>
              <w:right w:w="120" w:type="dxa"/>
            </w:tcMar>
          </w:tcPr>
          <w:p>
            <w:pPr>
              <w:pStyle w:val="TableText"/>
            </w:pPr>
            <w:r>
              <w:t xml:space="preserve">In stock</w:t>
            </w:r>
          </w:p>
        </w:tc>
        <w:tc>
          <w:tcPr>
            <w:tcW w:w="7060" w:type="dxa"/>
            <w:vAlign w:val="top"/>
            <w:tcMar>
              <w:top w:w="80" w:type="dxa"/>
              <w:left w:w="120" w:type="dxa"/>
              <w:bottom w:w="80" w:type="dxa"/>
              <w:right w:w="120" w:type="dxa"/>
            </w:tcMar>
          </w:tcPr>
          <w:p>
            <w:pPr>
              <w:pStyle w:val="TableText"/>
            </w:pPr>
            <w:r>
              <w:t xml:space="preserve">Units of that product currently held, shown beside the units to buy so the figure can be read at a glance.</w:t>
            </w:r>
          </w:p>
        </w:tc>
      </w:tr>
      <w:tr>
        <w:tc>
          <w:tcPr>
            <w:tcW w:w="2300" w:type="dxa"/>
            <w:vAlign w:val="top"/>
            <w:tcMar>
              <w:top w:w="80" w:type="dxa"/>
              <w:left w:w="120" w:type="dxa"/>
              <w:bottom w:w="80" w:type="dxa"/>
              <w:right w:w="120" w:type="dxa"/>
            </w:tcMar>
          </w:tcPr>
          <w:p>
            <w:pPr>
              <w:pStyle w:val="TableText"/>
            </w:pPr>
            <w:r>
              <w:t xml:space="preserve">Estimated total cost</w:t>
            </w:r>
          </w:p>
        </w:tc>
        <w:tc>
          <w:tcPr>
            <w:tcW w:w="7060" w:type="dxa"/>
            <w:vAlign w:val="top"/>
            <w:tcMar>
              <w:top w:w="80" w:type="dxa"/>
              <w:left w:w="120" w:type="dxa"/>
              <w:bottom w:w="80" w:type="dxa"/>
              <w:right w:w="120" w:type="dxa"/>
            </w:tcMar>
          </w:tcPr>
          <w:p>
            <w:pPr>
              <w:pStyle w:val="TableText"/>
            </w:pPr>
            <w:r>
              <w:t xml:space="preserve">Sum of landed product cost for the units still to buy. Units covered by stock are not costed again.</w:t>
            </w:r>
          </w:p>
        </w:tc>
      </w:tr>
      <w:tr>
        <w:tc>
          <w:tcPr>
            <w:tcW w:w="2300" w:type="dxa"/>
            <w:vAlign w:val="top"/>
            <w:tcMar>
              <w:top w:w="80" w:type="dxa"/>
              <w:left w:w="120" w:type="dxa"/>
              <w:bottom w:w="80" w:type="dxa"/>
              <w:right w:w="120" w:type="dxa"/>
            </w:tcMar>
          </w:tcPr>
          <w:p>
            <w:pPr>
              <w:pStyle w:val="TableText"/>
            </w:pPr>
            <w:r>
              <w:t xml:space="preserve">Average paid</w:t>
            </w:r>
          </w:p>
        </w:tc>
        <w:tc>
          <w:tcPr>
            <w:tcW w:w="7060" w:type="dxa"/>
            <w:vAlign w:val="top"/>
            <w:tcMar>
              <w:top w:w="80" w:type="dxa"/>
              <w:left w:w="120" w:type="dxa"/>
              <w:bottom w:w="80" w:type="dxa"/>
              <w:right w:w="120" w:type="dxa"/>
            </w:tcMar>
          </w:tcPr>
          <w:p>
            <w:pPr>
              <w:pStyle w:val="TableText"/>
            </w:pPr>
            <w:r>
              <w:t xml:space="preserve">Average payment progress across eligible accounts for that product.</w:t>
            </w:r>
          </w:p>
        </w:tc>
      </w:tr>
      <w:tr>
        <w:tc>
          <w:tcPr>
            <w:tcW w:w="2300" w:type="dxa"/>
            <w:vAlign w:val="top"/>
            <w:tcMar>
              <w:top w:w="80" w:type="dxa"/>
              <w:left w:w="120" w:type="dxa"/>
              <w:bottom w:w="80" w:type="dxa"/>
              <w:right w:w="120" w:type="dxa"/>
            </w:tcMar>
          </w:tcPr>
          <w:p>
            <w:pPr>
              <w:pStyle w:val="TableText"/>
            </w:pPr>
            <w:r>
              <w:t xml:space="preserve">Highest paid</w:t>
            </w:r>
          </w:p>
        </w:tc>
        <w:tc>
          <w:tcPr>
            <w:tcW w:w="7060" w:type="dxa"/>
            <w:vAlign w:val="top"/>
            <w:tcMar>
              <w:top w:w="80" w:type="dxa"/>
              <w:left w:w="120" w:type="dxa"/>
              <w:bottom w:w="80" w:type="dxa"/>
              <w:right w:w="120" w:type="dxa"/>
            </w:tcMar>
          </w:tcPr>
          <w:p>
            <w:pPr>
              <w:pStyle w:val="TableText"/>
            </w:pPr>
            <w:r>
              <w:t xml:space="preserve">Highest payment progress across eligible accounts, used for sorting.</w:t>
            </w:r>
          </w:p>
        </w:tc>
      </w:tr>
      <w:tr>
        <w:tc>
          <w:tcPr>
            <w:tcW w:w="2300" w:type="dxa"/>
            <w:vAlign w:val="top"/>
            <w:tcMar>
              <w:top w:w="80" w:type="dxa"/>
              <w:left w:w="120" w:type="dxa"/>
              <w:bottom w:w="80" w:type="dxa"/>
              <w:right w:w="120" w:type="dxa"/>
            </w:tcMar>
          </w:tcPr>
          <w:p>
            <w:pPr>
              <w:pStyle w:val="TableText"/>
            </w:pPr>
            <w:r>
              <w:t xml:space="preserve">Receive</w:t>
            </w:r>
          </w:p>
        </w:tc>
        <w:tc>
          <w:tcPr>
            <w:tcW w:w="7060" w:type="dxa"/>
            <w:vAlign w:val="top"/>
            <w:tcMar>
              <w:top w:w="80" w:type="dxa"/>
              <w:left w:w="120" w:type="dxa"/>
              <w:bottom w:w="80" w:type="dxa"/>
              <w:right w:w="120" w:type="dxa"/>
            </w:tcMar>
          </w:tcPr>
          <w:p>
            <w:pPr>
              <w:pStyle w:val="TableText"/>
            </w:pPr>
            <w:r>
              <w:t xml:space="preserve">Operator enters the quantity actually bought in a dialog on the product row. Those units enter stock and leave the buying list immediately.</w:t>
            </w:r>
          </w:p>
        </w:tc>
      </w:tr>
      <w:tr>
        <w:tc>
          <w:tcPr>
            <w:tcW w:w="2300" w:type="dxa"/>
            <w:vAlign w:val="top"/>
            <w:tcMar>
              <w:top w:w="80" w:type="dxa"/>
              <w:left w:w="120" w:type="dxa"/>
              <w:bottom w:w="80" w:type="dxa"/>
              <w:right w:w="120" w:type="dxa"/>
            </w:tcMar>
          </w:tcPr>
          <w:p>
            <w:pPr>
              <w:pStyle w:val="TableText"/>
            </w:pPr>
            <w:r>
              <w:t xml:space="preserve">Clearing rule</w:t>
            </w:r>
          </w:p>
        </w:tc>
        <w:tc>
          <w:tcPr>
            <w:tcW w:w="7060" w:type="dxa"/>
            <w:vAlign w:val="top"/>
            <w:tcMar>
              <w:top w:w="80" w:type="dxa"/>
              <w:left w:w="120" w:type="dxa"/>
              <w:bottom w:w="80" w:type="dxa"/>
              <w:right w:w="120" w:type="dxa"/>
            </w:tcMar>
          </w:tcPr>
          <w:p>
            <w:pPr>
              <w:pStyle w:val="TableText"/>
            </w:pPr>
            <w:r>
              <w:t xml:space="preserve">A product leaves the buying list when stock on hand covers the units its customers are owed, or when delivery confirmation changes deliveryStatus to DELIVERED.</w:t>
            </w:r>
          </w:p>
        </w:tc>
      </w:tr>
      <w:tr>
        <w:tc>
          <w:tcPr>
            <w:tcW w:w="2300" w:type="dxa"/>
            <w:vAlign w:val="top"/>
            <w:tcMar>
              <w:top w:w="80" w:type="dxa"/>
              <w:left w:w="120" w:type="dxa"/>
              <w:bottom w:w="80" w:type="dxa"/>
              <w:right w:w="120" w:type="dxa"/>
            </w:tcMar>
          </w:tcPr>
          <w:p>
            <w:pPr>
              <w:pStyle w:val="TableText"/>
            </w:pPr>
            <w:r>
              <w:t xml:space="preserve">Movement reasons</w:t>
            </w:r>
          </w:p>
        </w:tc>
        <w:tc>
          <w:tcPr>
            <w:tcW w:w="7060" w:type="dxa"/>
            <w:vAlign w:val="top"/>
            <w:tcMar>
              <w:top w:w="80" w:type="dxa"/>
              <w:left w:w="120" w:type="dxa"/>
              <w:bottom w:w="80" w:type="dxa"/>
              <w:right w:w="120" w:type="dxa"/>
            </w:tcMar>
          </w:tcPr>
          <w:p>
            <w:pPr>
              <w:pStyle w:val="TableText"/>
            </w:pPr>
            <w:r>
              <w:t xml:space="preserve">OPENING, RECEIVED, DELIVERED, RETURNED, and CORRECTION. Each row stores the signed change, the resulting balance, an optional note, the linked account where relevant, the person and the time.</w:t>
            </w:r>
          </w:p>
        </w:tc>
      </w:tr>
    </w:tbl>
    <w:p>
      <w:pPr>
        <w:pStyle w:val="Tiny"/>
      </w:pPr>
      <w:r>
        <w:t xml:space="preserve"/>
      </w:r>
    </w:p>
    <w:p>
      <w:pPr>
        <w:pStyle w:val="Heading1"/>
        <w:keepNext/>
      </w:pPr>
      <w:r>
        <w:t xml:space="preserve">8. Staff, Applications, Salary, and Password Management</w:t>
      </w:r>
    </w:p>
    <w:p>
      <w:pPr>
        <w:pStyle w:val="Normal"/>
      </w:pPr>
      <w:r>
        <w:t xml:space="preserve">Staff can enter through an application workflow or be created directly by an admin. Approved staff can receive a user account, staff code, permissions, and a temporary/reset password. Salary tracking records monthly salary obligations and salary payments for reports.</w:t>
      </w:r>
    </w:p>
    <w:tbl>
      <w:tblPr>
        <w:tblStyle w:val="TableGrid"/>
        <w:tblW w:w="9360" w:type="dxa"/>
        <w:tblInd w:w="120" w:type="dxa"/>
        <w:tblBorders>
          <w:top w:val="single" w:sz="4" w:color="DCE5DF"/>
          <w:left w:val="single" w:sz="4" w:color="DCE5DF"/>
          <w:bottom w:val="single" w:sz="4" w:color="DCE5DF"/>
          <w:right w:val="single" w:sz="4" w:color="DCE5DF"/>
          <w:insideH w:val="single" w:sz="4" w:color="DCE5DF"/>
          <w:insideV w:val="single" w:sz="4" w:color="DCE5DF"/>
        </w:tblBorders>
      </w:tblPr>
      <w:tblGrid>
        <w:gridCol w:w="9360"/>
      </w:tblGrid>
      <w:tr>
        <w:tc>
          <w:tcPr>
            <w:tcW w:w="9360" w:type="dxa"/>
            <w:vAlign w:val="top"/>
            <w:tcMar>
              <w:top w:w="80" w:type="dxa"/>
              <w:left w:w="120" w:type="dxa"/>
              <w:bottom w:w="80" w:type="dxa"/>
              <w:right w:w="120" w:type="dxa"/>
            </w:tcMar>
          </w:tcPr>
          <w:p>
            <w:pPr>
              <w:pStyle w:val="DiagramTitle"/>
            </w:pPr>
            <w:r>
              <w:rPr>
                <w:b/>
              </w:rPr>
              <w:t xml:space="preserve">Diagram 6: Staff Application and Management Flow</w:t>
            </w:r>
          </w:p>
          <w:p>
            <w:pPr>
              <w:pStyle w:val="CodeBlock"/>
            </w:pPr>
            <w:r>
              <w:t xml:space="preserve">Public signup</w:t>
            </w:r>
          </w:p>
          <w:p>
            <w:pPr>
              <w:pStyle w:val="CodeBlock"/>
            </w:pPr>
            <w:r>
              <w:t xml:space="preserve">  |</w:t>
            </w:r>
          </w:p>
          <w:p>
            <w:pPr>
              <w:pStyle w:val="CodeBlock"/>
            </w:pPr>
            <w:r>
              <w:t xml:space="preserve">  v</w:t>
            </w:r>
          </w:p>
          <w:p>
            <w:pPr>
              <w:pStyle w:val="CodeBlock"/>
            </w:pPr>
            <w:r>
              <w:t xml:space="preserve">StaffApplication PENDING</w:t>
            </w:r>
          </w:p>
          <w:p>
            <w:pPr>
              <w:pStyle w:val="CodeBlock"/>
            </w:pPr>
            <w:r>
              <w:t xml:space="preserve">  |</w:t>
            </w:r>
          </w:p>
          <w:p>
            <w:pPr>
              <w:pStyle w:val="CodeBlock"/>
            </w:pPr>
            <w:r>
              <w:t xml:space="preserve">  +--&gt; Admin approves: create Staff + optional User + audit log</w:t>
            </w:r>
          </w:p>
          <w:p>
            <w:pPr>
              <w:pStyle w:val="CodeBlock"/>
            </w:pPr>
            <w:r>
              <w:t xml:space="preserve">  |</w:t>
            </w:r>
          </w:p>
          <w:p>
            <w:pPr>
              <w:pStyle w:val="CodeBlock"/>
            </w:pPr>
            <w:r>
              <w:t xml:space="preserve">  +--&gt; Admin rejects: mark REJECTED + audit log</w:t>
            </w:r>
          </w:p>
          <w:p>
            <w:pPr>
              <w:pStyle w:val="CodeBlock"/>
            </w:pPr>
            <w:r>
              <w:t xml:space="preserve">  |</w:t>
            </w:r>
          </w:p>
          <w:p>
            <w:pPr>
              <w:pStyle w:val="CodeBlock"/>
            </w:pPr>
            <w:r>
              <w:t xml:space="preserve">  v</w:t>
            </w:r>
          </w:p>
          <w:p>
            <w:pPr>
              <w:pStyle w:val="CodeBlock"/>
            </w:pPr>
            <w:r>
              <w:t xml:space="preserve">Staff profile</w:t>
            </w:r>
          </w:p>
          <w:p>
            <w:pPr>
              <w:pStyle w:val="CodeBlock"/>
            </w:pPr>
            <w:r>
              <w:t xml:space="preserve">  |</w:t>
            </w:r>
          </w:p>
          <w:p>
            <w:pPr>
              <w:pStyle w:val="CodeBlock"/>
            </w:pPr>
            <w:r>
              <w:t xml:space="preserve">  +--&gt; assigned customers/accounts/payments</w:t>
            </w:r>
          </w:p>
          <w:p>
            <w:pPr>
              <w:pStyle w:val="CodeBlock"/>
            </w:pPr>
            <w:r>
              <w:t xml:space="preserve">  +--&gt; monthly salary and salary payments</w:t>
            </w:r>
          </w:p>
          <w:p>
            <w:pPr>
              <w:pStyle w:val="CodeBlock"/>
            </w:pPr>
            <w:r>
              <w:t xml:space="preserve">  +--&gt; password reset and permission edits</w:t>
            </w:r>
          </w:p>
        </w:tc>
      </w:tr>
    </w:tbl>
    <w:p>
      <w:pPr>
        <w:pStyle w:val="Tiny"/>
      </w:pPr>
      <w:r>
        <w:t xml:space="preserve"/>
      </w:r>
    </w:p>
    <w:tbl>
      <w:tblPr>
        <w:tblStyle w:val="TableGrid"/>
        <w:tblW w:w="9360" w:type="dxa"/>
        <w:tblInd w:w="120" w:type="dxa"/>
        <w:tblBorders>
          <w:top w:val="single" w:sz="4" w:color="DCE5DF"/>
          <w:left w:val="single" w:sz="4" w:color="DCE5DF"/>
          <w:bottom w:val="single" w:sz="4" w:color="DCE5DF"/>
          <w:right w:val="single" w:sz="4" w:color="DCE5DF"/>
          <w:insideH w:val="single" w:sz="4" w:color="DCE5DF"/>
          <w:insideV w:val="single" w:sz="4" w:color="DCE5DF"/>
        </w:tblBorders>
      </w:tblPr>
      <w:tblGrid>
        <w:gridCol w:w="2100"/>
        <w:gridCol w:w="7260"/>
      </w:tblGrid>
      <w:tr>
        <w:tc>
          <w:tcPr>
            <w:tcW w:w="2100" w:type="dxa"/>
            <w:vAlign w:val="top"/>
            <w:shd w:fill="E8EEF5"/>
            <w:tcMar>
              <w:top w:w="80" w:type="dxa"/>
              <w:left w:w="120" w:type="dxa"/>
              <w:bottom w:w="80" w:type="dxa"/>
              <w:right w:w="120" w:type="dxa"/>
            </w:tcMar>
          </w:tcPr>
          <w:p>
            <w:pPr>
              <w:pStyle w:val="TableHeader"/>
            </w:pPr>
            <w:r>
              <w:rPr>
                <w:b/>
              </w:rPr>
              <w:t xml:space="preserve">Capability</w:t>
            </w:r>
          </w:p>
        </w:tc>
        <w:tc>
          <w:tcPr>
            <w:tcW w:w="7260" w:type="dxa"/>
            <w:vAlign w:val="top"/>
            <w:shd w:fill="E8EEF5"/>
            <w:tcMar>
              <w:top w:w="80" w:type="dxa"/>
              <w:left w:w="120" w:type="dxa"/>
              <w:bottom w:w="80" w:type="dxa"/>
              <w:right w:w="120" w:type="dxa"/>
            </w:tcMar>
          </w:tcPr>
          <w:p>
            <w:pPr>
              <w:pStyle w:val="TableHeader"/>
            </w:pPr>
            <w:r>
              <w:rPr>
                <w:b/>
              </w:rPr>
              <w:t xml:space="preserve">Details</w:t>
            </w:r>
          </w:p>
        </w:tc>
      </w:tr>
      <w:tr>
        <w:tc>
          <w:tcPr>
            <w:tcW w:w="2100" w:type="dxa"/>
            <w:vAlign w:val="top"/>
            <w:tcMar>
              <w:top w:w="80" w:type="dxa"/>
              <w:left w:w="120" w:type="dxa"/>
              <w:bottom w:w="80" w:type="dxa"/>
              <w:right w:w="120" w:type="dxa"/>
            </w:tcMar>
          </w:tcPr>
          <w:p>
            <w:pPr>
              <w:pStyle w:val="TableText"/>
            </w:pPr>
            <w:r>
              <w:t xml:space="preserve">Staff list/detail</w:t>
            </w:r>
          </w:p>
        </w:tc>
        <w:tc>
          <w:tcPr>
            <w:tcW w:w="7260" w:type="dxa"/>
            <w:vAlign w:val="top"/>
            <w:tcMar>
              <w:top w:w="80" w:type="dxa"/>
              <w:left w:w="120" w:type="dxa"/>
              <w:bottom w:w="80" w:type="dxa"/>
              <w:right w:w="120" w:type="dxa"/>
            </w:tcMar>
          </w:tcPr>
          <w:p>
            <w:pPr>
              <w:pStyle w:val="TableText"/>
            </w:pPr>
            <w:r>
              <w:t xml:space="preserve">Shows staff code, contact info, active status, assigned customers, and operational work.</w:t>
            </w:r>
          </w:p>
        </w:tc>
      </w:tr>
      <w:tr>
        <w:tc>
          <w:tcPr>
            <w:tcW w:w="2100" w:type="dxa"/>
            <w:vAlign w:val="top"/>
            <w:tcMar>
              <w:top w:w="80" w:type="dxa"/>
              <w:left w:w="120" w:type="dxa"/>
              <w:bottom w:w="80" w:type="dxa"/>
              <w:right w:w="120" w:type="dxa"/>
            </w:tcMar>
          </w:tcPr>
          <w:p>
            <w:pPr>
              <w:pStyle w:val="TableText"/>
            </w:pPr>
            <w:r>
              <w:t xml:space="preserve">Applications</w:t>
            </w:r>
          </w:p>
        </w:tc>
        <w:tc>
          <w:tcPr>
            <w:tcW w:w="7260" w:type="dxa"/>
            <w:vAlign w:val="top"/>
            <w:tcMar>
              <w:top w:w="80" w:type="dxa"/>
              <w:left w:w="120" w:type="dxa"/>
              <w:bottom w:w="80" w:type="dxa"/>
              <w:right w:w="120" w:type="dxa"/>
            </w:tcMar>
          </w:tcPr>
          <w:p>
            <w:pPr>
              <w:pStyle w:val="TableText"/>
            </w:pPr>
            <w:r>
              <w:t xml:space="preserve">Admin queue for public signup requests with approve/reject outcomes.</w:t>
            </w:r>
          </w:p>
        </w:tc>
      </w:tr>
      <w:tr>
        <w:tc>
          <w:tcPr>
            <w:tcW w:w="2100" w:type="dxa"/>
            <w:vAlign w:val="top"/>
            <w:tcMar>
              <w:top w:w="80" w:type="dxa"/>
              <w:left w:w="120" w:type="dxa"/>
              <w:bottom w:w="80" w:type="dxa"/>
              <w:right w:w="120" w:type="dxa"/>
            </w:tcMar>
          </w:tcPr>
          <w:p>
            <w:pPr>
              <w:pStyle w:val="TableText"/>
            </w:pPr>
            <w:r>
              <w:t xml:space="preserve">Permissions</w:t>
            </w:r>
          </w:p>
        </w:tc>
        <w:tc>
          <w:tcPr>
            <w:tcW w:w="7260" w:type="dxa"/>
            <w:vAlign w:val="top"/>
            <w:tcMar>
              <w:top w:w="80" w:type="dxa"/>
              <w:left w:w="120" w:type="dxa"/>
              <w:bottom w:w="80" w:type="dxa"/>
              <w:right w:w="120" w:type="dxa"/>
            </w:tcMar>
          </w:tcPr>
          <w:p>
            <w:pPr>
              <w:pStyle w:val="TableText"/>
            </w:pPr>
            <w:r>
              <w:t xml:space="preserve">Granular permissions can expand staff access to admin sections without changing role to admin.</w:t>
            </w:r>
          </w:p>
        </w:tc>
      </w:tr>
      <w:tr>
        <w:tc>
          <w:tcPr>
            <w:tcW w:w="2100" w:type="dxa"/>
            <w:vAlign w:val="top"/>
            <w:tcMar>
              <w:top w:w="80" w:type="dxa"/>
              <w:left w:w="120" w:type="dxa"/>
              <w:bottom w:w="80" w:type="dxa"/>
              <w:right w:w="120" w:type="dxa"/>
            </w:tcMar>
          </w:tcPr>
          <w:p>
            <w:pPr>
              <w:pStyle w:val="TableText"/>
            </w:pPr>
            <w:r>
              <w:t xml:space="preserve">Salary</w:t>
            </w:r>
          </w:p>
        </w:tc>
        <w:tc>
          <w:tcPr>
            <w:tcW w:w="7260" w:type="dxa"/>
            <w:vAlign w:val="top"/>
            <w:tcMar>
              <w:top w:w="80" w:type="dxa"/>
              <w:left w:w="120" w:type="dxa"/>
              <w:bottom w:w="80" w:type="dxa"/>
              <w:right w:w="120" w:type="dxa"/>
            </w:tcMar>
          </w:tcPr>
          <w:p>
            <w:pPr>
              <w:pStyle w:val="TableText"/>
            </w:pPr>
            <w:r>
              <w:t xml:space="preserve">Monthly salary stored on Staff; salary payment records support report balances and payroll summaries.</w:t>
            </w:r>
          </w:p>
        </w:tc>
      </w:tr>
      <w:tr>
        <w:tc>
          <w:tcPr>
            <w:tcW w:w="2100" w:type="dxa"/>
            <w:vAlign w:val="top"/>
            <w:tcMar>
              <w:top w:w="80" w:type="dxa"/>
              <w:left w:w="120" w:type="dxa"/>
              <w:bottom w:w="80" w:type="dxa"/>
              <w:right w:w="120" w:type="dxa"/>
            </w:tcMar>
          </w:tcPr>
          <w:p>
            <w:pPr>
              <w:pStyle w:val="TableText"/>
            </w:pPr>
            <w:r>
              <w:t xml:space="preserve">Password reset</w:t>
            </w:r>
          </w:p>
        </w:tc>
        <w:tc>
          <w:tcPr>
            <w:tcW w:w="7260" w:type="dxa"/>
            <w:vAlign w:val="top"/>
            <w:tcMar>
              <w:top w:w="80" w:type="dxa"/>
              <w:left w:w="120" w:type="dxa"/>
              <w:bottom w:w="80" w:type="dxa"/>
              <w:right w:w="120" w:type="dxa"/>
            </w:tcMar>
          </w:tcPr>
          <w:p>
            <w:pPr>
              <w:pStyle w:val="TableText"/>
            </w:pPr>
            <w:r>
              <w:t xml:space="preserve">Admin reset produces temporary credentials and can require password change.</w:t>
            </w:r>
          </w:p>
        </w:tc>
      </w:tr>
      <w:tr>
        <w:tc>
          <w:tcPr>
            <w:tcW w:w="2100" w:type="dxa"/>
            <w:vAlign w:val="top"/>
            <w:tcMar>
              <w:top w:w="80" w:type="dxa"/>
              <w:left w:w="120" w:type="dxa"/>
              <w:bottom w:w="80" w:type="dxa"/>
              <w:right w:w="120" w:type="dxa"/>
            </w:tcMar>
          </w:tcPr>
          <w:p>
            <w:pPr>
              <w:pStyle w:val="TableText"/>
            </w:pPr>
            <w:r>
              <w:t xml:space="preserve">Deletion/deactivation</w:t>
            </w:r>
          </w:p>
        </w:tc>
        <w:tc>
          <w:tcPr>
            <w:tcW w:w="7260" w:type="dxa"/>
            <w:vAlign w:val="top"/>
            <w:tcMar>
              <w:top w:w="80" w:type="dxa"/>
              <w:left w:w="120" w:type="dxa"/>
              <w:bottom w:w="80" w:type="dxa"/>
              <w:right w:w="120" w:type="dxa"/>
            </w:tcMar>
          </w:tcPr>
          <w:p>
            <w:pPr>
              <w:pStyle w:val="TableText"/>
            </w:pPr>
            <w:r>
              <w:t xml:space="preserve">Destructive staff operations are admin-gated and protected by confirmation logic where applicable.</w:t>
            </w:r>
          </w:p>
        </w:tc>
      </w:tr>
    </w:tbl>
    <w:p>
      <w:pPr>
        <w:pStyle w:val="Tiny"/>
      </w:pPr>
      <w:r>
        <w:t xml:space="preserve"/>
      </w:r>
    </w:p>
    <w:p>
      <w:pPr>
        <w:pStyle w:val="Heading1"/>
        <w:keepNext/>
      </w:pPr>
      <w:r>
        <w:t xml:space="preserve">9. Credits, Refunds, Lifecycle, and Closure Rules</w:t>
      </w:r>
    </w:p>
    <w:p>
      <w:pPr>
        <w:pStyle w:val="Normal"/>
      </w:pPr>
      <w:r>
        <w:t xml:space="preserve">Credits are created when a payment overpays an account or when lifecycle closure creates a refund credit after deducting the service fee. Lifecycle refresh checks active-like accounts and moves them toward DORMANT, PROBATION, or CLOSED based on inactivity.</w:t>
      </w:r>
    </w:p>
    <w:tbl>
      <w:tblPr>
        <w:tblStyle w:val="TableGrid"/>
        <w:tblW w:w="9360" w:type="dxa"/>
        <w:tblInd w:w="120" w:type="dxa"/>
        <w:tblBorders>
          <w:top w:val="single" w:sz="4" w:color="DCE5DF"/>
          <w:left w:val="single" w:sz="4" w:color="DCE5DF"/>
          <w:bottom w:val="single" w:sz="4" w:color="DCE5DF"/>
          <w:right w:val="single" w:sz="4" w:color="DCE5DF"/>
          <w:insideH w:val="single" w:sz="4" w:color="DCE5DF"/>
          <w:insideV w:val="single" w:sz="4" w:color="DCE5DF"/>
        </w:tblBorders>
      </w:tblPr>
      <w:tblGrid>
        <w:gridCol w:w="2400"/>
        <w:gridCol w:w="6960"/>
      </w:tblGrid>
      <w:tr>
        <w:tc>
          <w:tcPr>
            <w:tcW w:w="2400" w:type="dxa"/>
            <w:vAlign w:val="top"/>
            <w:shd w:fill="E8EEF5"/>
            <w:tcMar>
              <w:top w:w="80" w:type="dxa"/>
              <w:left w:w="120" w:type="dxa"/>
              <w:bottom w:w="80" w:type="dxa"/>
              <w:right w:w="120" w:type="dxa"/>
            </w:tcMar>
          </w:tcPr>
          <w:p>
            <w:pPr>
              <w:pStyle w:val="TableHeader"/>
            </w:pPr>
            <w:r>
              <w:rPr>
                <w:b/>
              </w:rPr>
              <w:t xml:space="preserve">Rule</w:t>
            </w:r>
          </w:p>
        </w:tc>
        <w:tc>
          <w:tcPr>
            <w:tcW w:w="6960" w:type="dxa"/>
            <w:vAlign w:val="top"/>
            <w:shd w:fill="E8EEF5"/>
            <w:tcMar>
              <w:top w:w="80" w:type="dxa"/>
              <w:left w:w="120" w:type="dxa"/>
              <w:bottom w:w="80" w:type="dxa"/>
              <w:right w:w="120" w:type="dxa"/>
            </w:tcMar>
          </w:tcPr>
          <w:p>
            <w:pPr>
              <w:pStyle w:val="TableHeader"/>
            </w:pPr>
            <w:r>
              <w:rPr>
                <w:b/>
              </w:rPr>
              <w:t xml:space="preserve">Current behavior</w:t>
            </w:r>
          </w:p>
        </w:tc>
      </w:tr>
      <w:tr>
        <w:tc>
          <w:tcPr>
            <w:tcW w:w="2400" w:type="dxa"/>
            <w:vAlign w:val="top"/>
            <w:tcMar>
              <w:top w:w="80" w:type="dxa"/>
              <w:left w:w="120" w:type="dxa"/>
              <w:bottom w:w="80" w:type="dxa"/>
              <w:right w:w="120" w:type="dxa"/>
            </w:tcMar>
          </w:tcPr>
          <w:p>
            <w:pPr>
              <w:pStyle w:val="TableText"/>
            </w:pPr>
            <w:r>
              <w:t xml:space="preserve">Dormant</w:t>
            </w:r>
          </w:p>
        </w:tc>
        <w:tc>
          <w:tcPr>
            <w:tcW w:w="6960" w:type="dxa"/>
            <w:vAlign w:val="top"/>
            <w:tcMar>
              <w:top w:w="80" w:type="dxa"/>
              <w:left w:w="120" w:type="dxa"/>
              <w:bottom w:w="80" w:type="dxa"/>
              <w:right w:w="120" w:type="dxa"/>
            </w:tcMar>
          </w:tcPr>
          <w:p>
            <w:pPr>
              <w:pStyle w:val="TableText"/>
            </w:pPr>
            <w:r>
              <w:t xml:space="preserve">Account becomes DORMANT after 21 days without payment activity.</w:t>
            </w:r>
          </w:p>
        </w:tc>
      </w:tr>
      <w:tr>
        <w:tc>
          <w:tcPr>
            <w:tcW w:w="2400" w:type="dxa"/>
            <w:vAlign w:val="top"/>
            <w:tcMar>
              <w:top w:w="80" w:type="dxa"/>
              <w:left w:w="120" w:type="dxa"/>
              <w:bottom w:w="80" w:type="dxa"/>
              <w:right w:w="120" w:type="dxa"/>
            </w:tcMar>
          </w:tcPr>
          <w:p>
            <w:pPr>
              <w:pStyle w:val="TableText"/>
            </w:pPr>
            <w:r>
              <w:t xml:space="preserve">Probation</w:t>
            </w:r>
          </w:p>
        </w:tc>
        <w:tc>
          <w:tcPr>
            <w:tcW w:w="6960" w:type="dxa"/>
            <w:vAlign w:val="top"/>
            <w:tcMar>
              <w:top w:w="80" w:type="dxa"/>
              <w:left w:w="120" w:type="dxa"/>
              <w:bottom w:w="80" w:type="dxa"/>
              <w:right w:w="120" w:type="dxa"/>
            </w:tcMar>
          </w:tcPr>
          <w:p>
            <w:pPr>
              <w:pStyle w:val="TableText"/>
            </w:pPr>
            <w:r>
              <w:t xml:space="preserve">Account becomes PROBATION after 4 months without payment activity.</w:t>
            </w:r>
          </w:p>
        </w:tc>
      </w:tr>
      <w:tr>
        <w:tc>
          <w:tcPr>
            <w:tcW w:w="2400" w:type="dxa"/>
            <w:vAlign w:val="top"/>
            <w:tcMar>
              <w:top w:w="80" w:type="dxa"/>
              <w:left w:w="120" w:type="dxa"/>
              <w:bottom w:w="80" w:type="dxa"/>
              <w:right w:w="120" w:type="dxa"/>
            </w:tcMar>
          </w:tcPr>
          <w:p>
            <w:pPr>
              <w:pStyle w:val="TableText"/>
            </w:pPr>
            <w:r>
              <w:t xml:space="preserve">Closed</w:t>
            </w:r>
          </w:p>
        </w:tc>
        <w:tc>
          <w:tcPr>
            <w:tcW w:w="6960" w:type="dxa"/>
            <w:vAlign w:val="top"/>
            <w:tcMar>
              <w:top w:w="80" w:type="dxa"/>
              <w:left w:w="120" w:type="dxa"/>
              <w:bottom w:w="80" w:type="dxa"/>
              <w:right w:w="120" w:type="dxa"/>
            </w:tcMar>
          </w:tcPr>
          <w:p>
            <w:pPr>
              <w:pStyle w:val="TableText"/>
            </w:pPr>
            <w:r>
              <w:t xml:space="preserve">Account becomes CLOSED after 6 months without payment activity.</w:t>
            </w:r>
          </w:p>
        </w:tc>
      </w:tr>
      <w:tr>
        <w:tc>
          <w:tcPr>
            <w:tcW w:w="2400" w:type="dxa"/>
            <w:vAlign w:val="top"/>
            <w:tcMar>
              <w:top w:w="80" w:type="dxa"/>
              <w:left w:w="120" w:type="dxa"/>
              <w:bottom w:w="80" w:type="dxa"/>
              <w:right w:w="120" w:type="dxa"/>
            </w:tcMar>
          </w:tcPr>
          <w:p>
            <w:pPr>
              <w:pStyle w:val="TableText"/>
            </w:pPr>
            <w:r>
              <w:t xml:space="preserve">Activity clock</w:t>
            </w:r>
          </w:p>
        </w:tc>
        <w:tc>
          <w:tcPr>
            <w:tcW w:w="6960" w:type="dxa"/>
            <w:vAlign w:val="top"/>
            <w:tcMar>
              <w:top w:w="80" w:type="dxa"/>
              <w:left w:w="120" w:type="dxa"/>
              <w:bottom w:w="80" w:type="dxa"/>
              <w:right w:w="120" w:type="dxa"/>
            </w:tcMar>
          </w:tcPr>
          <w:p>
            <w:pPr>
              <w:pStyle w:val="TableText"/>
            </w:pPr>
            <w:r>
              <w:t xml:space="preserve">Inactivity is measured from the latest of start date, last payment date, and last reactivation date (CustomerAccount.reactivatedAt).</w:t>
            </w:r>
          </w:p>
        </w:tc>
      </w:tr>
      <w:tr>
        <w:tc>
          <w:tcPr>
            <w:tcW w:w="2400" w:type="dxa"/>
            <w:vAlign w:val="top"/>
            <w:tcMar>
              <w:top w:w="80" w:type="dxa"/>
              <w:left w:w="120" w:type="dxa"/>
              <w:bottom w:w="80" w:type="dxa"/>
              <w:right w:w="120" w:type="dxa"/>
            </w:tcMar>
          </w:tcPr>
          <w:p>
            <w:pPr>
              <w:pStyle w:val="TableText"/>
            </w:pPr>
            <w:r>
              <w:t xml:space="preserve">Paid-off precision</w:t>
            </w:r>
          </w:p>
        </w:tc>
        <w:tc>
          <w:tcPr>
            <w:tcW w:w="6960" w:type="dxa"/>
            <w:vAlign w:val="top"/>
            <w:tcMar>
              <w:top w:w="80" w:type="dxa"/>
              <w:left w:w="120" w:type="dxa"/>
              <w:bottom w:w="80" w:type="dxa"/>
              <w:right w:w="120" w:type="dxa"/>
            </w:tcMar>
          </w:tcPr>
          <w:p>
            <w:pPr>
              <w:pStyle w:val="TableText"/>
            </w:pPr>
            <w:r>
              <w:t xml:space="preserve">When a payment settles the remaining amount, the balance is set to exactly zero and the account becomes COMPLETED. Payment recording and lifecycle refresh treat floating-point residue up to 0.000000001 as zero; a backdated payment still uses its payment date for lifecycle timing.</w:t>
            </w:r>
          </w:p>
        </w:tc>
      </w:tr>
      <w:tr>
        <w:tc>
          <w:tcPr>
            <w:tcW w:w="2400" w:type="dxa"/>
            <w:vAlign w:val="top"/>
            <w:tcMar>
              <w:top w:w="80" w:type="dxa"/>
              <w:left w:w="120" w:type="dxa"/>
              <w:bottom w:w="80" w:type="dxa"/>
              <w:right w:w="120" w:type="dxa"/>
            </w:tcMar>
          </w:tcPr>
          <w:p>
            <w:pPr>
              <w:pStyle w:val="TableText"/>
            </w:pPr>
            <w:r>
              <w:t xml:space="preserve">Closure refund</w:t>
            </w:r>
          </w:p>
        </w:tc>
        <w:tc>
          <w:tcPr>
            <w:tcW w:w="6960" w:type="dxa"/>
            <w:vAlign w:val="top"/>
            <w:tcMar>
              <w:top w:w="80" w:type="dxa"/>
              <w:left w:w="120" w:type="dxa"/>
              <w:bottom w:w="80" w:type="dxa"/>
              <w:right w:w="120" w:type="dxa"/>
            </w:tcMar>
          </w:tcPr>
          <w:p>
            <w:pPr>
              <w:pStyle w:val="TableText"/>
            </w:pPr>
            <w:r>
              <w:t xml:space="preserve">When closing with paid amount and no prior closure credit, 32% service fee is deducted and remaining amount becomes an open credit.</w:t>
            </w:r>
          </w:p>
        </w:tc>
      </w:tr>
      <w:tr>
        <w:tc>
          <w:tcPr>
            <w:tcW w:w="2400" w:type="dxa"/>
            <w:vAlign w:val="top"/>
            <w:tcMar>
              <w:top w:w="80" w:type="dxa"/>
              <w:left w:w="120" w:type="dxa"/>
              <w:bottom w:w="80" w:type="dxa"/>
              <w:right w:w="120" w:type="dxa"/>
            </w:tcMar>
          </w:tcPr>
          <w:p>
            <w:pPr>
              <w:pStyle w:val="TableText"/>
            </w:pPr>
            <w:r>
              <w:t xml:space="preserve">Reactivation</w:t>
            </w:r>
          </w:p>
        </w:tc>
        <w:tc>
          <w:tcPr>
            <w:tcW w:w="6960" w:type="dxa"/>
            <w:vAlign w:val="top"/>
            <w:tcMar>
              <w:top w:w="80" w:type="dxa"/>
              <w:left w:w="120" w:type="dxa"/>
              <w:bottom w:w="80" w:type="dxa"/>
              <w:right w:w="120" w:type="dxa"/>
            </w:tcMar>
          </w:tcPr>
          <w:p>
            <w:pPr>
              <w:pStyle w:val="TableText"/>
            </w:pPr>
            <w:r>
              <w:t xml:space="preserve">An admin may reactivate a DORMANT, PROBATION or CLOSED account once 6 months of inactivity have passed. A 32% service fee is deducted from the paid amount, open closure-refund credits are voided, and reactivatedAt is stamped so the ladder restarts from that date instead of re-closing the account on the next sweep.</w:t>
            </w:r>
          </w:p>
        </w:tc>
      </w:tr>
      <w:tr>
        <w:tc>
          <w:tcPr>
            <w:tcW w:w="2400" w:type="dxa"/>
            <w:vAlign w:val="top"/>
            <w:tcMar>
              <w:top w:w="80" w:type="dxa"/>
              <w:left w:w="120" w:type="dxa"/>
              <w:bottom w:w="80" w:type="dxa"/>
              <w:right w:w="120" w:type="dxa"/>
            </w:tcMar>
          </w:tcPr>
          <w:p>
            <w:pPr>
              <w:pStyle w:val="TableText"/>
            </w:pPr>
            <w:r>
              <w:t xml:space="preserve">Overpayment credit</w:t>
            </w:r>
          </w:p>
        </w:tc>
        <w:tc>
          <w:tcPr>
            <w:tcW w:w="6960" w:type="dxa"/>
            <w:vAlign w:val="top"/>
            <w:tcMar>
              <w:top w:w="80" w:type="dxa"/>
              <w:left w:w="120" w:type="dxa"/>
              <w:bottom w:w="80" w:type="dxa"/>
              <w:right w:w="120" w:type="dxa"/>
            </w:tcMar>
          </w:tcPr>
          <w:p>
            <w:pPr>
              <w:pStyle w:val="TableText"/>
            </w:pPr>
            <w:r>
              <w:t xml:space="preserve">Payment amount beyond remaining balance creates CustomerCredit linked to the payment/account.</w:t>
            </w:r>
          </w:p>
        </w:tc>
      </w:tr>
      <w:tr>
        <w:tc>
          <w:tcPr>
            <w:tcW w:w="2400" w:type="dxa"/>
            <w:vAlign w:val="top"/>
            <w:tcMar>
              <w:top w:w="80" w:type="dxa"/>
              <w:left w:w="120" w:type="dxa"/>
              <w:bottom w:w="80" w:type="dxa"/>
              <w:right w:w="120" w:type="dxa"/>
            </w:tcMar>
          </w:tcPr>
          <w:p>
            <w:pPr>
              <w:pStyle w:val="TableText"/>
            </w:pPr>
            <w:r>
              <w:t xml:space="preserve">Refund action</w:t>
            </w:r>
          </w:p>
        </w:tc>
        <w:tc>
          <w:tcPr>
            <w:tcW w:w="6960" w:type="dxa"/>
            <w:vAlign w:val="top"/>
            <w:tcMar>
              <w:top w:w="80" w:type="dxa"/>
              <w:left w:w="120" w:type="dxa"/>
              <w:bottom w:w="80" w:type="dxa"/>
              <w:right w:w="120" w:type="dxa"/>
            </w:tcMar>
          </w:tcPr>
          <w:p>
            <w:pPr>
              <w:pStyle w:val="TableText"/>
            </w:pPr>
            <w:r>
              <w:t xml:space="preserve">Credits can be marked refunded by permitted payment/admin users.</w:t>
            </w:r>
          </w:p>
        </w:tc>
      </w:tr>
      <w:tr>
        <w:tc>
          <w:tcPr>
            <w:tcW w:w="2400" w:type="dxa"/>
            <w:vAlign w:val="top"/>
            <w:tcMar>
              <w:top w:w="80" w:type="dxa"/>
              <w:left w:w="120" w:type="dxa"/>
              <w:bottom w:w="80" w:type="dxa"/>
              <w:right w:w="120" w:type="dxa"/>
            </w:tcMar>
          </w:tcPr>
          <w:p>
            <w:pPr>
              <w:pStyle w:val="TableText"/>
            </w:pPr>
            <w:r>
              <w:t xml:space="preserve">Retraction window</w:t>
            </w:r>
          </w:p>
        </w:tc>
        <w:tc>
          <w:tcPr>
            <w:tcW w:w="6960" w:type="dxa"/>
            <w:vAlign w:val="top"/>
            <w:tcMar>
              <w:top w:w="80" w:type="dxa"/>
              <w:left w:w="120" w:type="dxa"/>
              <w:bottom w:w="80" w:type="dxa"/>
              <w:right w:w="120" w:type="dxa"/>
            </w:tcMar>
          </w:tcPr>
          <w:p>
            <w:pPr>
              <w:pStyle w:val="TableText"/>
            </w:pPr>
            <w:r>
              <w:t xml:space="preserve">Account reactivation, payment deletion, staff deposit deletion, salary deletion, and credit refunds are retractable by an administrator for 3 hours. Each writes a ReversibleAction row inside the action's own transaction; the reverse handler refuses when the record changed after the action rather than overwriting newer work. Retraction writes an UNDO_&lt;ACTION&gt; audit entry.</w:t>
            </w:r>
          </w:p>
        </w:tc>
      </w:tr>
    </w:tbl>
    <w:p>
      <w:pPr>
        <w:pStyle w:val="Tiny"/>
      </w:pPr>
      <w:r>
        <w:t xml:space="preserve"/>
      </w:r>
    </w:p>
    <w:p>
      <w:pPr>
        <w:pStyle w:val="Heading1"/>
        <w:keepNext/>
      </w:pPr>
      <w:r>
        <w:t xml:space="preserve">10. Reports, Weekly Export, and Activity</w:t>
      </w:r>
    </w:p>
    <w:p>
      <w:pPr>
        <w:pStyle w:val="Normal"/>
      </w:pPr>
      <w:r>
        <w:t xml:space="preserve">The reports page is organised as an anchor-navigated sequence of sections: Overview, Analytics, Staff Performance, Deposits, Salaries, and Products. Overview presents its figures in four labelled groups - Collections and Banking, Receivables and Exposure, Payroll, and Profitability - rather than one undifferentiated grid, and colours each figure by whether it is favourable, adverse, or worth watching. The wide ledger tables pin the staff or product column while the money columns scroll sideways.</w:t>
      </w:r>
    </w:p>
    <w:p>
      <w:pPr>
        <w:pStyle w:val="Normal"/>
      </w:pPr>
      <w:r>
        <w:t xml:space="preserve">Reports combine customer/account/payment/staff/salary data into admin-facing summaries and an Excel workbook. The weekly export refreshes lifecycle statuses first, then builds sheets for executive summary, staff performance, accounts, weekly payment history, product profitability, procurement list, and weekly ledger.</w:t>
      </w:r>
    </w:p>
    <w:tbl>
      <w:tblPr>
        <w:tblStyle w:val="TableGrid"/>
        <w:tblW w:w="9360" w:type="dxa"/>
        <w:tblInd w:w="120" w:type="dxa"/>
        <w:tblBorders>
          <w:top w:val="single" w:sz="4" w:color="DCE5DF"/>
          <w:left w:val="single" w:sz="4" w:color="DCE5DF"/>
          <w:bottom w:val="single" w:sz="4" w:color="DCE5DF"/>
          <w:right w:val="single" w:sz="4" w:color="DCE5DF"/>
          <w:insideH w:val="single" w:sz="4" w:color="DCE5DF"/>
          <w:insideV w:val="single" w:sz="4" w:color="DCE5DF"/>
        </w:tblBorders>
      </w:tblPr>
      <w:tblGrid>
        <w:gridCol w:w="9360"/>
      </w:tblGrid>
      <w:tr>
        <w:tc>
          <w:tcPr>
            <w:tcW w:w="9360" w:type="dxa"/>
            <w:vAlign w:val="top"/>
            <w:tcMar>
              <w:top w:w="80" w:type="dxa"/>
              <w:left w:w="120" w:type="dxa"/>
              <w:bottom w:w="80" w:type="dxa"/>
              <w:right w:w="120" w:type="dxa"/>
            </w:tcMar>
          </w:tcPr>
          <w:p>
            <w:pPr>
              <w:pStyle w:val="DiagramTitle"/>
            </w:pPr>
            <w:r>
              <w:rPr>
                <w:b/>
              </w:rPr>
              <w:t xml:space="preserve">Diagram 7: Reporting and Export Flow</w:t>
            </w:r>
          </w:p>
          <w:p>
            <w:pPr>
              <w:pStyle w:val="CodeBlock"/>
            </w:pPr>
            <w:r>
              <w:t xml:space="preserve">Report page</w:t>
            </w:r>
          </w:p>
          <w:p>
            <w:pPr>
              <w:pStyle w:val="CodeBlock"/>
            </w:pPr>
            <w:r>
              <w:t xml:space="preserve">  |</w:t>
            </w:r>
          </w:p>
          <w:p>
            <w:pPr>
              <w:pStyle w:val="CodeBlock"/>
            </w:pPr>
            <w:r>
              <w:t xml:space="preserve">  +--&gt; getAdminReportSummary()</w:t>
            </w:r>
          </w:p>
          <w:p>
            <w:pPr>
              <w:pStyle w:val="CodeBlock"/>
            </w:pPr>
            <w:r>
              <w:t xml:space="preserve">  +--&gt; getWeeklyStaffPerformanceReport()</w:t>
            </w:r>
          </w:p>
          <w:p>
            <w:pPr>
              <w:pStyle w:val="CodeBlock"/>
            </w:pPr>
            <w:r>
              <w:t xml:space="preserve">  |</w:t>
            </w:r>
          </w:p>
          <w:p>
            <w:pPr>
              <w:pStyle w:val="CodeBlock"/>
            </w:pPr>
            <w:r>
              <w:t xml:space="preserve">  v</w:t>
            </w:r>
          </w:p>
          <w:p>
            <w:pPr>
              <w:pStyle w:val="CodeBlock"/>
            </w:pPr>
            <w:r>
              <w:t xml:space="preserve">Weekly export route</w:t>
            </w:r>
          </w:p>
          <w:p>
            <w:pPr>
              <w:pStyle w:val="CodeBlock"/>
            </w:pPr>
            <w:r>
              <w:t xml:space="preserve">  |</w:t>
            </w:r>
          </w:p>
          <w:p>
            <w:pPr>
              <w:pStyle w:val="CodeBlock"/>
            </w:pPr>
            <w:r>
              <w:t xml:space="preserve">  +--&gt; refreshAccountLifecycleStatuses()</w:t>
            </w:r>
          </w:p>
          <w:p>
            <w:pPr>
              <w:pStyle w:val="CodeBlock"/>
            </w:pPr>
            <w:r>
              <w:t xml:space="preserve">  +--&gt; query staff, customers, accounts, payments, salaries, products</w:t>
            </w:r>
          </w:p>
          <w:p>
            <w:pPr>
              <w:pStyle w:val="CodeBlock"/>
            </w:pPr>
            <w:r>
              <w:t xml:space="preserve">  +--&gt; getProcurementList()</w:t>
            </w:r>
          </w:p>
          <w:p>
            <w:pPr>
              <w:pStyle w:val="CodeBlock"/>
            </w:pPr>
            <w:r>
              <w:t xml:space="preserve">  |</w:t>
            </w:r>
          </w:p>
          <w:p>
            <w:pPr>
              <w:pStyle w:val="CodeBlock"/>
            </w:pPr>
            <w:r>
              <w:t xml:space="preserve">  v</w:t>
            </w:r>
          </w:p>
          <w:p>
            <w:pPr>
              <w:pStyle w:val="CodeBlock"/>
            </w:pPr>
            <w:r>
              <w:t xml:space="preserve">Excel workbook</w:t>
            </w:r>
          </w:p>
          <w:p>
            <w:pPr>
              <w:pStyle w:val="CodeBlock"/>
            </w:pPr>
            <w:r>
              <w:t xml:space="preserve">  |</w:t>
            </w:r>
          </w:p>
          <w:p>
            <w:pPr>
              <w:pStyle w:val="CodeBlock"/>
            </w:pPr>
            <w:r>
              <w:t xml:space="preserve">  +--&gt; Executive Summary</w:t>
            </w:r>
          </w:p>
          <w:p>
            <w:pPr>
              <w:pStyle w:val="CodeBlock"/>
            </w:pPr>
            <w:r>
              <w:t xml:space="preserve">  +--&gt; Staff Performance</w:t>
            </w:r>
          </w:p>
          <w:p>
            <w:pPr>
              <w:pStyle w:val="CodeBlock"/>
            </w:pPr>
            <w:r>
              <w:t xml:space="preserve">  +--&gt; Customer Accounts</w:t>
            </w:r>
          </w:p>
          <w:p>
            <w:pPr>
              <w:pStyle w:val="CodeBlock"/>
            </w:pPr>
            <w:r>
              <w:t xml:space="preserve">  +--&gt; Payment History</w:t>
            </w:r>
          </w:p>
          <w:p>
            <w:pPr>
              <w:pStyle w:val="CodeBlock"/>
            </w:pPr>
            <w:r>
              <w:t xml:space="preserve">  +--&gt; Product Profitability</w:t>
            </w:r>
          </w:p>
          <w:p>
            <w:pPr>
              <w:pStyle w:val="CodeBlock"/>
            </w:pPr>
            <w:r>
              <w:t xml:space="preserve">  +--&gt; Procurement List</w:t>
            </w:r>
          </w:p>
          <w:p>
            <w:pPr>
              <w:pStyle w:val="CodeBlock"/>
            </w:pPr>
            <w:r>
              <w:t xml:space="preserve">  +--&gt; Weekly Ledger</w:t>
            </w:r>
          </w:p>
        </w:tc>
      </w:tr>
    </w:tbl>
    <w:p>
      <w:pPr>
        <w:pStyle w:val="Tiny"/>
      </w:pPr>
      <w:r>
        <w:t xml:space="preserve"/>
      </w:r>
    </w:p>
    <w:tbl>
      <w:tblPr>
        <w:tblStyle w:val="TableGrid"/>
        <w:tblW w:w="9360" w:type="dxa"/>
        <w:tblInd w:w="120" w:type="dxa"/>
        <w:tblBorders>
          <w:top w:val="single" w:sz="4" w:color="DCE5DF"/>
          <w:left w:val="single" w:sz="4" w:color="DCE5DF"/>
          <w:bottom w:val="single" w:sz="4" w:color="DCE5DF"/>
          <w:right w:val="single" w:sz="4" w:color="DCE5DF"/>
          <w:insideH w:val="single" w:sz="4" w:color="DCE5DF"/>
          <w:insideV w:val="single" w:sz="4" w:color="DCE5DF"/>
        </w:tblBorders>
      </w:tblPr>
      <w:tblGrid>
        <w:gridCol w:w="2400"/>
        <w:gridCol w:w="6960"/>
      </w:tblGrid>
      <w:tr>
        <w:tc>
          <w:tcPr>
            <w:tcW w:w="2400" w:type="dxa"/>
            <w:vAlign w:val="top"/>
            <w:shd w:fill="E8EEF5"/>
            <w:tcMar>
              <w:top w:w="80" w:type="dxa"/>
              <w:left w:w="120" w:type="dxa"/>
              <w:bottom w:w="80" w:type="dxa"/>
              <w:right w:w="120" w:type="dxa"/>
            </w:tcMar>
          </w:tcPr>
          <w:p>
            <w:pPr>
              <w:pStyle w:val="TableHeader"/>
            </w:pPr>
            <w:r>
              <w:rPr>
                <w:b/>
              </w:rPr>
              <w:t xml:space="preserve">Report component</w:t>
            </w:r>
          </w:p>
        </w:tc>
        <w:tc>
          <w:tcPr>
            <w:tcW w:w="6960" w:type="dxa"/>
            <w:vAlign w:val="top"/>
            <w:shd w:fill="E8EEF5"/>
            <w:tcMar>
              <w:top w:w="80" w:type="dxa"/>
              <w:left w:w="120" w:type="dxa"/>
              <w:bottom w:w="80" w:type="dxa"/>
              <w:right w:w="120" w:type="dxa"/>
            </w:tcMar>
          </w:tcPr>
          <w:p>
            <w:pPr>
              <w:pStyle w:val="TableHeader"/>
            </w:pPr>
            <w:r>
              <w:rPr>
                <w:b/>
              </w:rPr>
              <w:t xml:space="preserve">Purpose</w:t>
            </w:r>
          </w:p>
        </w:tc>
      </w:tr>
      <w:tr>
        <w:tc>
          <w:tcPr>
            <w:tcW w:w="2400" w:type="dxa"/>
            <w:vAlign w:val="top"/>
            <w:tcMar>
              <w:top w:w="80" w:type="dxa"/>
              <w:left w:w="120" w:type="dxa"/>
              <w:bottom w:w="80" w:type="dxa"/>
              <w:right w:w="120" w:type="dxa"/>
            </w:tcMar>
          </w:tcPr>
          <w:p>
            <w:pPr>
              <w:pStyle w:val="TableText"/>
            </w:pPr>
            <w:r>
              <w:t xml:space="preserve">Admin report summary</w:t>
            </w:r>
          </w:p>
        </w:tc>
        <w:tc>
          <w:tcPr>
            <w:tcW w:w="6960" w:type="dxa"/>
            <w:vAlign w:val="top"/>
            <w:tcMar>
              <w:top w:w="80" w:type="dxa"/>
              <w:left w:w="120" w:type="dxa"/>
              <w:bottom w:w="80" w:type="dxa"/>
              <w:right w:w="120" w:type="dxa"/>
            </w:tcMar>
          </w:tcPr>
          <w:p>
            <w:pPr>
              <w:pStyle w:val="TableText"/>
            </w:pPr>
            <w:r>
              <w:t xml:space="preserve">High-level business metrics, balances, status counts, salaries, collection data.</w:t>
            </w:r>
          </w:p>
        </w:tc>
      </w:tr>
      <w:tr>
        <w:tc>
          <w:tcPr>
            <w:tcW w:w="2400" w:type="dxa"/>
            <w:vAlign w:val="top"/>
            <w:tcMar>
              <w:top w:w="80" w:type="dxa"/>
              <w:left w:w="120" w:type="dxa"/>
              <w:bottom w:w="80" w:type="dxa"/>
              <w:right w:w="120" w:type="dxa"/>
            </w:tcMar>
          </w:tcPr>
          <w:p>
            <w:pPr>
              <w:pStyle w:val="TableText"/>
            </w:pPr>
            <w:r>
              <w:t xml:space="preserve">Staff performance report</w:t>
            </w:r>
          </w:p>
        </w:tc>
        <w:tc>
          <w:tcPr>
            <w:tcW w:w="6960" w:type="dxa"/>
            <w:vAlign w:val="top"/>
            <w:tcMar>
              <w:top w:w="80" w:type="dxa"/>
              <w:left w:w="120" w:type="dxa"/>
              <w:bottom w:w="80" w:type="dxa"/>
              <w:right w:w="120" w:type="dxa"/>
            </w:tcMar>
          </w:tcPr>
          <w:p>
            <w:pPr>
              <w:pStyle w:val="TableText"/>
            </w:pPr>
            <w:r>
              <w:t xml:space="preserve">Ranks staff by collection and assigned account/customer activity.</w:t>
            </w:r>
          </w:p>
        </w:tc>
      </w:tr>
      <w:tr>
        <w:tc>
          <w:tcPr>
            <w:tcW w:w="2400" w:type="dxa"/>
            <w:vAlign w:val="top"/>
            <w:tcMar>
              <w:top w:w="80" w:type="dxa"/>
              <w:left w:w="120" w:type="dxa"/>
              <w:bottom w:w="80" w:type="dxa"/>
              <w:right w:w="120" w:type="dxa"/>
            </w:tcMar>
          </w:tcPr>
          <w:p>
            <w:pPr>
              <w:pStyle w:val="TableText"/>
            </w:pPr>
            <w:r>
              <w:t xml:space="preserve">Activity report</w:t>
            </w:r>
          </w:p>
        </w:tc>
        <w:tc>
          <w:tcPr>
            <w:tcW w:w="6960" w:type="dxa"/>
            <w:vAlign w:val="top"/>
            <w:tcMar>
              <w:top w:w="80" w:type="dxa"/>
              <w:left w:w="120" w:type="dxa"/>
              <w:bottom w:w="80" w:type="dxa"/>
              <w:right w:w="120" w:type="dxa"/>
            </w:tcMar>
          </w:tcPr>
          <w:p>
            <w:pPr>
              <w:pStyle w:val="TableText"/>
            </w:pPr>
            <w:r>
              <w:t xml:space="preserve">Dashboard/activity charts and recent payment/customer/account signals.</w:t>
            </w:r>
          </w:p>
        </w:tc>
      </w:tr>
      <w:tr>
        <w:tc>
          <w:tcPr>
            <w:tcW w:w="2400" w:type="dxa"/>
            <w:vAlign w:val="top"/>
            <w:tcMar>
              <w:top w:w="80" w:type="dxa"/>
              <w:left w:w="120" w:type="dxa"/>
              <w:bottom w:w="80" w:type="dxa"/>
              <w:right w:w="120" w:type="dxa"/>
            </w:tcMar>
          </w:tcPr>
          <w:p>
            <w:pPr>
              <w:pStyle w:val="TableText"/>
            </w:pPr>
            <w:r>
              <w:t xml:space="preserve">Weekly Excel export</w:t>
            </w:r>
          </w:p>
        </w:tc>
        <w:tc>
          <w:tcPr>
            <w:tcW w:w="6960" w:type="dxa"/>
            <w:vAlign w:val="top"/>
            <w:tcMar>
              <w:top w:w="80" w:type="dxa"/>
              <w:left w:w="120" w:type="dxa"/>
              <w:bottom w:w="80" w:type="dxa"/>
              <w:right w:w="120" w:type="dxa"/>
            </w:tcMar>
          </w:tcPr>
          <w:p>
            <w:pPr>
              <w:pStyle w:val="TableText"/>
            </w:pPr>
            <w:r>
              <w:t xml:space="preserve">Downloadable workbook intended for operations review and management reporting.</w:t>
            </w:r>
          </w:p>
        </w:tc>
      </w:tr>
      <w:tr>
        <w:tc>
          <w:tcPr>
            <w:tcW w:w="2400" w:type="dxa"/>
            <w:vAlign w:val="top"/>
            <w:tcMar>
              <w:top w:w="80" w:type="dxa"/>
              <w:left w:w="120" w:type="dxa"/>
              <w:bottom w:w="80" w:type="dxa"/>
              <w:right w:w="120" w:type="dxa"/>
            </w:tcMar>
          </w:tcPr>
          <w:p>
            <w:pPr>
              <w:pStyle w:val="TableText"/>
            </w:pPr>
            <w:r>
              <w:t xml:space="preserve">Procurement sheet</w:t>
            </w:r>
          </w:p>
        </w:tc>
        <w:tc>
          <w:tcPr>
            <w:tcW w:w="6960" w:type="dxa"/>
            <w:vAlign w:val="top"/>
            <w:tcMar>
              <w:top w:w="80" w:type="dxa"/>
              <w:left w:w="120" w:type="dxa"/>
              <w:bottom w:w="80" w:type="dxa"/>
              <w:right w:w="120" w:type="dxa"/>
            </w:tcMar>
          </w:tcPr>
          <w:p>
            <w:pPr>
              <w:pStyle w:val="TableText"/>
            </w:pPr>
            <w:r>
              <w:t xml:space="preserve">Products ready to buy with quantity, costs, layaway price, average paid %, and highest paid %.</w:t>
            </w:r>
          </w:p>
        </w:tc>
      </w:tr>
    </w:tbl>
    <w:p>
      <w:pPr>
        <w:pStyle w:val="Tiny"/>
      </w:pPr>
      <w:r>
        <w:t xml:space="preserve"/>
      </w:r>
    </w:p>
    <w:p>
      <w:pPr>
        <w:pStyle w:val="Heading1"/>
        <w:keepNext/>
      </w:pPr>
      <w:r>
        <w:t xml:space="preserve">11. Notifications, Customer Communications, and AI Support</w:t>
      </w:r>
    </w:p>
    <w:p>
      <w:pPr>
        <w:pStyle w:val="Normal"/>
      </w:pPr>
      <w:r>
        <w:t xml:space="preserve">The system has computed in-app attention items for operators and persisted outbound customer messages. Customer documents and receipts queue exactly one enabled channel. Legal/document messages prefer email, then WhatsApp, then SMS; payment receipts prefer WhatsApp, then SMS, then email. With no email or phone, no outbound row is queued and staff use the in-system receipt/tracking record. Delivery preserves the selected channel and retries provider failures.</w:t>
      </w:r>
    </w:p>
    <w:tbl>
      <w:tblPr>
        <w:tblStyle w:val="TableGrid"/>
        <w:tblW w:w="9360" w:type="dxa"/>
        <w:tblInd w:w="120" w:type="dxa"/>
        <w:tblBorders>
          <w:top w:val="single" w:sz="4" w:color="DCE5DF"/>
          <w:left w:val="single" w:sz="4" w:color="DCE5DF"/>
          <w:bottom w:val="single" w:sz="4" w:color="DCE5DF"/>
          <w:right w:val="single" w:sz="4" w:color="DCE5DF"/>
          <w:insideH w:val="single" w:sz="4" w:color="DCE5DF"/>
          <w:insideV w:val="single" w:sz="4" w:color="DCE5DF"/>
        </w:tblBorders>
      </w:tblPr>
      <w:tblGrid>
        <w:gridCol w:w="9360"/>
      </w:tblGrid>
      <w:tr>
        <w:tc>
          <w:tcPr>
            <w:tcW w:w="9360" w:type="dxa"/>
            <w:vAlign w:val="top"/>
            <w:tcMar>
              <w:top w:w="80" w:type="dxa"/>
              <w:left w:w="120" w:type="dxa"/>
              <w:bottom w:w="80" w:type="dxa"/>
              <w:right w:w="120" w:type="dxa"/>
            </w:tcMar>
          </w:tcPr>
          <w:p>
            <w:pPr>
              <w:pStyle w:val="DiagramTitle"/>
            </w:pPr>
            <w:r>
              <w:rPr>
                <w:b/>
              </w:rPr>
              <w:t xml:space="preserve">Diagram 8: Notification Clear-on-Open Flow</w:t>
            </w:r>
          </w:p>
          <w:p>
            <w:pPr>
              <w:pStyle w:val="CodeBlock"/>
            </w:pPr>
            <w:r>
              <w:t xml:space="preserve">AppShell loads protected page</w:t>
            </w:r>
          </w:p>
          <w:p>
            <w:pPr>
              <w:pStyle w:val="CodeBlock"/>
            </w:pPr>
            <w:r>
              <w:t xml:space="preserve">  |</w:t>
            </w:r>
          </w:p>
          <w:p>
            <w:pPr>
              <w:pStyle w:val="CodeBlock"/>
            </w:pPr>
            <w:r>
              <w:t xml:space="preserve">  v</w:t>
            </w:r>
          </w:p>
          <w:p>
            <w:pPr>
              <w:pStyle w:val="CodeBlock"/>
            </w:pPr>
            <w:r>
              <w:t xml:space="preserve">GET /api/notifications</w:t>
            </w:r>
          </w:p>
          <w:p>
            <w:pPr>
              <w:pStyle w:val="CodeBlock"/>
            </w:pPr>
            <w:r>
              <w:t xml:space="preserve">  |</w:t>
            </w:r>
          </w:p>
          <w:p>
            <w:pPr>
              <w:pStyle w:val="CodeBlock"/>
            </w:pPr>
            <w:r>
              <w:t xml:space="preserve">  +--&gt; if user can manage products, compute procurement list</w:t>
            </w:r>
          </w:p>
          <w:p>
            <w:pPr>
              <w:pStyle w:val="CodeBlock"/>
            </w:pPr>
            <w:r>
              <w:t xml:space="preserve">  |</w:t>
            </w:r>
          </w:p>
          <w:p>
            <w:pPr>
              <w:pStyle w:val="CodeBlock"/>
            </w:pPr>
            <w:r>
              <w:t xml:space="preserve">  v</w:t>
            </w:r>
          </w:p>
          <w:p>
            <w:pPr>
              <w:pStyle w:val="CodeBlock"/>
            </w:pPr>
            <w:r>
              <w:t xml:space="preserve">Sidebar badge on Products</w:t>
            </w:r>
          </w:p>
          <w:p>
            <w:pPr>
              <w:pStyle w:val="CodeBlock"/>
            </w:pPr>
            <w:r>
              <w:t xml:space="preserve">  |</w:t>
            </w:r>
          </w:p>
          <w:p>
            <w:pPr>
              <w:pStyle w:val="CodeBlock"/>
            </w:pPr>
            <w:r>
              <w:t xml:space="preserve">  +--&gt; click opens /products?tab=procurement</w:t>
            </w:r>
          </w:p>
          <w:p>
            <w:pPr>
              <w:pStyle w:val="CodeBlock"/>
            </w:pPr>
            <w:r>
              <w:t xml:space="preserve">  +--&gt; store local dismissal signature</w:t>
            </w:r>
          </w:p>
          <w:p>
            <w:pPr>
              <w:pStyle w:val="CodeBlock"/>
            </w:pPr>
            <w:r>
              <w:t xml:space="preserve">  +--&gt; hide same badge until count/label changes</w:t>
            </w:r>
          </w:p>
        </w:tc>
      </w:tr>
    </w:tbl>
    <w:p>
      <w:pPr>
        <w:pStyle w:val="Tiny"/>
      </w:pPr>
      <w:r>
        <w:t xml:space="preserve"/>
      </w:r>
    </w:p>
    <w:tbl>
      <w:tblPr>
        <w:tblStyle w:val="TableGrid"/>
        <w:tblW w:w="9360" w:type="dxa"/>
        <w:tblInd w:w="120" w:type="dxa"/>
        <w:tblBorders>
          <w:top w:val="single" w:sz="4" w:color="DCE5DF"/>
          <w:left w:val="single" w:sz="4" w:color="DCE5DF"/>
          <w:bottom w:val="single" w:sz="4" w:color="DCE5DF"/>
          <w:right w:val="single" w:sz="4" w:color="DCE5DF"/>
          <w:insideH w:val="single" w:sz="4" w:color="DCE5DF"/>
          <w:insideV w:val="single" w:sz="4" w:color="DCE5DF"/>
        </w:tblBorders>
      </w:tblPr>
      <w:tblGrid>
        <w:gridCol w:w="2300"/>
        <w:gridCol w:w="7060"/>
      </w:tblGrid>
      <w:tr>
        <w:tc>
          <w:tcPr>
            <w:tcW w:w="2300" w:type="dxa"/>
            <w:vAlign w:val="top"/>
            <w:shd w:fill="E8EEF5"/>
            <w:tcMar>
              <w:top w:w="80" w:type="dxa"/>
              <w:left w:w="120" w:type="dxa"/>
              <w:bottom w:w="80" w:type="dxa"/>
              <w:right w:w="120" w:type="dxa"/>
            </w:tcMar>
          </w:tcPr>
          <w:p>
            <w:pPr>
              <w:pStyle w:val="TableHeader"/>
            </w:pPr>
            <w:r>
              <w:rPr>
                <w:b/>
              </w:rPr>
              <w:t xml:space="preserve">Feature</w:t>
            </w:r>
          </w:p>
        </w:tc>
        <w:tc>
          <w:tcPr>
            <w:tcW w:w="7060" w:type="dxa"/>
            <w:vAlign w:val="top"/>
            <w:shd w:fill="E8EEF5"/>
            <w:tcMar>
              <w:top w:w="80" w:type="dxa"/>
              <w:left w:w="120" w:type="dxa"/>
              <w:bottom w:w="80" w:type="dxa"/>
              <w:right w:w="120" w:type="dxa"/>
            </w:tcMar>
          </w:tcPr>
          <w:p>
            <w:pPr>
              <w:pStyle w:val="TableHeader"/>
            </w:pPr>
            <w:r>
              <w:rPr>
                <w:b/>
              </w:rPr>
              <w:t xml:space="preserve">Implementation</w:t>
            </w:r>
          </w:p>
        </w:tc>
      </w:tr>
      <w:tr>
        <w:tc>
          <w:tcPr>
            <w:tcW w:w="2300" w:type="dxa"/>
            <w:vAlign w:val="top"/>
            <w:tcMar>
              <w:top w:w="80" w:type="dxa"/>
              <w:left w:w="120" w:type="dxa"/>
              <w:bottom w:w="80" w:type="dxa"/>
              <w:right w:w="120" w:type="dxa"/>
            </w:tcMar>
          </w:tcPr>
          <w:p>
            <w:pPr>
              <w:pStyle w:val="TableText"/>
            </w:pPr>
            <w:r>
              <w:t xml:space="preserve">Notification source</w:t>
            </w:r>
          </w:p>
        </w:tc>
        <w:tc>
          <w:tcPr>
            <w:tcW w:w="7060" w:type="dxa"/>
            <w:vAlign w:val="top"/>
            <w:tcMar>
              <w:top w:w="80" w:type="dxa"/>
              <w:left w:w="120" w:type="dxa"/>
              <w:bottom w:w="80" w:type="dxa"/>
              <w:right w:w="120" w:type="dxa"/>
            </w:tcMar>
          </w:tcPr>
          <w:p>
            <w:pPr>
              <w:pStyle w:val="TableText"/>
            </w:pPr>
            <w:r>
              <w:t xml:space="preserve">app/api/notifications/route.ts</w:t>
            </w:r>
          </w:p>
        </w:tc>
      </w:tr>
      <w:tr>
        <w:tc>
          <w:tcPr>
            <w:tcW w:w="2300" w:type="dxa"/>
            <w:vAlign w:val="top"/>
            <w:tcMar>
              <w:top w:w="80" w:type="dxa"/>
              <w:left w:w="120" w:type="dxa"/>
              <w:bottom w:w="80" w:type="dxa"/>
              <w:right w:w="120" w:type="dxa"/>
            </w:tcMar>
          </w:tcPr>
          <w:p>
            <w:pPr>
              <w:pStyle w:val="TableText"/>
            </w:pPr>
            <w:r>
              <w:t xml:space="preserve">Badge rendering</w:t>
            </w:r>
          </w:p>
        </w:tc>
        <w:tc>
          <w:tcPr>
            <w:tcW w:w="7060" w:type="dxa"/>
            <w:vAlign w:val="top"/>
            <w:tcMar>
              <w:top w:w="80" w:type="dxa"/>
              <w:left w:w="120" w:type="dxa"/>
              <w:bottom w:w="80" w:type="dxa"/>
              <w:right w:w="120" w:type="dxa"/>
            </w:tcMar>
          </w:tcPr>
          <w:p>
            <w:pPr>
              <w:pStyle w:val="TableText"/>
            </w:pPr>
            <w:r>
              <w:t xml:space="preserve">components/dashboard-nav.tsx</w:t>
            </w:r>
          </w:p>
        </w:tc>
      </w:tr>
      <w:tr>
        <w:tc>
          <w:tcPr>
            <w:tcW w:w="2300" w:type="dxa"/>
            <w:vAlign w:val="top"/>
            <w:tcMar>
              <w:top w:w="80" w:type="dxa"/>
              <w:left w:w="120" w:type="dxa"/>
              <w:bottom w:w="80" w:type="dxa"/>
              <w:right w:w="120" w:type="dxa"/>
            </w:tcMar>
          </w:tcPr>
          <w:p>
            <w:pPr>
              <w:pStyle w:val="TableText"/>
            </w:pPr>
            <w:r>
              <w:t xml:space="preserve">Dismissal storage</w:t>
            </w:r>
          </w:p>
        </w:tc>
        <w:tc>
          <w:tcPr>
            <w:tcW w:w="7060" w:type="dxa"/>
            <w:vAlign w:val="top"/>
            <w:tcMar>
              <w:top w:w="80" w:type="dxa"/>
              <w:left w:w="120" w:type="dxa"/>
              <w:bottom w:w="80" w:type="dxa"/>
              <w:right w:w="120" w:type="dxa"/>
            </w:tcMar>
          </w:tcPr>
          <w:p>
            <w:pPr>
              <w:pStyle w:val="TableText"/>
            </w:pPr>
            <w:r>
              <w:t xml:space="preserve">components/app-shell.tsx localStorage key glv-dismissed-attention</w:t>
            </w:r>
          </w:p>
        </w:tc>
      </w:tr>
      <w:tr>
        <w:tc>
          <w:tcPr>
            <w:tcW w:w="2300" w:type="dxa"/>
            <w:vAlign w:val="top"/>
            <w:tcMar>
              <w:top w:w="80" w:type="dxa"/>
              <w:left w:w="120" w:type="dxa"/>
              <w:bottom w:w="80" w:type="dxa"/>
              <w:right w:w="120" w:type="dxa"/>
            </w:tcMar>
          </w:tcPr>
          <w:p>
            <w:pPr>
              <w:pStyle w:val="TableText"/>
            </w:pPr>
            <w:r>
              <w:t xml:space="preserve">AI support</w:t>
            </w:r>
          </w:p>
        </w:tc>
        <w:tc>
          <w:tcPr>
            <w:tcW w:w="7060" w:type="dxa"/>
            <w:vAlign w:val="top"/>
            <w:tcMar>
              <w:top w:w="80" w:type="dxa"/>
              <w:left w:w="120" w:type="dxa"/>
              <w:bottom w:w="80" w:type="dxa"/>
              <w:right w:w="120" w:type="dxa"/>
            </w:tcMar>
          </w:tcPr>
          <w:p>
            <w:pPr>
              <w:pStyle w:val="TableText"/>
            </w:pPr>
            <w:r>
              <w:t xml:space="preserve">Admin-only floating chat bubble; route calls Groq chat completions only when GROQ_API_KEY is configured.</w:t>
            </w:r>
          </w:p>
        </w:tc>
      </w:tr>
      <w:tr>
        <w:tc>
          <w:tcPr>
            <w:tcW w:w="2300" w:type="dxa"/>
            <w:vAlign w:val="top"/>
            <w:tcMar>
              <w:top w:w="80" w:type="dxa"/>
              <w:left w:w="120" w:type="dxa"/>
              <w:bottom w:w="80" w:type="dxa"/>
              <w:right w:w="120" w:type="dxa"/>
            </w:tcMar>
          </w:tcPr>
          <w:p>
            <w:pPr>
              <w:pStyle w:val="TableText"/>
            </w:pPr>
            <w:r>
              <w:t xml:space="preserve">AI support scope</w:t>
            </w:r>
          </w:p>
        </w:tc>
        <w:tc>
          <w:tcPr>
            <w:tcW w:w="7060" w:type="dxa"/>
            <w:vAlign w:val="top"/>
            <w:tcMar>
              <w:top w:w="80" w:type="dxa"/>
              <w:left w:w="120" w:type="dxa"/>
              <w:bottom w:w="80" w:type="dxa"/>
              <w:right w:w="120" w:type="dxa"/>
            </w:tcMar>
          </w:tcPr>
          <w:p>
            <w:pPr>
              <w:pStyle w:val="TableText"/>
            </w:pPr>
            <w:r>
              <w:t xml:space="preserve">Navigation, permissions, payments, accounts, products, procurement, staff, reports, settings, and troubleshooting.</w:t>
            </w:r>
          </w:p>
        </w:tc>
      </w:tr>
      <w:tr>
        <w:tc>
          <w:tcPr>
            <w:tcW w:w="2300" w:type="dxa"/>
            <w:vAlign w:val="top"/>
            <w:tcMar>
              <w:top w:w="80" w:type="dxa"/>
              <w:left w:w="120" w:type="dxa"/>
              <w:bottom w:w="80" w:type="dxa"/>
              <w:right w:w="120" w:type="dxa"/>
            </w:tcMar>
          </w:tcPr>
          <w:p>
            <w:pPr>
              <w:pStyle w:val="TableText"/>
            </w:pPr>
            <w:r>
              <w:t xml:space="preserve">Customer message queue</w:t>
            </w:r>
          </w:p>
        </w:tc>
        <w:tc>
          <w:tcPr>
            <w:tcW w:w="7060" w:type="dxa"/>
            <w:vAlign w:val="top"/>
            <w:tcMar>
              <w:top w:w="80" w:type="dxa"/>
              <w:left w:w="120" w:type="dxa"/>
              <w:bottom w:w="80" w:type="dxa"/>
              <w:right w:w="120" w:type="dxa"/>
            </w:tcMar>
          </w:tcPr>
          <w:p>
            <w:pPr>
              <w:pStyle w:val="TableText"/>
            </w:pPr>
            <w:r>
              <w:t xml:space="preserve">CustomerMessage records are created by lib/customer-communications.ts and dispatched by the notifications route or daily cron.</w:t>
            </w:r>
          </w:p>
        </w:tc>
      </w:tr>
      <w:tr>
        <w:tc>
          <w:tcPr>
            <w:tcW w:w="2300" w:type="dxa"/>
            <w:vAlign w:val="top"/>
            <w:tcMar>
              <w:top w:w="80" w:type="dxa"/>
              <w:left w:w="120" w:type="dxa"/>
              <w:bottom w:w="80" w:type="dxa"/>
              <w:right w:w="120" w:type="dxa"/>
            </w:tcMar>
          </w:tcPr>
          <w:p>
            <w:pPr>
              <w:pStyle w:val="TableText"/>
            </w:pPr>
            <w:r>
              <w:t xml:space="preserve">No-contact handling</w:t>
            </w:r>
          </w:p>
        </w:tc>
        <w:tc>
          <w:tcPr>
            <w:tcW w:w="7060" w:type="dxa"/>
            <w:vAlign w:val="top"/>
            <w:tcMar>
              <w:top w:w="80" w:type="dxa"/>
              <w:left w:w="120" w:type="dxa"/>
              <w:bottom w:w="80" w:type="dxa"/>
              <w:right w:w="120" w:type="dxa"/>
            </w:tcMar>
          </w:tcPr>
          <w:p>
            <w:pPr>
              <w:pStyle w:val="TableText"/>
            </w:pPr>
            <w:r>
              <w:t xml:space="preserve">No message is queued; staff explain terms verbally and show the receipt/product tracking information.</w:t>
            </w:r>
          </w:p>
        </w:tc>
      </w:tr>
    </w:tbl>
    <w:p>
      <w:pPr>
        <w:pStyle w:val="Tiny"/>
      </w:pPr>
      <w:r>
        <w:t xml:space="preserve"/>
      </w:r>
    </w:p>
    <w:p>
      <w:pPr>
        <w:pStyle w:val="Heading1"/>
        <w:keepNext/>
      </w:pPr>
      <w:r>
        <w:t xml:space="preserve">12. Settings Module</w:t>
      </w:r>
    </w:p>
    <w:p>
      <w:pPr>
        <w:pStyle w:val="Normal"/>
      </w:pPr>
      <w:r>
        <w:t xml:space="preserve">Settings is the broad admin control panel. It persists company profile, layaway defaults, fees, procurement threshold, payroll defaults, receipt/customer/staff code prefixes, security toggles, notification preferences, theme settings, and system status labels. Some settings are actively consumed; others are stored for future or partial wiring, so operators should distinguish saved configuration from behavior that is actually enforced downstream.</w:t>
      </w:r>
    </w:p>
    <w:tbl>
      <w:tblPr>
        <w:tblStyle w:val="TableGrid"/>
        <w:tblW w:w="9360" w:type="dxa"/>
        <w:tblInd w:w="120" w:type="dxa"/>
        <w:tblBorders>
          <w:top w:val="single" w:sz="4" w:color="DCE5DF"/>
          <w:left w:val="single" w:sz="4" w:color="DCE5DF"/>
          <w:bottom w:val="single" w:sz="4" w:color="DCE5DF"/>
          <w:right w:val="single" w:sz="4" w:color="DCE5DF"/>
          <w:insideH w:val="single" w:sz="4" w:color="DCE5DF"/>
          <w:insideV w:val="single" w:sz="4" w:color="DCE5DF"/>
        </w:tblBorders>
      </w:tblPr>
      <w:tblGrid>
        <w:gridCol w:w="1900"/>
        <w:gridCol w:w="3000"/>
        <w:gridCol w:w="4460"/>
      </w:tblGrid>
      <w:tr>
        <w:tc>
          <w:tcPr>
            <w:tcW w:w="1900" w:type="dxa"/>
            <w:vAlign w:val="top"/>
            <w:shd w:fill="E8EEF5"/>
            <w:tcMar>
              <w:top w:w="80" w:type="dxa"/>
              <w:left w:w="120" w:type="dxa"/>
              <w:bottom w:w="80" w:type="dxa"/>
              <w:right w:w="120" w:type="dxa"/>
            </w:tcMar>
          </w:tcPr>
          <w:p>
            <w:pPr>
              <w:pStyle w:val="TableHeader"/>
            </w:pPr>
            <w:r>
              <w:rPr>
                <w:b/>
              </w:rPr>
              <w:t xml:space="preserve">Settings group</w:t>
            </w:r>
          </w:p>
        </w:tc>
        <w:tc>
          <w:tcPr>
            <w:tcW w:w="3000" w:type="dxa"/>
            <w:vAlign w:val="top"/>
            <w:shd w:fill="E8EEF5"/>
            <w:tcMar>
              <w:top w:w="80" w:type="dxa"/>
              <w:left w:w="120" w:type="dxa"/>
              <w:bottom w:w="80" w:type="dxa"/>
              <w:right w:w="120" w:type="dxa"/>
            </w:tcMar>
          </w:tcPr>
          <w:p>
            <w:pPr>
              <w:pStyle w:val="TableHeader"/>
            </w:pPr>
            <w:r>
              <w:rPr>
                <w:b/>
              </w:rPr>
              <w:t xml:space="preserve">Examples</w:t>
            </w:r>
          </w:p>
        </w:tc>
        <w:tc>
          <w:tcPr>
            <w:tcW w:w="4460" w:type="dxa"/>
            <w:vAlign w:val="top"/>
            <w:shd w:fill="E8EEF5"/>
            <w:tcMar>
              <w:top w:w="80" w:type="dxa"/>
              <w:left w:w="120" w:type="dxa"/>
              <w:bottom w:w="80" w:type="dxa"/>
              <w:right w:w="120" w:type="dxa"/>
            </w:tcMar>
          </w:tcPr>
          <w:p>
            <w:pPr>
              <w:pStyle w:val="TableHeader"/>
            </w:pPr>
            <w:r>
              <w:rPr>
                <w:b/>
              </w:rPr>
              <w:t xml:space="preserve">Current use</w:t>
            </w:r>
          </w:p>
        </w:tc>
      </w:tr>
      <w:tr>
        <w:tc>
          <w:tcPr>
            <w:tcW w:w="1900" w:type="dxa"/>
            <w:vAlign w:val="top"/>
            <w:tcMar>
              <w:top w:w="80" w:type="dxa"/>
              <w:left w:w="120" w:type="dxa"/>
              <w:bottom w:w="80" w:type="dxa"/>
              <w:right w:w="120" w:type="dxa"/>
            </w:tcMar>
          </w:tcPr>
          <w:p>
            <w:pPr>
              <w:pStyle w:val="TableText"/>
            </w:pPr>
            <w:r>
              <w:t xml:space="preserve">Company profile</w:t>
            </w:r>
          </w:p>
        </w:tc>
        <w:tc>
          <w:tcPr>
            <w:tcW w:w="3000" w:type="dxa"/>
            <w:vAlign w:val="top"/>
            <w:tcMar>
              <w:top w:w="80" w:type="dxa"/>
              <w:left w:w="120" w:type="dxa"/>
              <w:bottom w:w="80" w:type="dxa"/>
              <w:right w:w="120" w:type="dxa"/>
            </w:tcMar>
          </w:tcPr>
          <w:p>
            <w:pPr>
              <w:pStyle w:val="TableText"/>
            </w:pPr>
            <w:r>
              <w:t xml:space="preserve">companyName, tradingName, tagline, phone, address, tax IDs</w:t>
            </w:r>
          </w:p>
        </w:tc>
        <w:tc>
          <w:tcPr>
            <w:tcW w:w="4460" w:type="dxa"/>
            <w:vAlign w:val="top"/>
            <w:tcMar>
              <w:top w:w="80" w:type="dxa"/>
              <w:left w:w="120" w:type="dxa"/>
              <w:bottom w:w="80" w:type="dxa"/>
              <w:right w:w="120" w:type="dxa"/>
            </w:tcMar>
          </w:tcPr>
          <w:p>
            <w:pPr>
              <w:pStyle w:val="TableText"/>
            </w:pPr>
            <w:r>
              <w:t xml:space="preserve">Used for branding and records; visible in shell and settings.</w:t>
            </w:r>
          </w:p>
        </w:tc>
      </w:tr>
      <w:tr>
        <w:tc>
          <w:tcPr>
            <w:tcW w:w="1900" w:type="dxa"/>
            <w:vAlign w:val="top"/>
            <w:tcMar>
              <w:top w:w="80" w:type="dxa"/>
              <w:left w:w="120" w:type="dxa"/>
              <w:bottom w:w="80" w:type="dxa"/>
              <w:right w:w="120" w:type="dxa"/>
            </w:tcMar>
          </w:tcPr>
          <w:p>
            <w:pPr>
              <w:pStyle w:val="TableText"/>
            </w:pPr>
            <w:r>
              <w:t xml:space="preserve">Layaway rules</w:t>
            </w:r>
          </w:p>
        </w:tc>
        <w:tc>
          <w:tcPr>
            <w:tcW w:w="3000" w:type="dxa"/>
            <w:vAlign w:val="top"/>
            <w:tcMar>
              <w:top w:w="80" w:type="dxa"/>
              <w:left w:w="120" w:type="dxa"/>
              <w:bottom w:w="80" w:type="dxa"/>
              <w:right w:w="120" w:type="dxa"/>
            </w:tcMar>
          </w:tcPr>
          <w:p>
            <w:pPr>
              <w:pStyle w:val="TableText"/>
            </w:pPr>
            <w:r>
              <w:t xml:space="preserve">installmentDurationDays, defaultDailyCollection, minimumDeposit</w:t>
            </w:r>
          </w:p>
        </w:tc>
        <w:tc>
          <w:tcPr>
            <w:tcW w:w="4460" w:type="dxa"/>
            <w:vAlign w:val="top"/>
            <w:tcMar>
              <w:top w:w="80" w:type="dxa"/>
              <w:left w:w="120" w:type="dxa"/>
              <w:bottom w:w="80" w:type="dxa"/>
              <w:right w:w="120" w:type="dxa"/>
            </w:tcMar>
          </w:tcPr>
          <w:p>
            <w:pPr>
              <w:pStyle w:val="TableText"/>
            </w:pPr>
            <w:r>
              <w:t xml:space="preserve">Used as product/account creation defaults where wired.</w:t>
            </w:r>
          </w:p>
        </w:tc>
      </w:tr>
      <w:tr>
        <w:tc>
          <w:tcPr>
            <w:tcW w:w="1900" w:type="dxa"/>
            <w:vAlign w:val="top"/>
            <w:tcMar>
              <w:top w:w="80" w:type="dxa"/>
              <w:left w:w="120" w:type="dxa"/>
              <w:bottom w:w="80" w:type="dxa"/>
              <w:right w:w="120" w:type="dxa"/>
            </w:tcMar>
          </w:tcPr>
          <w:p>
            <w:pPr>
              <w:pStyle w:val="TableText"/>
            </w:pPr>
            <w:r>
              <w:t xml:space="preserve">Procurement</w:t>
            </w:r>
          </w:p>
        </w:tc>
        <w:tc>
          <w:tcPr>
            <w:tcW w:w="3000" w:type="dxa"/>
            <w:vAlign w:val="top"/>
            <w:tcMar>
              <w:top w:w="80" w:type="dxa"/>
              <w:left w:w="120" w:type="dxa"/>
              <w:bottom w:w="80" w:type="dxa"/>
              <w:right w:w="120" w:type="dxa"/>
            </w:tcMar>
          </w:tcPr>
          <w:p>
            <w:pPr>
              <w:pStyle w:val="TableText"/>
            </w:pPr>
            <w:r>
              <w:t xml:space="preserve">procurementThresholdPercent</w:t>
            </w:r>
          </w:p>
        </w:tc>
        <w:tc>
          <w:tcPr>
            <w:tcW w:w="4460" w:type="dxa"/>
            <w:vAlign w:val="top"/>
            <w:tcMar>
              <w:top w:w="80" w:type="dxa"/>
              <w:left w:w="120" w:type="dxa"/>
              <w:bottom w:w="80" w:type="dxa"/>
              <w:right w:w="120" w:type="dxa"/>
            </w:tcMar>
          </w:tcPr>
          <w:p>
            <w:pPr>
              <w:pStyle w:val="TableText"/>
            </w:pPr>
            <w:r>
              <w:t xml:space="preserve">Default and effective procurement readiness floor is 70%.</w:t>
            </w:r>
          </w:p>
        </w:tc>
      </w:tr>
      <w:tr>
        <w:tc>
          <w:tcPr>
            <w:tcW w:w="1900" w:type="dxa"/>
            <w:vAlign w:val="top"/>
            <w:tcMar>
              <w:top w:w="80" w:type="dxa"/>
              <w:left w:w="120" w:type="dxa"/>
              <w:bottom w:w="80" w:type="dxa"/>
              <w:right w:w="120" w:type="dxa"/>
            </w:tcMar>
          </w:tcPr>
          <w:p>
            <w:pPr>
              <w:pStyle w:val="TableText"/>
            </w:pPr>
            <w:r>
              <w:t xml:space="preserve">Payroll</w:t>
            </w:r>
          </w:p>
        </w:tc>
        <w:tc>
          <w:tcPr>
            <w:tcW w:w="3000" w:type="dxa"/>
            <w:vAlign w:val="top"/>
            <w:tcMar>
              <w:top w:w="80" w:type="dxa"/>
              <w:left w:w="120" w:type="dxa"/>
              <w:bottom w:w="80" w:type="dxa"/>
              <w:right w:w="120" w:type="dxa"/>
            </w:tcMar>
          </w:tcPr>
          <w:p>
            <w:pPr>
              <w:pStyle w:val="TableText"/>
            </w:pPr>
            <w:r>
              <w:t xml:space="preserve">defaultMonthlySalary, commission fields, payrollDay</w:t>
            </w:r>
          </w:p>
        </w:tc>
        <w:tc>
          <w:tcPr>
            <w:tcW w:w="4460" w:type="dxa"/>
            <w:vAlign w:val="top"/>
            <w:tcMar>
              <w:top w:w="80" w:type="dxa"/>
              <w:left w:w="120" w:type="dxa"/>
              <w:bottom w:w="80" w:type="dxa"/>
              <w:right w:w="120" w:type="dxa"/>
            </w:tcMar>
          </w:tcPr>
          <w:p>
            <w:pPr>
              <w:pStyle w:val="TableText"/>
            </w:pPr>
            <w:r>
              <w:t xml:space="preserve">Salary defaults and reporting support.</w:t>
            </w:r>
          </w:p>
        </w:tc>
      </w:tr>
      <w:tr>
        <w:tc>
          <w:tcPr>
            <w:tcW w:w="1900" w:type="dxa"/>
            <w:vAlign w:val="top"/>
            <w:tcMar>
              <w:top w:w="80" w:type="dxa"/>
              <w:left w:w="120" w:type="dxa"/>
              <w:bottom w:w="80" w:type="dxa"/>
              <w:right w:w="120" w:type="dxa"/>
            </w:tcMar>
          </w:tcPr>
          <w:p>
            <w:pPr>
              <w:pStyle w:val="TableText"/>
            </w:pPr>
            <w:r>
              <w:t xml:space="preserve">IDs and receipts</w:t>
            </w:r>
          </w:p>
        </w:tc>
        <w:tc>
          <w:tcPr>
            <w:tcW w:w="3000" w:type="dxa"/>
            <w:vAlign w:val="top"/>
            <w:tcMar>
              <w:top w:w="80" w:type="dxa"/>
              <w:left w:w="120" w:type="dxa"/>
              <w:bottom w:w="80" w:type="dxa"/>
              <w:right w:w="120" w:type="dxa"/>
            </w:tcMar>
          </w:tcPr>
          <w:p>
            <w:pPr>
              <w:pStyle w:val="TableText"/>
            </w:pPr>
            <w:r>
              <w:t xml:space="preserve">receiptPrefix, customerIdPrefix, staffCodeLength</w:t>
            </w:r>
          </w:p>
        </w:tc>
        <w:tc>
          <w:tcPr>
            <w:tcW w:w="4460" w:type="dxa"/>
            <w:vAlign w:val="top"/>
            <w:tcMar>
              <w:top w:w="80" w:type="dxa"/>
              <w:left w:w="120" w:type="dxa"/>
              <w:bottom w:w="80" w:type="dxa"/>
              <w:right w:w="120" w:type="dxa"/>
            </w:tcMar>
          </w:tcPr>
          <w:p>
            <w:pPr>
              <w:pStyle w:val="TableText"/>
            </w:pPr>
            <w:r>
              <w:t xml:space="preserve">Receipt generation and ID/code helper logic.</w:t>
            </w:r>
          </w:p>
        </w:tc>
      </w:tr>
      <w:tr>
        <w:tc>
          <w:tcPr>
            <w:tcW w:w="1900" w:type="dxa"/>
            <w:vAlign w:val="top"/>
            <w:tcMar>
              <w:top w:w="80" w:type="dxa"/>
              <w:left w:w="120" w:type="dxa"/>
              <w:bottom w:w="80" w:type="dxa"/>
              <w:right w:w="120" w:type="dxa"/>
            </w:tcMar>
          </w:tcPr>
          <w:p>
            <w:pPr>
              <w:pStyle w:val="TableText"/>
            </w:pPr>
            <w:r>
              <w:t xml:space="preserve">Security</w:t>
            </w:r>
          </w:p>
        </w:tc>
        <w:tc>
          <w:tcPr>
            <w:tcW w:w="3000" w:type="dxa"/>
            <w:vAlign w:val="top"/>
            <w:tcMar>
              <w:top w:w="80" w:type="dxa"/>
              <w:left w:w="120" w:type="dxa"/>
              <w:bottom w:w="80" w:type="dxa"/>
              <w:right w:w="120" w:type="dxa"/>
            </w:tcMar>
          </w:tcPr>
          <w:p>
            <w:pPr>
              <w:pStyle w:val="TableText"/>
            </w:pPr>
            <w:r>
              <w:t xml:space="preserve">passwordLength, sessionTimeoutMinutes, requirePasswordChange, twoFactorEnabled</w:t>
            </w:r>
          </w:p>
        </w:tc>
        <w:tc>
          <w:tcPr>
            <w:tcW w:w="4460" w:type="dxa"/>
            <w:vAlign w:val="top"/>
            <w:tcMar>
              <w:top w:w="80" w:type="dxa"/>
              <w:left w:w="120" w:type="dxa"/>
              <w:bottom w:w="80" w:type="dxa"/>
              <w:right w:w="120" w:type="dxa"/>
            </w:tcMar>
          </w:tcPr>
          <w:p>
            <w:pPr>
              <w:pStyle w:val="TableText"/>
            </w:pPr>
            <w:r>
              <w:t xml:space="preserve">Some fields are stored; password-change enforcement is live through Auth.js/session logic.</w:t>
            </w:r>
          </w:p>
        </w:tc>
      </w:tr>
      <w:tr>
        <w:tc>
          <w:tcPr>
            <w:tcW w:w="1900" w:type="dxa"/>
            <w:vAlign w:val="top"/>
            <w:tcMar>
              <w:top w:w="80" w:type="dxa"/>
              <w:left w:w="120" w:type="dxa"/>
              <w:bottom w:w="80" w:type="dxa"/>
              <w:right w:w="120" w:type="dxa"/>
            </w:tcMar>
          </w:tcPr>
          <w:p>
            <w:pPr>
              <w:pStyle w:val="TableText"/>
            </w:pPr>
            <w:r>
              <w:t xml:space="preserve">Legal documents</w:t>
            </w:r>
          </w:p>
        </w:tc>
        <w:tc>
          <w:tcPr>
            <w:tcW w:w="3000" w:type="dxa"/>
            <w:vAlign w:val="top"/>
            <w:tcMar>
              <w:top w:w="80" w:type="dxa"/>
              <w:left w:w="120" w:type="dxa"/>
              <w:bottom w:w="80" w:type="dxa"/>
              <w:right w:w="120" w:type="dxa"/>
            </w:tcMar>
          </w:tcPr>
          <w:p>
            <w:pPr>
              <w:pStyle w:val="TableText"/>
            </w:pPr>
            <w:r>
              <w:t xml:space="preserve">editable terms/cancellation/reactivation/receipt templates</w:t>
            </w:r>
          </w:p>
        </w:tc>
        <w:tc>
          <w:tcPr>
            <w:tcW w:w="4460" w:type="dxa"/>
            <w:vAlign w:val="top"/>
            <w:tcMar>
              <w:top w:w="80" w:type="dxa"/>
              <w:left w:w="120" w:type="dxa"/>
              <w:bottom w:w="80" w:type="dxa"/>
              <w:right w:w="120" w:type="dxa"/>
            </w:tcMar>
          </w:tcPr>
          <w:p>
            <w:pPr>
              <w:pStyle w:val="TableText"/>
            </w:pPr>
            <w:r>
              <w:t xml:space="preserve">Terms are generated for new accounts and managed in Settings; lifecycle calculations are account-stage gated.</w:t>
            </w:r>
          </w:p>
        </w:tc>
      </w:tr>
      <w:tr>
        <w:tc>
          <w:tcPr>
            <w:tcW w:w="1900" w:type="dxa"/>
            <w:vAlign w:val="top"/>
            <w:tcMar>
              <w:top w:w="80" w:type="dxa"/>
              <w:left w:w="120" w:type="dxa"/>
              <w:bottom w:w="80" w:type="dxa"/>
              <w:right w:w="120" w:type="dxa"/>
            </w:tcMar>
          </w:tcPr>
          <w:p>
            <w:pPr>
              <w:pStyle w:val="TableText"/>
            </w:pPr>
            <w:r>
              <w:t xml:space="preserve">Notifications</w:t>
            </w:r>
          </w:p>
        </w:tc>
        <w:tc>
          <w:tcPr>
            <w:tcW w:w="3000" w:type="dxa"/>
            <w:vAlign w:val="top"/>
            <w:tcMar>
              <w:top w:w="80" w:type="dxa"/>
              <w:left w:w="120" w:type="dxa"/>
              <w:bottom w:w="80" w:type="dxa"/>
              <w:right w:w="120" w:type="dxa"/>
            </w:tcMar>
          </w:tcPr>
          <w:p>
            <w:pPr>
              <w:pStyle w:val="TableText"/>
            </w:pPr>
            <w:r>
              <w:t xml:space="preserve">email/sms/WhatsApp toggles</w:t>
            </w:r>
          </w:p>
        </w:tc>
        <w:tc>
          <w:tcPr>
            <w:tcW w:w="4460" w:type="dxa"/>
            <w:vAlign w:val="top"/>
            <w:tcMar>
              <w:top w:w="80" w:type="dxa"/>
              <w:left w:w="120" w:type="dxa"/>
              <w:bottom w:w="80" w:type="dxa"/>
              <w:right w:w="120" w:type="dxa"/>
            </w:tcMar>
          </w:tcPr>
          <w:p>
            <w:pPr>
              <w:pStyle w:val="TableText"/>
            </w:pPr>
            <w:r>
              <w:t xml:space="preserve">Controls the live one-channel customer queue. Provider credentials are required for delivery.</w:t>
            </w:r>
          </w:p>
        </w:tc>
      </w:tr>
      <w:tr>
        <w:tc>
          <w:tcPr>
            <w:tcW w:w="1900" w:type="dxa"/>
            <w:vAlign w:val="top"/>
            <w:tcMar>
              <w:top w:w="80" w:type="dxa"/>
              <w:left w:w="120" w:type="dxa"/>
              <w:bottom w:w="80" w:type="dxa"/>
              <w:right w:w="120" w:type="dxa"/>
            </w:tcMar>
          </w:tcPr>
          <w:p>
            <w:pPr>
              <w:pStyle w:val="TableText"/>
            </w:pPr>
            <w:r>
              <w:t xml:space="preserve">Appearance/status</w:t>
            </w:r>
          </w:p>
        </w:tc>
        <w:tc>
          <w:tcPr>
            <w:tcW w:w="3000" w:type="dxa"/>
            <w:vAlign w:val="top"/>
            <w:tcMar>
              <w:top w:w="80" w:type="dxa"/>
              <w:left w:w="120" w:type="dxa"/>
              <w:bottom w:w="80" w:type="dxa"/>
              <w:right w:w="120" w:type="dxa"/>
            </w:tcMar>
          </w:tcPr>
          <w:p>
            <w:pPr>
              <w:pStyle w:val="TableText"/>
            </w:pPr>
            <w:r>
              <w:t xml:space="preserve">theme, colors, loadingAnimation, currentVersion, databaseStatus</w:t>
            </w:r>
          </w:p>
        </w:tc>
        <w:tc>
          <w:tcPr>
            <w:tcW w:w="4460" w:type="dxa"/>
            <w:vAlign w:val="top"/>
            <w:tcMar>
              <w:top w:w="80" w:type="dxa"/>
              <w:left w:w="120" w:type="dxa"/>
              <w:bottom w:w="80" w:type="dxa"/>
              <w:right w:w="120" w:type="dxa"/>
            </w:tcMar>
          </w:tcPr>
          <w:p>
            <w:pPr>
              <w:pStyle w:val="TableText"/>
            </w:pPr>
            <w:r>
              <w:t xml:space="preserve">Stored and partly consumed in UI branding/status surfaces.</w:t>
            </w:r>
          </w:p>
        </w:tc>
      </w:tr>
    </w:tbl>
    <w:p>
      <w:pPr>
        <w:pStyle w:val="Tiny"/>
      </w:pPr>
      <w:r>
        <w:t xml:space="preserve"/>
      </w:r>
    </w:p>
    <w:p>
      <w:pPr>
        <w:pStyle w:val="Heading1"/>
        <w:keepNext/>
      </w:pPr>
      <w:r>
        <w:t xml:space="preserve">13. Auditability and Data Safety</w:t>
      </w:r>
    </w:p>
    <w:p>
      <w:pPr>
        <w:pStyle w:val="Normal"/>
      </w:pPr>
      <w:r>
        <w:t xml:space="preserve">The system records audit logs for major business writes. Important destructive or financial operations are gated by roles, permissions, staff ownership checks, admin password confirmation, confirmation text, or transaction boundaries. Staff-facing data is shaped server-side so restricted financial totals are not merely hidden in the UI.</w:t>
      </w:r>
    </w:p>
    <w:tbl>
      <w:tblPr>
        <w:tblStyle w:val="TableGrid"/>
        <w:tblW w:w="9360" w:type="dxa"/>
        <w:tblInd w:w="120" w:type="dxa"/>
        <w:tblBorders>
          <w:top w:val="single" w:sz="4" w:color="DCE5DF"/>
          <w:left w:val="single" w:sz="4" w:color="DCE5DF"/>
          <w:bottom w:val="single" w:sz="4" w:color="DCE5DF"/>
          <w:right w:val="single" w:sz="4" w:color="DCE5DF"/>
          <w:insideH w:val="single" w:sz="4" w:color="DCE5DF"/>
          <w:insideV w:val="single" w:sz="4" w:color="DCE5DF"/>
        </w:tblBorders>
      </w:tblPr>
      <w:tblGrid>
        <w:gridCol w:w="2200"/>
        <w:gridCol w:w="7160"/>
      </w:tblGrid>
      <w:tr>
        <w:tc>
          <w:tcPr>
            <w:tcW w:w="2200" w:type="dxa"/>
            <w:vAlign w:val="top"/>
            <w:shd w:fill="E8EEF5"/>
            <w:tcMar>
              <w:top w:w="80" w:type="dxa"/>
              <w:left w:w="120" w:type="dxa"/>
              <w:bottom w:w="80" w:type="dxa"/>
              <w:right w:w="120" w:type="dxa"/>
            </w:tcMar>
          </w:tcPr>
          <w:p>
            <w:pPr>
              <w:pStyle w:val="TableHeader"/>
            </w:pPr>
            <w:r>
              <w:rPr>
                <w:b/>
              </w:rPr>
              <w:t xml:space="preserve">Control</w:t>
            </w:r>
          </w:p>
        </w:tc>
        <w:tc>
          <w:tcPr>
            <w:tcW w:w="7160" w:type="dxa"/>
            <w:vAlign w:val="top"/>
            <w:shd w:fill="E8EEF5"/>
            <w:tcMar>
              <w:top w:w="80" w:type="dxa"/>
              <w:left w:w="120" w:type="dxa"/>
              <w:bottom w:w="80" w:type="dxa"/>
              <w:right w:w="120" w:type="dxa"/>
            </w:tcMar>
          </w:tcPr>
          <w:p>
            <w:pPr>
              <w:pStyle w:val="TableHeader"/>
            </w:pPr>
            <w:r>
              <w:rPr>
                <w:b/>
              </w:rPr>
              <w:t xml:space="preserve">Where it appears</w:t>
            </w:r>
          </w:p>
        </w:tc>
      </w:tr>
      <w:tr>
        <w:tc>
          <w:tcPr>
            <w:tcW w:w="2200" w:type="dxa"/>
            <w:vAlign w:val="top"/>
            <w:tcMar>
              <w:top w:w="80" w:type="dxa"/>
              <w:left w:w="120" w:type="dxa"/>
              <w:bottom w:w="80" w:type="dxa"/>
              <w:right w:w="120" w:type="dxa"/>
            </w:tcMar>
          </w:tcPr>
          <w:p>
            <w:pPr>
              <w:pStyle w:val="TableText"/>
            </w:pPr>
            <w:r>
              <w:t xml:space="preserve">Server-side auth</w:t>
            </w:r>
          </w:p>
        </w:tc>
        <w:tc>
          <w:tcPr>
            <w:tcW w:w="7160" w:type="dxa"/>
            <w:vAlign w:val="top"/>
            <w:tcMar>
              <w:top w:w="80" w:type="dxa"/>
              <w:left w:w="120" w:type="dxa"/>
              <w:bottom w:w="80" w:type="dxa"/>
              <w:right w:w="120" w:type="dxa"/>
            </w:tcMar>
          </w:tcPr>
          <w:p>
            <w:pPr>
              <w:pStyle w:val="TableText"/>
            </w:pPr>
            <w:r>
              <w:t xml:space="preserve">auth config, page/session checks, server actions</w:t>
            </w:r>
          </w:p>
        </w:tc>
      </w:tr>
      <w:tr>
        <w:tc>
          <w:tcPr>
            <w:tcW w:w="2200" w:type="dxa"/>
            <w:vAlign w:val="top"/>
            <w:tcMar>
              <w:top w:w="80" w:type="dxa"/>
              <w:left w:w="120" w:type="dxa"/>
              <w:bottom w:w="80" w:type="dxa"/>
              <w:right w:w="120" w:type="dxa"/>
            </w:tcMar>
          </w:tcPr>
          <w:p>
            <w:pPr>
              <w:pStyle w:val="TableText"/>
            </w:pPr>
            <w:r>
              <w:t xml:space="preserve">Permissions</w:t>
            </w:r>
          </w:p>
        </w:tc>
        <w:tc>
          <w:tcPr>
            <w:tcW w:w="7160" w:type="dxa"/>
            <w:vAlign w:val="top"/>
            <w:tcMar>
              <w:top w:w="80" w:type="dxa"/>
              <w:left w:w="120" w:type="dxa"/>
              <w:bottom w:w="80" w:type="dxa"/>
              <w:right w:w="120" w:type="dxa"/>
            </w:tcMar>
          </w:tcPr>
          <w:p>
            <w:pPr>
              <w:pStyle w:val="TableText"/>
            </w:pPr>
            <w:r>
              <w:t xml:space="preserve">UserPermission enum and hasPermission checks</w:t>
            </w:r>
          </w:p>
        </w:tc>
      </w:tr>
      <w:tr>
        <w:tc>
          <w:tcPr>
            <w:tcW w:w="2200" w:type="dxa"/>
            <w:vAlign w:val="top"/>
            <w:tcMar>
              <w:top w:w="80" w:type="dxa"/>
              <w:left w:w="120" w:type="dxa"/>
              <w:bottom w:w="80" w:type="dxa"/>
              <w:right w:w="120" w:type="dxa"/>
            </w:tcMar>
          </w:tcPr>
          <w:p>
            <w:pPr>
              <w:pStyle w:val="TableText"/>
            </w:pPr>
            <w:r>
              <w:t xml:space="preserve">Ownership restrictions</w:t>
            </w:r>
          </w:p>
        </w:tc>
        <w:tc>
          <w:tcPr>
            <w:tcW w:w="7160" w:type="dxa"/>
            <w:vAlign w:val="top"/>
            <w:tcMar>
              <w:top w:w="80" w:type="dxa"/>
              <w:left w:w="120" w:type="dxa"/>
              <w:bottom w:w="80" w:type="dxa"/>
              <w:right w:w="120" w:type="dxa"/>
            </w:tcMar>
          </w:tcPr>
          <w:p>
            <w:pPr>
              <w:pStyle w:val="TableText"/>
            </w:pPr>
            <w:r>
              <w:t xml:space="preserve">Staff can act on assigned customers/accounts unless broader permission exists</w:t>
            </w:r>
          </w:p>
        </w:tc>
      </w:tr>
      <w:tr>
        <w:tc>
          <w:tcPr>
            <w:tcW w:w="2200" w:type="dxa"/>
            <w:vAlign w:val="top"/>
            <w:tcMar>
              <w:top w:w="80" w:type="dxa"/>
              <w:left w:w="120" w:type="dxa"/>
              <w:bottom w:w="80" w:type="dxa"/>
              <w:right w:w="120" w:type="dxa"/>
            </w:tcMar>
          </w:tcPr>
          <w:p>
            <w:pPr>
              <w:pStyle w:val="TableText"/>
            </w:pPr>
            <w:r>
              <w:t xml:space="preserve">Transactions</w:t>
            </w:r>
          </w:p>
        </w:tc>
        <w:tc>
          <w:tcPr>
            <w:tcW w:w="7160" w:type="dxa"/>
            <w:vAlign w:val="top"/>
            <w:tcMar>
              <w:top w:w="80" w:type="dxa"/>
              <w:left w:w="120" w:type="dxa"/>
              <w:bottom w:w="80" w:type="dxa"/>
              <w:right w:w="120" w:type="dxa"/>
            </w:tcMar>
          </w:tcPr>
          <w:p>
            <w:pPr>
              <w:pStyle w:val="TableText"/>
            </w:pPr>
            <w:r>
              <w:t xml:space="preserve">Payments, account corrections, staff/customer/product destructive flows, lifecycle closure</w:t>
            </w:r>
          </w:p>
        </w:tc>
      </w:tr>
      <w:tr>
        <w:tc>
          <w:tcPr>
            <w:tcW w:w="2200" w:type="dxa"/>
            <w:vAlign w:val="top"/>
            <w:tcMar>
              <w:top w:w="80" w:type="dxa"/>
              <w:left w:w="120" w:type="dxa"/>
              <w:bottom w:w="80" w:type="dxa"/>
              <w:right w:w="120" w:type="dxa"/>
            </w:tcMar>
          </w:tcPr>
          <w:p>
            <w:pPr>
              <w:pStyle w:val="TableText"/>
            </w:pPr>
            <w:r>
              <w:t xml:space="preserve">Audit logs</w:t>
            </w:r>
          </w:p>
        </w:tc>
        <w:tc>
          <w:tcPr>
            <w:tcW w:w="7160" w:type="dxa"/>
            <w:vAlign w:val="top"/>
            <w:tcMar>
              <w:top w:w="80" w:type="dxa"/>
              <w:left w:w="120" w:type="dxa"/>
              <w:bottom w:w="80" w:type="dxa"/>
              <w:right w:w="120" w:type="dxa"/>
            </w:tcMar>
          </w:tcPr>
          <w:p>
            <w:pPr>
              <w:pStyle w:val="TableText"/>
            </w:pPr>
            <w:r>
              <w:t xml:space="preserve">Create/update/delete/payment/lifecycle/settings/staff actions</w:t>
            </w:r>
          </w:p>
        </w:tc>
      </w:tr>
      <w:tr>
        <w:tc>
          <w:tcPr>
            <w:tcW w:w="2200" w:type="dxa"/>
            <w:vAlign w:val="top"/>
            <w:tcMar>
              <w:top w:w="80" w:type="dxa"/>
              <w:left w:w="120" w:type="dxa"/>
              <w:bottom w:w="80" w:type="dxa"/>
              <w:right w:w="120" w:type="dxa"/>
            </w:tcMar>
          </w:tcPr>
          <w:p>
            <w:pPr>
              <w:pStyle w:val="TableText"/>
            </w:pPr>
            <w:r>
              <w:t xml:space="preserve">Credential safety</w:t>
            </w:r>
          </w:p>
        </w:tc>
        <w:tc>
          <w:tcPr>
            <w:tcW w:w="7160" w:type="dxa"/>
            <w:vAlign w:val="top"/>
            <w:tcMar>
              <w:top w:w="80" w:type="dxa"/>
              <w:left w:w="120" w:type="dxa"/>
              <w:bottom w:w="80" w:type="dxa"/>
              <w:right w:w="120" w:type="dxa"/>
            </w:tcMar>
          </w:tcPr>
          <w:p>
            <w:pPr>
              <w:pStyle w:val="TableText"/>
            </w:pPr>
            <w:r>
              <w:t xml:space="preserve">Secrets are environment variables; documentation must never print values.</w:t>
            </w:r>
          </w:p>
        </w:tc>
      </w:tr>
      <w:tr>
        <w:tc>
          <w:tcPr>
            <w:tcW w:w="2200" w:type="dxa"/>
            <w:vAlign w:val="top"/>
            <w:tcMar>
              <w:top w:w="80" w:type="dxa"/>
              <w:left w:w="120" w:type="dxa"/>
              <w:bottom w:w="80" w:type="dxa"/>
              <w:right w:w="120" w:type="dxa"/>
            </w:tcMar>
          </w:tcPr>
          <w:p>
            <w:pPr>
              <w:pStyle w:val="TableText"/>
            </w:pPr>
            <w:r>
              <w:t xml:space="preserve">Duplicate-submission prevention</w:t>
            </w:r>
          </w:p>
        </w:tc>
        <w:tc>
          <w:tcPr>
            <w:tcW w:w="7160" w:type="dxa"/>
            <w:vAlign w:val="top"/>
            <w:tcMar>
              <w:top w:w="80" w:type="dxa"/>
              <w:left w:w="120" w:type="dxa"/>
              <w:bottom w:w="80" w:type="dxa"/>
              <w:right w:w="120" w:type="dxa"/>
            </w:tcMar>
          </w:tcPr>
          <w:p>
            <w:pPr>
              <w:pStyle w:val="TableText"/>
            </w:pPr>
            <w:r>
              <w:t xml:space="preserve">Every form submit control disables itself and shows a pending state while its server action runs (components/ui/submit-button.tsx for shadcn Button, components/ui/plain-submit-button.tsx for bespoke button markup, both backed by useFormStatus), so a slow request can no longer be triggered twice by repeated clicks. Payment, customer, and account creation additionally carry a client-generated Idempotency-Key so a resubmitted request cannot create a second record server-side.</w:t>
            </w:r>
          </w:p>
        </w:tc>
      </w:tr>
    </w:tbl>
    <w:p>
      <w:pPr>
        <w:pStyle w:val="Tiny"/>
      </w:pPr>
      <w:r>
        <w:t xml:space="preserve"/>
      </w:r>
    </w:p>
    <w:p>
      <w:pPr>
        <w:pStyle w:val="Heading1"/>
        <w:keepNext/>
      </w:pPr>
      <w:r>
        <w:t xml:space="preserve">14. Deployment, Verification, and Operations</w:t>
      </w:r>
    </w:p>
    <w:tbl>
      <w:tblPr>
        <w:tblStyle w:val="TableGrid"/>
        <w:tblW w:w="9360" w:type="dxa"/>
        <w:tblInd w:w="120" w:type="dxa"/>
        <w:tblBorders>
          <w:top w:val="single" w:sz="4" w:color="DCE5DF"/>
          <w:left w:val="single" w:sz="4" w:color="DCE5DF"/>
          <w:bottom w:val="single" w:sz="4" w:color="DCE5DF"/>
          <w:right w:val="single" w:sz="4" w:color="DCE5DF"/>
          <w:insideH w:val="single" w:sz="4" w:color="DCE5DF"/>
          <w:insideV w:val="single" w:sz="4" w:color="DCE5DF"/>
        </w:tblBorders>
      </w:tblPr>
      <w:tblGrid>
        <w:gridCol w:w="1900"/>
        <w:gridCol w:w="3400"/>
        <w:gridCol w:w="4060"/>
      </w:tblGrid>
      <w:tr>
        <w:tc>
          <w:tcPr>
            <w:tcW w:w="1900" w:type="dxa"/>
            <w:vAlign w:val="top"/>
            <w:shd w:fill="E8EEF5"/>
            <w:tcMar>
              <w:top w:w="80" w:type="dxa"/>
              <w:left w:w="120" w:type="dxa"/>
              <w:bottom w:w="80" w:type="dxa"/>
              <w:right w:w="120" w:type="dxa"/>
            </w:tcMar>
          </w:tcPr>
          <w:p>
            <w:pPr>
              <w:pStyle w:val="TableHeader"/>
            </w:pPr>
            <w:r>
              <w:rPr>
                <w:b/>
              </w:rPr>
              <w:t xml:space="preserve">Command</w:t>
            </w:r>
          </w:p>
        </w:tc>
        <w:tc>
          <w:tcPr>
            <w:tcW w:w="3400" w:type="dxa"/>
            <w:vAlign w:val="top"/>
            <w:shd w:fill="E8EEF5"/>
            <w:tcMar>
              <w:top w:w="80" w:type="dxa"/>
              <w:left w:w="120" w:type="dxa"/>
              <w:bottom w:w="80" w:type="dxa"/>
              <w:right w:w="120" w:type="dxa"/>
            </w:tcMar>
          </w:tcPr>
          <w:p>
            <w:pPr>
              <w:pStyle w:val="TableHeader"/>
            </w:pPr>
            <w:r>
              <w:rPr>
                <w:b/>
              </w:rPr>
              <w:t xml:space="preserve">Purpose</w:t>
            </w:r>
          </w:p>
        </w:tc>
        <w:tc>
          <w:tcPr>
            <w:tcW w:w="4060" w:type="dxa"/>
            <w:vAlign w:val="top"/>
            <w:shd w:fill="E8EEF5"/>
            <w:tcMar>
              <w:top w:w="80" w:type="dxa"/>
              <w:left w:w="120" w:type="dxa"/>
              <w:bottom w:w="80" w:type="dxa"/>
              <w:right w:w="120" w:type="dxa"/>
            </w:tcMar>
          </w:tcPr>
          <w:p>
            <w:pPr>
              <w:pStyle w:val="TableHeader"/>
            </w:pPr>
            <w:r>
              <w:rPr>
                <w:b/>
              </w:rPr>
              <w:t xml:space="preserve">Current note</w:t>
            </w:r>
          </w:p>
        </w:tc>
      </w:tr>
      <w:tr>
        <w:tc>
          <w:tcPr>
            <w:tcW w:w="1900" w:type="dxa"/>
            <w:vAlign w:val="top"/>
            <w:tcMar>
              <w:top w:w="80" w:type="dxa"/>
              <w:left w:w="120" w:type="dxa"/>
              <w:bottom w:w="80" w:type="dxa"/>
              <w:right w:w="120" w:type="dxa"/>
            </w:tcMar>
          </w:tcPr>
          <w:p>
            <w:pPr>
              <w:pStyle w:val="TableText"/>
            </w:pPr>
            <w:r>
              <w:t xml:space="preserve">npm run lint</w:t>
            </w:r>
          </w:p>
        </w:tc>
        <w:tc>
          <w:tcPr>
            <w:tcW w:w="3400" w:type="dxa"/>
            <w:vAlign w:val="top"/>
            <w:tcMar>
              <w:top w:w="80" w:type="dxa"/>
              <w:left w:w="120" w:type="dxa"/>
              <w:bottom w:w="80" w:type="dxa"/>
              <w:right w:w="120" w:type="dxa"/>
            </w:tcMar>
          </w:tcPr>
          <w:p>
            <w:pPr>
              <w:pStyle w:val="TableText"/>
            </w:pPr>
            <w:r>
              <w:t xml:space="preserve">ESLint project check.</w:t>
            </w:r>
          </w:p>
        </w:tc>
        <w:tc>
          <w:tcPr>
            <w:tcW w:w="4060" w:type="dxa"/>
            <w:vAlign w:val="top"/>
            <w:tcMar>
              <w:top w:w="80" w:type="dxa"/>
              <w:left w:w="120" w:type="dxa"/>
              <w:bottom w:w="80" w:type="dxa"/>
              <w:right w:w="120" w:type="dxa"/>
            </w:tcMar>
          </w:tcPr>
          <w:p>
            <w:pPr>
              <w:pStyle w:val="TableText"/>
            </w:pPr>
            <w:r>
              <w:t xml:space="preserve">Passed in latest verification.</w:t>
            </w:r>
          </w:p>
        </w:tc>
      </w:tr>
      <w:tr>
        <w:tc>
          <w:tcPr>
            <w:tcW w:w="1900" w:type="dxa"/>
            <w:vAlign w:val="top"/>
            <w:tcMar>
              <w:top w:w="80" w:type="dxa"/>
              <w:left w:w="120" w:type="dxa"/>
              <w:bottom w:w="80" w:type="dxa"/>
              <w:right w:w="120" w:type="dxa"/>
            </w:tcMar>
          </w:tcPr>
          <w:p>
            <w:pPr>
              <w:pStyle w:val="TableText"/>
            </w:pPr>
            <w:r>
              <w:t xml:space="preserve">npx tsc --noEmit</w:t>
            </w:r>
          </w:p>
        </w:tc>
        <w:tc>
          <w:tcPr>
            <w:tcW w:w="3400" w:type="dxa"/>
            <w:vAlign w:val="top"/>
            <w:tcMar>
              <w:top w:w="80" w:type="dxa"/>
              <w:left w:w="120" w:type="dxa"/>
              <w:bottom w:w="80" w:type="dxa"/>
              <w:right w:w="120" w:type="dxa"/>
            </w:tcMar>
          </w:tcPr>
          <w:p>
            <w:pPr>
              <w:pStyle w:val="TableText"/>
            </w:pPr>
            <w:r>
              <w:t xml:space="preserve">TypeScript check without emitting files.</w:t>
            </w:r>
          </w:p>
        </w:tc>
        <w:tc>
          <w:tcPr>
            <w:tcW w:w="4060" w:type="dxa"/>
            <w:vAlign w:val="top"/>
            <w:tcMar>
              <w:top w:w="80" w:type="dxa"/>
              <w:left w:w="120" w:type="dxa"/>
              <w:bottom w:w="80" w:type="dxa"/>
              <w:right w:w="120" w:type="dxa"/>
            </w:tcMar>
          </w:tcPr>
          <w:p>
            <w:pPr>
              <w:pStyle w:val="TableText"/>
            </w:pPr>
            <w:r>
              <w:t xml:space="preserve">Passed in latest verification.</w:t>
            </w:r>
          </w:p>
        </w:tc>
      </w:tr>
      <w:tr>
        <w:tc>
          <w:tcPr>
            <w:tcW w:w="1900" w:type="dxa"/>
            <w:vAlign w:val="top"/>
            <w:tcMar>
              <w:top w:w="80" w:type="dxa"/>
              <w:left w:w="120" w:type="dxa"/>
              <w:bottom w:w="80" w:type="dxa"/>
              <w:right w:w="120" w:type="dxa"/>
            </w:tcMar>
          </w:tcPr>
          <w:p>
            <w:pPr>
              <w:pStyle w:val="TableText"/>
            </w:pPr>
            <w:r>
              <w:t xml:space="preserve">npx next build</w:t>
            </w:r>
          </w:p>
        </w:tc>
        <w:tc>
          <w:tcPr>
            <w:tcW w:w="3400" w:type="dxa"/>
            <w:vAlign w:val="top"/>
            <w:tcMar>
              <w:top w:w="80" w:type="dxa"/>
              <w:left w:w="120" w:type="dxa"/>
              <w:bottom w:w="80" w:type="dxa"/>
              <w:right w:w="120" w:type="dxa"/>
            </w:tcMar>
          </w:tcPr>
          <w:p>
            <w:pPr>
              <w:pStyle w:val="TableText"/>
            </w:pPr>
            <w:r>
              <w:t xml:space="preserve">Next production build without migration deploy.</w:t>
            </w:r>
          </w:p>
        </w:tc>
        <w:tc>
          <w:tcPr>
            <w:tcW w:w="4060" w:type="dxa"/>
            <w:vAlign w:val="top"/>
            <w:tcMar>
              <w:top w:w="80" w:type="dxa"/>
              <w:left w:w="120" w:type="dxa"/>
              <w:bottom w:w="80" w:type="dxa"/>
              <w:right w:w="120" w:type="dxa"/>
            </w:tcMar>
          </w:tcPr>
          <w:p>
            <w:pPr>
              <w:pStyle w:val="TableText"/>
            </w:pPr>
            <w:r>
              <w:t xml:space="preserve">Passed in latest verification.</w:t>
            </w:r>
          </w:p>
        </w:tc>
      </w:tr>
      <w:tr>
        <w:tc>
          <w:tcPr>
            <w:tcW w:w="1900" w:type="dxa"/>
            <w:vAlign w:val="top"/>
            <w:tcMar>
              <w:top w:w="80" w:type="dxa"/>
              <w:left w:w="120" w:type="dxa"/>
              <w:bottom w:w="80" w:type="dxa"/>
              <w:right w:w="120" w:type="dxa"/>
            </w:tcMar>
          </w:tcPr>
          <w:p>
            <w:pPr>
              <w:pStyle w:val="TableText"/>
            </w:pPr>
            <w:r>
              <w:t xml:space="preserve">npm run build</w:t>
            </w:r>
          </w:p>
        </w:tc>
        <w:tc>
          <w:tcPr>
            <w:tcW w:w="3400" w:type="dxa"/>
            <w:vAlign w:val="top"/>
            <w:tcMar>
              <w:top w:w="80" w:type="dxa"/>
              <w:left w:w="120" w:type="dxa"/>
              <w:bottom w:w="80" w:type="dxa"/>
              <w:right w:w="120" w:type="dxa"/>
            </w:tcMar>
          </w:tcPr>
          <w:p>
            <w:pPr>
              <w:pStyle w:val="TableText"/>
            </w:pPr>
            <w:r>
              <w:t xml:space="preserve">Runs prisma generate and next build.</w:t>
            </w:r>
          </w:p>
        </w:tc>
        <w:tc>
          <w:tcPr>
            <w:tcW w:w="4060" w:type="dxa"/>
            <w:vAlign w:val="top"/>
            <w:tcMar>
              <w:top w:w="80" w:type="dxa"/>
              <w:left w:w="120" w:type="dxa"/>
              <w:bottom w:w="80" w:type="dxa"/>
              <w:right w:w="120" w:type="dxa"/>
            </w:tcMar>
          </w:tcPr>
          <w:p>
            <w:pPr>
              <w:pStyle w:val="TableText"/>
            </w:pPr>
            <w:r>
              <w:t xml:space="preserve">Does not deploy migrations.</w:t>
            </w:r>
          </w:p>
        </w:tc>
      </w:tr>
      <w:tr>
        <w:tc>
          <w:tcPr>
            <w:tcW w:w="1900" w:type="dxa"/>
            <w:vAlign w:val="top"/>
            <w:tcMar>
              <w:top w:w="80" w:type="dxa"/>
              <w:left w:w="120" w:type="dxa"/>
              <w:bottom w:w="80" w:type="dxa"/>
              <w:right w:w="120" w:type="dxa"/>
            </w:tcMar>
          </w:tcPr>
          <w:p>
            <w:pPr>
              <w:pStyle w:val="TableText"/>
            </w:pPr>
            <w:r>
              <w:t xml:space="preserve">npm run db:deploy</w:t>
            </w:r>
          </w:p>
        </w:tc>
        <w:tc>
          <w:tcPr>
            <w:tcW w:w="3400" w:type="dxa"/>
            <w:vAlign w:val="top"/>
            <w:tcMar>
              <w:top w:w="80" w:type="dxa"/>
              <w:left w:w="120" w:type="dxa"/>
              <w:bottom w:w="80" w:type="dxa"/>
              <w:right w:w="120" w:type="dxa"/>
            </w:tcMar>
          </w:tcPr>
          <w:p>
            <w:pPr>
              <w:pStyle w:val="TableText"/>
            </w:pPr>
            <w:r>
              <w:t xml:space="preserve">Deploy migrations explicitly before a dependent release.</w:t>
            </w:r>
          </w:p>
        </w:tc>
        <w:tc>
          <w:tcPr>
            <w:tcW w:w="4060" w:type="dxa"/>
            <w:vAlign w:val="top"/>
            <w:tcMar>
              <w:top w:w="80" w:type="dxa"/>
              <w:left w:w="120" w:type="dxa"/>
              <w:bottom w:w="80" w:type="dxa"/>
              <w:right w:w="120" w:type="dxa"/>
            </w:tcMar>
          </w:tcPr>
          <w:p>
            <w:pPr>
              <w:pStyle w:val="TableText"/>
            </w:pPr>
            <w:r>
              <w:t xml:space="preserve">Use DATABASE_URL_UNPOOLED from a trusted operator environment; do not use the port 6543 transaction pooler.</w:t>
            </w:r>
          </w:p>
        </w:tc>
      </w:tr>
      <w:tr>
        <w:tc>
          <w:tcPr>
            <w:tcW w:w="1900" w:type="dxa"/>
            <w:vAlign w:val="top"/>
            <w:tcMar>
              <w:top w:w="80" w:type="dxa"/>
              <w:left w:w="120" w:type="dxa"/>
              <w:bottom w:w="80" w:type="dxa"/>
              <w:right w:w="120" w:type="dxa"/>
            </w:tcMar>
          </w:tcPr>
          <w:p>
            <w:pPr>
              <w:pStyle w:val="TableText"/>
            </w:pPr>
            <w:r>
              <w:t xml:space="preserve">npm run seed</w:t>
            </w:r>
          </w:p>
        </w:tc>
        <w:tc>
          <w:tcPr>
            <w:tcW w:w="3400" w:type="dxa"/>
            <w:vAlign w:val="top"/>
            <w:tcMar>
              <w:top w:w="80" w:type="dxa"/>
              <w:left w:w="120" w:type="dxa"/>
              <w:bottom w:w="80" w:type="dxa"/>
              <w:right w:w="120" w:type="dxa"/>
            </w:tcMar>
          </w:tcPr>
          <w:p>
            <w:pPr>
              <w:pStyle w:val="TableText"/>
            </w:pPr>
            <w:r>
              <w:t xml:space="preserve">Run Prisma seed script.</w:t>
            </w:r>
          </w:p>
        </w:tc>
        <w:tc>
          <w:tcPr>
            <w:tcW w:w="4060" w:type="dxa"/>
            <w:vAlign w:val="top"/>
            <w:tcMar>
              <w:top w:w="80" w:type="dxa"/>
              <w:left w:w="120" w:type="dxa"/>
              <w:bottom w:w="80" w:type="dxa"/>
              <w:right w:w="120" w:type="dxa"/>
            </w:tcMar>
          </w:tcPr>
          <w:p>
            <w:pPr>
              <w:pStyle w:val="TableText"/>
            </w:pPr>
            <w:r>
              <w:t xml:space="preserve">Use only when intentionally bootstrapping data.</w:t>
            </w:r>
          </w:p>
        </w:tc>
      </w:tr>
    </w:tbl>
    <w:p>
      <w:pPr>
        <w:pStyle w:val="Tiny"/>
      </w:pPr>
      <w:r>
        <w:t xml:space="preserve"/>
      </w:r>
    </w:p>
    <w:p>
      <w:pPr>
        <w:pStyle w:val="Normal"/>
      </w:pPr>
      <w:r>
        <w:t xml:space="preserve">Environment variable names used by the system include DATABASE_URL, AUTH_SECRET, AUTH_URL, GROQ_API_KEY, GROQ_MODEL, MNOTIFY_API_KEY, MNOTIFY_SENDER_ID, and CRON_SECRET. Values are intentionally omitted from this document.</w:t>
      </w:r>
    </w:p>
    <w:p>
      <w:pPr>
        <w:pStyle w:val="Heading1"/>
        <w:keepNext/>
      </w:pPr>
      <w:r>
        <w:t xml:space="preserve">15. Important Caveats and Known Follow-Ups</w:t>
      </w:r>
    </w:p>
    <w:tbl>
      <w:tblPr>
        <w:tblStyle w:val="TableGrid"/>
        <w:tblW w:w="9360" w:type="dxa"/>
        <w:tblInd w:w="120" w:type="dxa"/>
        <w:tblBorders>
          <w:top w:val="single" w:sz="4" w:color="DCE5DF"/>
          <w:left w:val="single" w:sz="4" w:color="DCE5DF"/>
          <w:bottom w:val="single" w:sz="4" w:color="DCE5DF"/>
          <w:right w:val="single" w:sz="4" w:color="DCE5DF"/>
          <w:insideH w:val="single" w:sz="4" w:color="DCE5DF"/>
          <w:insideV w:val="single" w:sz="4" w:color="DCE5DF"/>
        </w:tblBorders>
      </w:tblPr>
      <w:tblGrid>
        <w:gridCol w:w="2400"/>
        <w:gridCol w:w="6960"/>
      </w:tblGrid>
      <w:tr>
        <w:tc>
          <w:tcPr>
            <w:tcW w:w="2400" w:type="dxa"/>
            <w:vAlign w:val="top"/>
            <w:shd w:fill="E8EEF5"/>
            <w:tcMar>
              <w:top w:w="80" w:type="dxa"/>
              <w:left w:w="120" w:type="dxa"/>
              <w:bottom w:w="80" w:type="dxa"/>
              <w:right w:w="120" w:type="dxa"/>
            </w:tcMar>
          </w:tcPr>
          <w:p>
            <w:pPr>
              <w:pStyle w:val="TableHeader"/>
            </w:pPr>
            <w:r>
              <w:rPr>
                <w:b/>
              </w:rPr>
              <w:t xml:space="preserve">Item</w:t>
            </w:r>
          </w:p>
        </w:tc>
        <w:tc>
          <w:tcPr>
            <w:tcW w:w="6960" w:type="dxa"/>
            <w:vAlign w:val="top"/>
            <w:shd w:fill="E8EEF5"/>
            <w:tcMar>
              <w:top w:w="80" w:type="dxa"/>
              <w:left w:w="120" w:type="dxa"/>
              <w:bottom w:w="80" w:type="dxa"/>
              <w:right w:w="120" w:type="dxa"/>
            </w:tcMar>
          </w:tcPr>
          <w:p>
            <w:pPr>
              <w:pStyle w:val="TableHeader"/>
            </w:pPr>
            <w:r>
              <w:rPr>
                <w:b/>
              </w:rPr>
              <w:t xml:space="preserve">Current status / recommendation</w:t>
            </w:r>
          </w:p>
        </w:tc>
      </w:tr>
      <w:tr>
        <w:tc>
          <w:tcPr>
            <w:tcW w:w="2400" w:type="dxa"/>
            <w:vAlign w:val="top"/>
            <w:tcMar>
              <w:top w:w="80" w:type="dxa"/>
              <w:left w:w="120" w:type="dxa"/>
              <w:bottom w:w="80" w:type="dxa"/>
              <w:right w:w="120" w:type="dxa"/>
            </w:tcMar>
          </w:tcPr>
          <w:p>
            <w:pPr>
              <w:pStyle w:val="TableText"/>
            </w:pPr>
            <w:r>
              <w:t xml:space="preserve">Screenshots</w:t>
            </w:r>
          </w:p>
        </w:tc>
        <w:tc>
          <w:tcPr>
            <w:tcW w:w="6960" w:type="dxa"/>
            <w:vAlign w:val="top"/>
            <w:tcMar>
              <w:top w:w="80" w:type="dxa"/>
              <w:left w:w="120" w:type="dxa"/>
              <w:bottom w:w="80" w:type="dxa"/>
              <w:right w:w="120" w:type="dxa"/>
            </w:tcMar>
          </w:tcPr>
          <w:p>
            <w:pPr>
              <w:pStyle w:val="TableText"/>
            </w:pPr>
            <w:r>
              <w:t xml:space="preserve">Live authenticated screenshots were not embedded because the in-app browser connector failed in this Windows session before opening. Diagrams are included instead.</w:t>
            </w:r>
          </w:p>
        </w:tc>
      </w:tr>
      <w:tr>
        <w:tc>
          <w:tcPr>
            <w:tcW w:w="2400" w:type="dxa"/>
            <w:vAlign w:val="top"/>
            <w:tcMar>
              <w:top w:w="80" w:type="dxa"/>
              <w:left w:w="120" w:type="dxa"/>
              <w:bottom w:w="80" w:type="dxa"/>
              <w:right w:w="120" w:type="dxa"/>
            </w:tcMar>
          </w:tcPr>
          <w:p>
            <w:pPr>
              <w:pStyle w:val="TableText"/>
            </w:pPr>
            <w:r>
              <w:t xml:space="preserve">Settings effectiveness</w:t>
            </w:r>
          </w:p>
        </w:tc>
        <w:tc>
          <w:tcPr>
            <w:tcW w:w="6960" w:type="dxa"/>
            <w:vAlign w:val="top"/>
            <w:tcMar>
              <w:top w:w="80" w:type="dxa"/>
              <w:left w:w="120" w:type="dxa"/>
              <w:bottom w:w="80" w:type="dxa"/>
              <w:right w:w="120" w:type="dxa"/>
            </w:tcMar>
          </w:tcPr>
          <w:p>
            <w:pPr>
              <w:pStyle w:val="TableText"/>
            </w:pPr>
            <w:r>
              <w:t xml:space="preserve">Many settings persist today; verify downstream consumers before claiming a setting changes behavior.</w:t>
            </w:r>
          </w:p>
        </w:tc>
      </w:tr>
      <w:tr>
        <w:tc>
          <w:tcPr>
            <w:tcW w:w="2400" w:type="dxa"/>
            <w:vAlign w:val="top"/>
            <w:tcMar>
              <w:top w:w="80" w:type="dxa"/>
              <w:left w:w="120" w:type="dxa"/>
              <w:bottom w:w="80" w:type="dxa"/>
              <w:right w:w="120" w:type="dxa"/>
            </w:tcMar>
          </w:tcPr>
          <w:p>
            <w:pPr>
              <w:pStyle w:val="TableText"/>
            </w:pPr>
            <w:r>
              <w:t xml:space="preserve">Notification persistence</w:t>
            </w:r>
          </w:p>
        </w:tc>
        <w:tc>
          <w:tcPr>
            <w:tcW w:w="6960" w:type="dxa"/>
            <w:vAlign w:val="top"/>
            <w:tcMar>
              <w:top w:w="80" w:type="dxa"/>
              <w:left w:w="120" w:type="dxa"/>
              <w:bottom w:w="80" w:type="dxa"/>
              <w:right w:w="120" w:type="dxa"/>
            </w:tcMar>
          </w:tcPr>
          <w:p>
            <w:pPr>
              <w:pStyle w:val="TableText"/>
            </w:pPr>
            <w:r>
              <w:t xml:space="preserve">Notifications clear locally by signature; there is no database notification/read model yet.</w:t>
            </w:r>
          </w:p>
        </w:tc>
      </w:tr>
      <w:tr>
        <w:tc>
          <w:tcPr>
            <w:tcW w:w="2400" w:type="dxa"/>
            <w:vAlign w:val="top"/>
            <w:tcMar>
              <w:top w:w="80" w:type="dxa"/>
              <w:left w:w="120" w:type="dxa"/>
              <w:bottom w:w="80" w:type="dxa"/>
              <w:right w:w="120" w:type="dxa"/>
            </w:tcMar>
          </w:tcPr>
          <w:p>
            <w:pPr>
              <w:pStyle w:val="TableText"/>
            </w:pPr>
            <w:r>
              <w:t xml:space="preserve">AI support persistence</w:t>
            </w:r>
          </w:p>
        </w:tc>
        <w:tc>
          <w:tcPr>
            <w:tcW w:w="6960" w:type="dxa"/>
            <w:vAlign w:val="top"/>
            <w:tcMar>
              <w:top w:w="80" w:type="dxa"/>
              <w:left w:w="120" w:type="dxa"/>
              <w:bottom w:w="80" w:type="dxa"/>
              <w:right w:w="120" w:type="dxa"/>
            </w:tcMar>
          </w:tcPr>
          <w:p>
            <w:pPr>
              <w:pStyle w:val="TableText"/>
            </w:pPr>
            <w:r>
              <w:t xml:space="preserve">Chat state is browser-local and not audited or stored.</w:t>
            </w:r>
          </w:p>
        </w:tc>
      </w:tr>
      <w:tr>
        <w:tc>
          <w:tcPr>
            <w:tcW w:w="2400" w:type="dxa"/>
            <w:vAlign w:val="top"/>
            <w:tcMar>
              <w:top w:w="80" w:type="dxa"/>
              <w:left w:w="120" w:type="dxa"/>
              <w:bottom w:w="80" w:type="dxa"/>
              <w:right w:w="120" w:type="dxa"/>
            </w:tcMar>
          </w:tcPr>
          <w:p>
            <w:pPr>
              <w:pStyle w:val="TableText"/>
            </w:pPr>
            <w:r>
              <w:t xml:space="preserve">Prisma package config</w:t>
            </w:r>
          </w:p>
        </w:tc>
        <w:tc>
          <w:tcPr>
            <w:tcW w:w="6960" w:type="dxa"/>
            <w:vAlign w:val="top"/>
            <w:tcMar>
              <w:top w:w="80" w:type="dxa"/>
              <w:left w:w="120" w:type="dxa"/>
              <w:bottom w:w="80" w:type="dxa"/>
              <w:right w:w="120" w:type="dxa"/>
            </w:tcMar>
          </w:tcPr>
          <w:p>
            <w:pPr>
              <w:pStyle w:val="TableText"/>
            </w:pPr>
            <w:r>
              <w:t xml:space="preserve">Prisma warns that package.json#prisma is deprecated for Prisma 7; not currently blocking.</w:t>
            </w:r>
          </w:p>
        </w:tc>
      </w:tr>
      <w:tr>
        <w:tc>
          <w:tcPr>
            <w:tcW w:w="2400" w:type="dxa"/>
            <w:vAlign w:val="top"/>
            <w:tcMar>
              <w:top w:w="80" w:type="dxa"/>
              <w:left w:w="120" w:type="dxa"/>
              <w:bottom w:w="80" w:type="dxa"/>
              <w:right w:w="120" w:type="dxa"/>
            </w:tcMar>
          </w:tcPr>
          <w:p>
            <w:pPr>
              <w:pStyle w:val="TableText"/>
            </w:pPr>
            <w:r>
              <w:t xml:space="preserve">Database reachability</w:t>
            </w:r>
          </w:p>
        </w:tc>
        <w:tc>
          <w:tcPr>
            <w:tcW w:w="6960" w:type="dxa"/>
            <w:vAlign w:val="top"/>
            <w:tcMar>
              <w:top w:w="80" w:type="dxa"/>
              <w:left w:w="120" w:type="dxa"/>
              <w:bottom w:w="80" w:type="dxa"/>
              <w:right w:w="120" w:type="dxa"/>
            </w:tcMar>
          </w:tcPr>
          <w:p>
            <w:pPr>
              <w:pStyle w:val="TableText"/>
            </w:pPr>
            <w:r>
              <w:t xml:space="preserve">Full build and migration deploy require Supabase connectivity through the correct pooler.</w:t>
            </w:r>
          </w:p>
        </w:tc>
      </w:tr>
      <w:tr>
        <w:tc>
          <w:tcPr>
            <w:tcW w:w="2400" w:type="dxa"/>
            <w:vAlign w:val="top"/>
            <w:tcMar>
              <w:top w:w="80" w:type="dxa"/>
              <w:left w:w="120" w:type="dxa"/>
              <w:bottom w:w="80" w:type="dxa"/>
              <w:right w:w="120" w:type="dxa"/>
            </w:tcMar>
          </w:tcPr>
          <w:p>
            <w:pPr>
              <w:pStyle w:val="TableText"/>
            </w:pPr>
            <w:r>
              <w:t xml:space="preserve">Unstaged local file</w:t>
            </w:r>
          </w:p>
        </w:tc>
        <w:tc>
          <w:tcPr>
            <w:tcW w:w="6960" w:type="dxa"/>
            <w:vAlign w:val="top"/>
            <w:tcMar>
              <w:top w:w="80" w:type="dxa"/>
              <w:left w:w="120" w:type="dxa"/>
              <w:bottom w:w="80" w:type="dxa"/>
              <w:right w:w="120" w:type="dxa"/>
            </w:tcMar>
          </w:tcPr>
          <w:p>
            <w:pPr>
              <w:pStyle w:val="TableText"/>
            </w:pPr>
            <w:r>
              <w:t xml:space="preserve">app/page.tsx had an unrelated local edit at the time this documentation was generated; it is not part of the pushed procurement/reporting release.</w:t>
            </w:r>
          </w:p>
        </w:tc>
      </w:tr>
    </w:tbl>
    <w:p>
      <w:pPr>
        <w:pStyle w:val="Tiny"/>
      </w:pPr>
      <w:r>
        <w:t xml:space="preserve"/>
      </w:r>
    </w:p>
    <w:p>
      <w:pPr>
        <w:pStyle w:val="Heading1"/>
        <w:keepNext/>
      </w:pPr>
      <w:r>
        <w:t xml:space="preserve">16. Automatic SMS Notifications</w:t>
      </w:r>
    </w:p>
    <w:p>
      <w:pPr>
        <w:pStyle w:val="Normal"/>
      </w:pPr>
      <w:r>
        <w:t xml:space="preserve">BMS Africa provides SMS using the mNotify Quick Bulk SMS API. Configure MNOTIFY_API_KEY, MNOTIFY_SENDER_ID (approved GLV sender GODS LOVE V), and CRON_SECRET server-side. Apply the SmsNotification migration before enabling SMS Notifications in Settings. Never expose the API key or log request URLs containing it.</w:t>
      </w:r>
    </w:p>
    <w:p>
      <w:pPr>
        <w:pStyle w:val="Normal"/>
      </w:pPr>
      <w:r>
        <w:t xml:space="preserve">Super administrators configure six database-backed message templates on Settings &gt; SMS: Salary payment, Customer welcome, 70% progress, Missed payment, Weekly summary - target met, and Weekly summary - below target. The page lists the placeholders permitted for each event, renders a sample preview, validates a 612-character maximum, and can restore all defaults. Saved templates apply to newly queued messages; existing queue rows keep their original message snapshot. Salary resolves to the staff member on the salary payment. Customer templates resolve to the qualifying customer. A customer or staff member with no usable phone number is skipped entirely: no message is queued, none is attempted, and nothing is sent to a fallback recipient.</w:t>
      </w:r>
    </w:p>
    <w:p>
      <w:pPr>
        <w:pStyle w:val="Normal"/>
      </w:pPr>
      <w:r>
        <w:t xml:space="preserve">The weekly summary has two wordings and the system picks one per customer. The expected weekly amount is the daily amount of every plan that customer is still collecting on, multiplied by seven. Paying at or above that amount sends the target-met wording. Paying less sends the below-target wording, which carries the expected amount and the shortfall and refers the customer to their assigned staff member. The praise wording is therefore never sent to a customer who fell short. The comparison is performed in pesewas so floating-point noise cannot turn an exact week into a shortfall, and a customer with no collecting plan counts as on target.</w:t>
      </w:r>
    </w:p>
    <w:p>
      <w:pPr>
        <w:pStyle w:val="Normal"/>
      </w:pPr>
      <w:r>
        <w:t xml:space="preserve">Default message text is branded Rock Frost Group, while every staff/customer name placeholder renders only the first whitespace-delimited name. The BMS handset sender is Rock Frost, which fits the provider's 11-character limit and must be approved in the BMS account before production configuration.</w:t>
      </w:r>
    </w:p>
    <w:p>
      <w:pPr>
        <w:pStyle w:val="Normal"/>
      </w:pPr>
      <w:r>
        <w:t xml:space="preserve">A saved salary payment queues one staff SMS. A new product account queues one welcome SMS at its start date. Payment totals at or above 70 percent queue one milestone SMS per account. Payment edits also check the milestone. No historical salary or welcome messages are backfilled. These alerts always use SMS, independently of the existing document and receipt channel preference.</w:t>
      </w:r>
    </w:p>
    <w:p>
      <w:pPr>
        <w:pStyle w:val="Normal"/>
      </w:pPr>
      <w:r>
        <w:t xml:space="preserve">Recording a staff deposit triggers the weekly customer summary. For that staff member, GLV totals each customer's Payment records from Monday through Sunday across all product accounts and queues one summary only for customers whose total is greater than zero. The dedupe key combines staff, customer and week. Another deposit cannot duplicate an accepted message, but it can refresh a summary that is still Pending or Failed. Customers never receive another staff member's totals.</w:t>
      </w:r>
    </w:p>
    <w:p>
      <w:pPr>
        <w:pStyle w:val="Normal"/>
      </w:pPr>
      <w:r>
        <w:t xml:space="preserve">Active and overdue accounts with a positive balance qualify for reminders after fourteen full days (two weeks) without payment, and at most once per further two-week period thereafter, so the sequence is day 14, day 28, day 42. The later of account start, latest payment date and latest payment entry time anchors the interval. Backdated entries restart it. Other lifecycle statuses are excluded. The Missed payment template supports staffName, resolved to the first name of the staff member assigned to that customer. The protected /api/cron/sms-notifications job runs at 09:00 UTC daily, queues reminders and dispatches up to 100 messages in groups of five. Authenticated activity and qualifying mutations also dispatch pending messages. Monitor backlog and schedule more frequent runs if volume requires it.</w:t>
      </w:r>
    </w:p>
    <w:p>
      <w:pPr>
        <w:pStyle w:val="Normal"/>
      </w:pPr>
      <w:r>
        <w:t xml:space="preserve">The dedicated /settings/sms page lets super administrators enable or pause automatic SMS, verify provider/API/sender configuration, review the five notification rules, inspect the latest 100 queue records, and retry definitive failures. The queue records unique event keys within the business transaction. Conditional claims prevent concurrent workers sending the same item. Before dispatch, source existence, account eligibility and current phone are checked. Correct missing phones or provider errors before Retry. Provider acceptance is labelled ACCEPTED, not confirmed handset delivery. Check BMS campaign history using the saved campaign ID. Rate limits retry after one hour, up to five attempts. Timeouts and interrupted workers become UNKNOWN and require reconciliation rather than blind resending. Restored pending or processing messages become UNKNOWN. Disabling SMS pauses the queue.</w:t>
      </w:r>
    </w:p>
    <w:p>
      <w:pPr>
        <w:pStyle w:val="Normal"/>
      </w:pPr>
      <w:r>
        <w:t xml:space="preserve">Implementation checks use mocked provider/database tests in scripts/sms.test.ts, TypeScript, lint and a build without migration deployment. Production migration, credentials, authenticated UI and real delivery must be verified separately before activation is considered complete.</w:t>
      </w:r>
    </w:p>
    <w:p>
      <w:pPr>
        <w:pStyle w:val="Heading1"/>
        <w:keepNext/>
      </w:pPr>
      <w:r>
        <w:t xml:space="preserve">17. Integrated Business Management</w:t>
      </w:r>
    </w:p>
    <w:p>
      <w:pPr>
        <w:pStyle w:val="Normal"/>
      </w:pPr>
      <w:r>
        <w:t xml:space="preserve">The administrator-only /business workspace presents People, Payroll, Accounting and Analytics as four connected sections of one GLV workflow. It uses the existing Staff, Payment and StaffSalaryPayment records and adds leave requests, performance reviews and operating expenses. In Accounting, administrators can review the full expense history or filter by date range, and edit a cashbook entry to correct a mistake; each edit stores before and after values and the editor in the audit log. No module activation or duplicate employee setup is required.</w:t>
      </w:r>
    </w:p>
    <w:tbl>
      <w:tblPr>
        <w:tblStyle w:val="TableGrid"/>
        <w:tblW w:w="9360" w:type="dxa"/>
        <w:tblInd w:w="120" w:type="dxa"/>
        <w:tblBorders>
          <w:top w:val="single" w:sz="4" w:color="DCE5DF"/>
          <w:left w:val="single" w:sz="4" w:color="DCE5DF"/>
          <w:bottom w:val="single" w:sz="4" w:color="DCE5DF"/>
          <w:right w:val="single" w:sz="4" w:color="DCE5DF"/>
          <w:insideH w:val="single" w:sz="4" w:color="DCE5DF"/>
          <w:insideV w:val="single" w:sz="4" w:color="DCE5DF"/>
        </w:tblBorders>
      </w:tblPr>
      <w:tblGrid>
        <w:gridCol w:w="1900"/>
        <w:gridCol w:w="7460"/>
      </w:tblGrid>
      <w:tr>
        <w:tc>
          <w:tcPr>
            <w:tcW w:w="1900" w:type="dxa"/>
            <w:vAlign w:val="top"/>
            <w:shd w:fill="E8EEF5"/>
            <w:tcMar>
              <w:top w:w="80" w:type="dxa"/>
              <w:left w:w="120" w:type="dxa"/>
              <w:bottom w:w="80" w:type="dxa"/>
              <w:right w:w="120" w:type="dxa"/>
            </w:tcMar>
          </w:tcPr>
          <w:p>
            <w:pPr>
              <w:pStyle w:val="TableHeader"/>
            </w:pPr>
            <w:r>
              <w:rPr>
                <w:b/>
              </w:rPr>
              <w:t xml:space="preserve">Section</w:t>
            </w:r>
          </w:p>
        </w:tc>
        <w:tc>
          <w:tcPr>
            <w:tcW w:w="7460" w:type="dxa"/>
            <w:vAlign w:val="top"/>
            <w:shd w:fill="E8EEF5"/>
            <w:tcMar>
              <w:top w:w="80" w:type="dxa"/>
              <w:left w:w="120" w:type="dxa"/>
              <w:bottom w:w="80" w:type="dxa"/>
              <w:right w:w="120" w:type="dxa"/>
            </w:tcMar>
          </w:tcPr>
          <w:p>
            <w:pPr>
              <w:pStyle w:val="TableHeader"/>
            </w:pPr>
            <w:r>
              <w:rPr>
                <w:b/>
              </w:rPr>
              <w:t xml:space="preserve">Shared records and behavior</w:t>
            </w:r>
          </w:p>
        </w:tc>
      </w:tr>
      <w:tr>
        <w:tc>
          <w:tcPr>
            <w:tcW w:w="1900" w:type="dxa"/>
            <w:vAlign w:val="top"/>
            <w:tcMar>
              <w:top w:w="80" w:type="dxa"/>
              <w:left w:w="120" w:type="dxa"/>
              <w:bottom w:w="80" w:type="dxa"/>
              <w:right w:w="120" w:type="dxa"/>
            </w:tcMar>
          </w:tcPr>
          <w:p>
            <w:pPr>
              <w:pStyle w:val="TableText"/>
            </w:pPr>
            <w:r>
              <w:t xml:space="preserve">People</w:t>
            </w:r>
          </w:p>
        </w:tc>
        <w:tc>
          <w:tcPr>
            <w:tcW w:w="7460" w:type="dxa"/>
            <w:vAlign w:val="top"/>
            <w:tcMar>
              <w:top w:w="80" w:type="dxa"/>
              <w:left w:w="120" w:type="dxa"/>
              <w:bottom w:w="80" w:type="dxa"/>
              <w:right w:w="120" w:type="dxa"/>
            </w:tcMar>
          </w:tcPr>
          <w:p>
            <w:pPr>
              <w:pStyle w:val="TableText"/>
            </w:pPr>
            <w:r>
              <w:t xml:space="preserve">Existing staff directory plus leave requests, approve or reject decisions, and dated performance reviews scored 1 to 5.</w:t>
            </w:r>
          </w:p>
        </w:tc>
      </w:tr>
      <w:tr>
        <w:tc>
          <w:tcPr>
            <w:tcW w:w="1900" w:type="dxa"/>
            <w:vAlign w:val="top"/>
            <w:tcMar>
              <w:top w:w="80" w:type="dxa"/>
              <w:left w:w="120" w:type="dxa"/>
              <w:bottom w:w="80" w:type="dxa"/>
              <w:right w:w="120" w:type="dxa"/>
            </w:tcMar>
          </w:tcPr>
          <w:p>
            <w:pPr>
              <w:pStyle w:val="TableText"/>
            </w:pPr>
            <w:r>
              <w:t xml:space="preserve">Payroll</w:t>
            </w:r>
          </w:p>
        </w:tc>
        <w:tc>
          <w:tcPr>
            <w:tcW w:w="7460" w:type="dxa"/>
            <w:vAlign w:val="top"/>
            <w:tcMar>
              <w:top w:w="80" w:type="dxa"/>
              <w:left w:w="120" w:type="dxa"/>
              <w:bottom w:w="80" w:type="dxa"/>
              <w:right w:w="120" w:type="dxa"/>
            </w:tcMar>
          </w:tcPr>
          <w:p>
            <w:pPr>
              <w:pStyle w:val="TableText"/>
            </w:pPr>
            <w:r>
              <w:t xml:space="preserve">Existing monthly salary and salary payment history. Recording payment retains validation, audit logging and the staff-only salary SMS.</w:t>
            </w:r>
          </w:p>
        </w:tc>
      </w:tr>
      <w:tr>
        <w:tc>
          <w:tcPr>
            <w:tcW w:w="1900" w:type="dxa"/>
            <w:vAlign w:val="top"/>
            <w:tcMar>
              <w:top w:w="80" w:type="dxa"/>
              <w:left w:w="120" w:type="dxa"/>
              <w:bottom w:w="80" w:type="dxa"/>
              <w:right w:w="120" w:type="dxa"/>
            </w:tcMar>
          </w:tcPr>
          <w:p>
            <w:pPr>
              <w:pStyle w:val="TableText"/>
            </w:pPr>
            <w:r>
              <w:t xml:space="preserve">Accounting</w:t>
            </w:r>
          </w:p>
        </w:tc>
        <w:tc>
          <w:tcPr>
            <w:tcW w:w="7460" w:type="dxa"/>
            <w:vAlign w:val="top"/>
            <w:tcMar>
              <w:top w:w="80" w:type="dxa"/>
              <w:left w:w="120" w:type="dxa"/>
              <w:bottom w:w="80" w:type="dxa"/>
              <w:right w:w="120" w:type="dxa"/>
            </w:tcMar>
          </w:tcPr>
          <w:p>
            <w:pPr>
              <w:pStyle w:val="TableText"/>
            </w:pPr>
            <w:r>
              <w:t xml:space="preserve">Customer payments are cash inflow. Salary payments and BusinessExpense records are cash outflow. Staff deposits reconcile collections and are not counted twice. Administrators can review expenses across all dates or a selected date range and edit entries; edits are audit logged with before and after values.</w:t>
            </w:r>
          </w:p>
        </w:tc>
      </w:tr>
      <w:tr>
        <w:tc>
          <w:tcPr>
            <w:tcW w:w="1900" w:type="dxa"/>
            <w:vAlign w:val="top"/>
            <w:tcMar>
              <w:top w:w="80" w:type="dxa"/>
              <w:left w:w="120" w:type="dxa"/>
              <w:bottom w:w="80" w:type="dxa"/>
              <w:right w:w="120" w:type="dxa"/>
            </w:tcMar>
          </w:tcPr>
          <w:p>
            <w:pPr>
              <w:pStyle w:val="TableText"/>
            </w:pPr>
            <w:r>
              <w:t xml:space="preserve">Analytics</w:t>
            </w:r>
          </w:p>
        </w:tc>
        <w:tc>
          <w:tcPr>
            <w:tcW w:w="7460" w:type="dxa"/>
            <w:vAlign w:val="top"/>
            <w:tcMar>
              <w:top w:w="80" w:type="dxa"/>
              <w:left w:w="120" w:type="dxa"/>
              <w:bottom w:w="80" w:type="dxa"/>
              <w:right w:w="120" w:type="dxa"/>
            </w:tcMar>
          </w:tcPr>
          <w:p>
            <w:pPr>
              <w:pStyle w:val="TableText"/>
            </w:pPr>
            <w:r>
              <w:t xml:space="preserve">Current month revenue, payroll paid and outstanding, expenses, net cash, headcount, pending leave, review average and all-time cash position. A six-month curved cash-movement chart compares customer collections, payroll and expenses; a keyed donut shows current-month expense categories. Net cash is not accounting profit.</w:t>
            </w:r>
          </w:p>
        </w:tc>
      </w:tr>
    </w:tbl>
    <w:p>
      <w:pPr>
        <w:pStyle w:val="Tiny"/>
      </w:pPr>
      <w:r>
        <w:t xml:space="preserve"/>
      </w:r>
    </w:p>
    <w:p>
      <w:pPr>
        <w:pStyle w:val="Normal"/>
      </w:pPr>
      <w:r>
        <w:t xml:space="preserve">Apply migration 20260909183000_integrated_business_management before deploying the page. The version 1 application backup and restore workflow does not yet contain leave, performance review or business expense tables. Retain database-level backups and do not rely on an older application backup to recover these records until a versioned restore upgrade is released.</w:t>
      </w:r>
    </w:p>
    <w:p>
      <w:pPr>
        <w:pStyle w:val="Heading1"/>
        <w:keepNext/>
      </w:pPr>
      <w:r>
        <w:t xml:space="preserve">Appendix A. Source File Map</w:t>
      </w:r>
    </w:p>
    <w:tbl>
      <w:tblPr>
        <w:tblStyle w:val="TableGrid"/>
        <w:tblW w:w="9360" w:type="dxa"/>
        <w:tblInd w:w="120" w:type="dxa"/>
        <w:tblBorders>
          <w:top w:val="single" w:sz="4" w:color="DCE5DF"/>
          <w:left w:val="single" w:sz="4" w:color="DCE5DF"/>
          <w:bottom w:val="single" w:sz="4" w:color="DCE5DF"/>
          <w:right w:val="single" w:sz="4" w:color="DCE5DF"/>
          <w:insideH w:val="single" w:sz="4" w:color="DCE5DF"/>
          <w:insideV w:val="single" w:sz="4" w:color="DCE5DF"/>
        </w:tblBorders>
      </w:tblPr>
      <w:tblGrid>
        <w:gridCol w:w="2000"/>
        <w:gridCol w:w="7360"/>
      </w:tblGrid>
      <w:tr>
        <w:tc>
          <w:tcPr>
            <w:tcW w:w="2000" w:type="dxa"/>
            <w:vAlign w:val="top"/>
            <w:shd w:fill="E8EEF5"/>
            <w:tcMar>
              <w:top w:w="80" w:type="dxa"/>
              <w:left w:w="120" w:type="dxa"/>
              <w:bottom w:w="80" w:type="dxa"/>
              <w:right w:w="120" w:type="dxa"/>
            </w:tcMar>
          </w:tcPr>
          <w:p>
            <w:pPr>
              <w:pStyle w:val="TableHeader"/>
            </w:pPr>
            <w:r>
              <w:rPr>
                <w:b/>
              </w:rPr>
              <w:t xml:space="preserve">Area</w:t>
            </w:r>
          </w:p>
        </w:tc>
        <w:tc>
          <w:tcPr>
            <w:tcW w:w="7360" w:type="dxa"/>
            <w:vAlign w:val="top"/>
            <w:shd w:fill="E8EEF5"/>
            <w:tcMar>
              <w:top w:w="80" w:type="dxa"/>
              <w:left w:w="120" w:type="dxa"/>
              <w:bottom w:w="80" w:type="dxa"/>
              <w:right w:w="120" w:type="dxa"/>
            </w:tcMar>
          </w:tcPr>
          <w:p>
            <w:pPr>
              <w:pStyle w:val="TableHeader"/>
            </w:pPr>
            <w:r>
              <w:rPr>
                <w:b/>
              </w:rPr>
              <w:t xml:space="preserve">Representative files</w:t>
            </w:r>
          </w:p>
        </w:tc>
      </w:tr>
      <w:tr>
        <w:tc>
          <w:tcPr>
            <w:tcW w:w="2000" w:type="dxa"/>
            <w:vAlign w:val="top"/>
            <w:tcMar>
              <w:top w:w="80" w:type="dxa"/>
              <w:left w:w="120" w:type="dxa"/>
              <w:bottom w:w="80" w:type="dxa"/>
              <w:right w:w="120" w:type="dxa"/>
            </w:tcMar>
          </w:tcPr>
          <w:p>
            <w:pPr>
              <w:pStyle w:val="TableText"/>
            </w:pPr>
            <w:r>
              <w:t xml:space="preserve">Pages</w:t>
            </w:r>
          </w:p>
        </w:tc>
        <w:tc>
          <w:tcPr>
            <w:tcW w:w="7360" w:type="dxa"/>
            <w:vAlign w:val="top"/>
            <w:tcMar>
              <w:top w:w="80" w:type="dxa"/>
              <w:left w:w="120" w:type="dxa"/>
              <w:bottom w:w="80" w:type="dxa"/>
              <w:right w:w="120" w:type="dxa"/>
            </w:tcMar>
          </w:tcPr>
          <w:p>
            <w:pPr>
              <w:pStyle w:val="TableText"/>
            </w:pPr>
            <w:r>
              <w:t xml:space="preserve">app/dashboard/page.tsx; app/customers/page.tsx; app/accounts/page.tsx; app/payments/page.tsx; app/products/page.tsx; app/staff/page.tsx; app/reports/page.tsx; app/settings/page.tsx</w:t>
            </w:r>
          </w:p>
        </w:tc>
      </w:tr>
      <w:tr>
        <w:tc>
          <w:tcPr>
            <w:tcW w:w="2000" w:type="dxa"/>
            <w:vAlign w:val="top"/>
            <w:tcMar>
              <w:top w:w="80" w:type="dxa"/>
              <w:left w:w="120" w:type="dxa"/>
              <w:bottom w:w="80" w:type="dxa"/>
              <w:right w:w="120" w:type="dxa"/>
            </w:tcMar>
          </w:tcPr>
          <w:p>
            <w:pPr>
              <w:pStyle w:val="TableText"/>
            </w:pPr>
            <w:r>
              <w:t xml:space="preserve">Server actions</w:t>
            </w:r>
          </w:p>
        </w:tc>
        <w:tc>
          <w:tcPr>
            <w:tcW w:w="7360" w:type="dxa"/>
            <w:vAlign w:val="top"/>
            <w:tcMar>
              <w:top w:w="80" w:type="dxa"/>
              <w:left w:w="120" w:type="dxa"/>
              <w:bottom w:w="80" w:type="dxa"/>
              <w:right w:w="120" w:type="dxa"/>
            </w:tcMar>
          </w:tcPr>
          <w:p>
            <w:pPr>
              <w:pStyle w:val="TableText"/>
            </w:pPr>
            <w:r>
              <w:t xml:space="preserve">actions/customers.ts; actions/accounts.ts; actions/payments.ts; actions/products.ts; actions/staff.ts; actions/settings.ts; actions/salaries.ts; actions/applications.ts</w:t>
            </w:r>
          </w:p>
        </w:tc>
      </w:tr>
      <w:tr>
        <w:tc>
          <w:tcPr>
            <w:tcW w:w="2000" w:type="dxa"/>
            <w:vAlign w:val="top"/>
            <w:tcMar>
              <w:top w:w="80" w:type="dxa"/>
              <w:left w:w="120" w:type="dxa"/>
              <w:bottom w:w="80" w:type="dxa"/>
              <w:right w:w="120" w:type="dxa"/>
            </w:tcMar>
          </w:tcPr>
          <w:p>
            <w:pPr>
              <w:pStyle w:val="TableText"/>
            </w:pPr>
            <w:r>
              <w:t xml:space="preserve">Domain libraries</w:t>
            </w:r>
          </w:p>
        </w:tc>
        <w:tc>
          <w:tcPr>
            <w:tcW w:w="7360" w:type="dxa"/>
            <w:vAlign w:val="top"/>
            <w:tcMar>
              <w:top w:w="80" w:type="dxa"/>
              <w:left w:w="120" w:type="dxa"/>
              <w:bottom w:w="80" w:type="dxa"/>
              <w:right w:w="120" w:type="dxa"/>
            </w:tcMar>
          </w:tcPr>
          <w:p>
            <w:pPr>
              <w:pStyle w:val="TableText"/>
            </w:pPr>
            <w:r>
              <w:t xml:space="preserve">lib/auth.config.ts; lib/reports.ts; lib/weekly-excel-report.ts; lib/procurement.ts; lib/payment-recording.ts; lib/customer-account-creation.ts; lib/account-lifecycle.ts</w:t>
            </w:r>
          </w:p>
        </w:tc>
      </w:tr>
      <w:tr>
        <w:tc>
          <w:tcPr>
            <w:tcW w:w="2000" w:type="dxa"/>
            <w:vAlign w:val="top"/>
            <w:tcMar>
              <w:top w:w="80" w:type="dxa"/>
              <w:left w:w="120" w:type="dxa"/>
              <w:bottom w:w="80" w:type="dxa"/>
              <w:right w:w="120" w:type="dxa"/>
            </w:tcMar>
          </w:tcPr>
          <w:p>
            <w:pPr>
              <w:pStyle w:val="TableText"/>
            </w:pPr>
            <w:r>
              <w:t xml:space="preserve">UI components</w:t>
            </w:r>
          </w:p>
        </w:tc>
        <w:tc>
          <w:tcPr>
            <w:tcW w:w="7360" w:type="dxa"/>
            <w:vAlign w:val="top"/>
            <w:tcMar>
              <w:top w:w="80" w:type="dxa"/>
              <w:left w:w="120" w:type="dxa"/>
              <w:bottom w:w="80" w:type="dxa"/>
              <w:right w:w="120" w:type="dxa"/>
            </w:tcMar>
          </w:tcPr>
          <w:p>
            <w:pPr>
              <w:pStyle w:val="TableText"/>
            </w:pPr>
            <w:r>
              <w:t xml:space="preserve">components/app-shell.tsx; components/dashboard-nav.tsx; components/customer-form.tsx; components/account-form.tsx; components/payment-form.tsx; components/product-form.tsx; components/dashboard-analytics.tsx; components/activity-analytics-charts.tsx; components/reports/chart-primitives.tsx (shared SVG curved trend, comparison line, donut, dot plot, tooltip, and legend charts); components/reports/meter-gauge.tsx; components/reports/analytics-charts.tsx</w:t>
            </w:r>
          </w:p>
        </w:tc>
      </w:tr>
      <w:tr>
        <w:tc>
          <w:tcPr>
            <w:tcW w:w="2000" w:type="dxa"/>
            <w:vAlign w:val="top"/>
            <w:tcMar>
              <w:top w:w="80" w:type="dxa"/>
              <w:left w:w="120" w:type="dxa"/>
              <w:bottom w:w="80" w:type="dxa"/>
              <w:right w:w="120" w:type="dxa"/>
            </w:tcMar>
          </w:tcPr>
          <w:p>
            <w:pPr>
              <w:pStyle w:val="TableText"/>
            </w:pPr>
            <w:r>
              <w:t xml:space="preserve">API routes</w:t>
            </w:r>
          </w:p>
        </w:tc>
        <w:tc>
          <w:tcPr>
            <w:tcW w:w="7360" w:type="dxa"/>
            <w:vAlign w:val="top"/>
            <w:tcMar>
              <w:top w:w="80" w:type="dxa"/>
              <w:left w:w="120" w:type="dxa"/>
              <w:bottom w:w="80" w:type="dxa"/>
              <w:right w:w="120" w:type="dxa"/>
            </w:tcMar>
          </w:tcPr>
          <w:p>
            <w:pPr>
              <w:pStyle w:val="TableText"/>
            </w:pPr>
            <w:r>
              <w:t xml:space="preserve">app/api/notifications/route.ts; app/api/reports/weekly-export/route.ts; app/api/support/assistant/route.ts; app/api/change-password/route.ts; app/api/system/health/route.ts</w:t>
            </w:r>
          </w:p>
        </w:tc>
      </w:tr>
      <w:tr>
        <w:tc>
          <w:tcPr>
            <w:tcW w:w="2000" w:type="dxa"/>
            <w:vAlign w:val="top"/>
            <w:tcMar>
              <w:top w:w="80" w:type="dxa"/>
              <w:left w:w="120" w:type="dxa"/>
              <w:bottom w:w="80" w:type="dxa"/>
              <w:right w:w="120" w:type="dxa"/>
            </w:tcMar>
          </w:tcPr>
          <w:p>
            <w:pPr>
              <w:pStyle w:val="TableText"/>
            </w:pPr>
            <w:r>
              <w:t xml:space="preserve">Data model</w:t>
            </w:r>
          </w:p>
        </w:tc>
        <w:tc>
          <w:tcPr>
            <w:tcW w:w="7360" w:type="dxa"/>
            <w:vAlign w:val="top"/>
            <w:tcMar>
              <w:top w:w="80" w:type="dxa"/>
              <w:left w:w="120" w:type="dxa"/>
              <w:bottom w:w="80" w:type="dxa"/>
              <w:right w:w="120" w:type="dxa"/>
            </w:tcMar>
          </w:tcPr>
          <w:p>
            <w:pPr>
              <w:pStyle w:val="TableText"/>
            </w:pPr>
            <w:r>
              <w:t xml:space="preserve">prisma/schema.prisma; prisma/migrations/*</w:t>
            </w:r>
          </w:p>
        </w:tc>
      </w:tr>
    </w:tbl>
    <w:p>
      <w:pPr>
        <w:pStyle w:val="Tiny"/>
      </w:pPr>
      <w:r>
        <w:t xml:space="preserve"/>
      </w:r>
    </w:p>
    <w:sectPr>
      <w:pgSz w:w="12240" w:h="15840"/>
      <w:pgMar w:top="1440" w:right="1440" w:bottom="1440" w:left="1440" w:header="708" w:footer="708" w:gutter="0"/>
    </w:sectPr>
  </w:body>
</w:document>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style w:type="paragraph" w:default="1" w:styleId="Normal">
    <w:name w:val="Normal"/>
    <w:qFormat/>
    <w:pPr>
      <w:spacing w:after="120" w:line="300" w:lineRule="auto"/>
    </w:pPr>
    <w:rPr>
      <w:rFonts w:ascii="Calibri" w:hAnsi="Calibri"/>
      <w:sz w:val="22"/>
      <w:color w:val="24342B"/>
    </w:rPr>
  </w:style>
  <w:style w:type="paragraph" w:styleId="Title">
    <w:name w:val="Title"/>
    <w:qFormat/>
    <w:pPr>
      <w:spacing w:before="0" w:after="160"/>
    </w:pPr>
    <w:rPr>
      <w:rFonts w:ascii="Calibri" w:hAnsi="Calibri"/>
      <w:b/>
      <w:sz w:val="48"/>
      <w:color w:val="17351F"/>
    </w:rPr>
  </w:style>
  <w:style w:type="paragraph" w:styleId="Subtitle">
    <w:name w:val="Subtitle"/>
    <w:qFormat/>
    <w:pPr>
      <w:spacing w:after="240" w:line="300" w:lineRule="auto"/>
    </w:pPr>
    <w:rPr>
      <w:rFonts w:ascii="Calibri" w:hAnsi="Calibri"/>
      <w:sz w:val="24"/>
      <w:color w:val="64736A"/>
    </w:rPr>
  </w:style>
  <w:style w:type="paragraph" w:styleId="Heading1">
    <w:name w:val="Heading 1"/>
    <w:qFormat/>
    <w:pPr>
      <w:keepNext/>
      <w:spacing w:before="360" w:after="200"/>
    </w:pPr>
    <w:rPr>
      <w:rFonts w:ascii="Calibri" w:hAnsi="Calibri"/>
      <w:b/>
      <w:sz w:val="32"/>
      <w:color w:val="2E74B5"/>
    </w:rPr>
  </w:style>
  <w:style w:type="paragraph" w:styleId="Heading2">
    <w:name w:val="Heading 2"/>
    <w:qFormat/>
    <w:pPr>
      <w:keepNext/>
      <w:spacing w:before="280" w:after="140"/>
    </w:pPr>
    <w:rPr>
      <w:rFonts w:ascii="Calibri" w:hAnsi="Calibri"/>
      <w:b/>
      <w:sz w:val="26"/>
      <w:color w:val="2E74B5"/>
    </w:rPr>
  </w:style>
  <w:style w:type="paragraph" w:styleId="Heading3">
    <w:name w:val="Heading 3"/>
    <w:qFormat/>
    <w:pPr>
      <w:keepNext/>
      <w:spacing w:before="200" w:after="100"/>
    </w:pPr>
    <w:rPr>
      <w:rFonts w:ascii="Calibri" w:hAnsi="Calibri"/>
      <w:b/>
      <w:sz w:val="24"/>
      <w:color w:val="1F4D78"/>
    </w:rPr>
  </w:style>
  <w:style w:type="paragraph" w:styleId="TableText">
    <w:name w:val="Table Text"/>
    <w:pPr>
      <w:spacing w:after="40" w:line="280" w:lineRule="auto"/>
    </w:pPr>
    <w:rPr>
      <w:rFonts w:ascii="Calibri" w:hAnsi="Calibri"/>
      <w:sz w:val="18"/>
      <w:color w:val="24342B"/>
    </w:rPr>
  </w:style>
  <w:style w:type="paragraph" w:styleId="TableHeader">
    <w:name w:val="Table Header"/>
    <w:pPr>
      <w:spacing w:after="40" w:line="280" w:lineRule="auto"/>
    </w:pPr>
    <w:rPr>
      <w:rFonts w:ascii="Calibri" w:hAnsi="Calibri"/>
      <w:b/>
      <w:sz w:val="18"/>
      <w:color w:val="17351F"/>
    </w:rPr>
  </w:style>
  <w:style w:type="paragraph" w:styleId="CodeBlock">
    <w:name w:val="Code Block"/>
    <w:pPr>
      <w:spacing w:after="20" w:line="260" w:lineRule="auto"/>
    </w:pPr>
    <w:rPr>
      <w:rFonts w:ascii="Consolas" w:hAnsi="Consolas"/>
      <w:sz w:val="17"/>
      <w:color w:val="17351F"/>
    </w:rPr>
  </w:style>
  <w:style w:type="paragraph" w:styleId="DiagramTitle">
    <w:name w:val="Diagram Title"/>
    <w:pPr>
      <w:spacing w:after="80"/>
    </w:pPr>
    <w:rPr>
      <w:rFonts w:ascii="Calibri" w:hAnsi="Calibri"/>
      <w:b/>
      <w:sz w:val="20"/>
      <w:color w:val="176B3A"/>
    </w:rPr>
  </w:style>
  <w:style w:type="paragraph" w:styleId="Tiny">
    <w:name w:val="Tiny"/>
    <w:pPr>
      <w:spacing w:after="60"/>
    </w:pPr>
    <w:rPr>
      <w:sz w:val="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Codex OOXML Builder</Application>
  <DocSecurity>0</DocSecurity>
  <ScaleCrop>false</ScaleCrop>
  <Company>God's Love Ventures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GLV Management System Documentation</dc:title>
  <dc:creator>Codex</dc:creator>
  <cp:lastModifiedBy>Codex</cp:lastModifiedBy>
  <dcterms:created xsi:type="dcterms:W3CDTF">2026-10-16T17:25:01Z</dcterms:created>
  <dcterms:modified xsi:type="dcterms:W3CDTF">2026-10-16T17:25:01Z</dcterms:modified>
</cp:coreProperties>
</file>