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14,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OpenAI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and procurement module access.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plus a weekly collections trend chart, an account status breakdown chart, and week-over-week up/down badges on KPI cards backed by createdAt/paymentDate history (lib/reports.ts getAdminDashboardTrend); staff see assigned operational metrics plus their own scoped weekly collections trend and today/this-week deltas (getStaffDashboardTrend).</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w:t>
            </w:r>
          </w:p>
        </w:tc>
        <w:tc>
          <w:tcPr>
            <w:tcW w:w="5060" w:type="dxa"/>
            <w:vAlign w:val="top"/>
            <w:tcMar>
              <w:top w:w="80" w:type="dxa"/>
              <w:left w:w="120" w:type="dxa"/>
              <w:bottom w:w="80" w:type="dxa"/>
              <w:right w:w="120" w:type="dxa"/>
            </w:tcMar>
          </w:tcPr>
          <w:p>
            <w:pPr>
              <w:pStyle w:val="TableText"/>
            </w:pPr>
            <w:r>
              <w:t xml:space="preserve">Readiness list for products with accounts at least 70% paid and still pending delivery.</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 /settings/legal</w:t>
            </w:r>
          </w:p>
        </w:tc>
        <w:tc>
          <w:tcPr>
            <w:tcW w:w="5060" w:type="dxa"/>
            <w:vAlign w:val="top"/>
            <w:tcMar>
              <w:top w:w="80" w:type="dxa"/>
              <w:left w:w="120" w:type="dxa"/>
              <w:bottom w:w="80" w:type="dxa"/>
              <w:right w:w="120" w:type="dxa"/>
            </w:tcMar>
          </w:tcPr>
          <w:p>
            <w:pPr>
              <w:pStyle w:val="TableText"/>
            </w:pPr>
            <w:r>
              <w:t xml:space="preserve">Admin control panel for company, layaway, payroll, security, legal templates, addressed terms, customer communications, theme, and system metadata.</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components/ai-support-chat.tsx</w:t>
            </w:r>
          </w:p>
        </w:tc>
        <w:tc>
          <w:tcPr>
            <w:tcW w:w="5060" w:type="dxa"/>
            <w:vAlign w:val="top"/>
            <w:tcMar>
              <w:top w:w="80" w:type="dxa"/>
              <w:left w:w="120" w:type="dxa"/>
              <w:bottom w:w="80" w:type="dxa"/>
              <w:right w:w="120" w:type="dxa"/>
            </w:tcMar>
          </w:tcPr>
          <w:p>
            <w:pPr>
              <w:pStyle w:val="TableText"/>
            </w:pPr>
            <w:r>
              <w:t xml:space="preserve">Admin-only optional OpenAI support assistant for GLV workflows.</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after account is completed&lt;/w:t&gt;&lt;/w:r&gt;&lt;/w:p&gt;&lt;w:p&gt;&lt;w:pPr&gt;&lt;w:pStyle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procurement list quantity decreases or clears&lt;/w:t&gt;&lt;/w:r&gt;&lt;/w:p&gt;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Only after account is completed and balance is zero;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Once delivery is confirmed, the account stops contributing to procurement quantity.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remove or reduce product from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Delivery confirmation changes deliveryStatus to DELIVERED; the account is excluded from procurement.</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OpenAI only when OPENAI_API_KEY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OPENAI_API_KEY, and OPENAI_MODEL.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five database-backed message templates on Settings &gt; SMS: Salary payment, Customer welcome, 70% progress, Missed payment, and Weekly payment summary.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Invalid or missing phone numbers fail visibly and are never sent to a fallback recipient.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seven full days without payment, and at most once per unpaid week thereafter.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components/reports/chart-primitives.tsx (shared dependency-free SVG chart building blocks: TrendChart, HorizontalBarChart, TrendBadge, ChartCard);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2026-09-14T19:27:55Z</dcterms:created>
  <dcterms:modified xsi:type="dcterms:W3CDTF">2026-09-14T19:27:55Z</dcterms:modified>
</cp:coreProperties>
</file>