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backup, import, and operational configuration.</w:t>
      </w:r>
    </w:p>
    <w:p>
      <w:pPr>
        <w:spacing w:after="200"/>
      </w:pPr>
      <w:r>
        <w:rPr>
          <w:b/>
          <w:color w:val="176B3A"/>
        </w:rPr>
        <w:t xml:space="preserve">How it is used: </w:t>
      </w:r>
      <w:r>
        <w:t>Use it for system-wide administration.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