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A payment that settles the remaining amount sets the balance to zero and completes the account, including when only a tiny decimal-rounding residue remains. Lifecycle refresh also corrects existing sub-cent rounding residue to zero.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Compact administrator KPI cards precede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On the Accounts page, choose Payment threshold met (up to 100%) in the status filter to see every pending-delivery account at or above the configured procurement payment threshold, including fully paid accounts. The threshold defaults to 70 percent. The Accounts progress percentage is amount collected divided by the account target; covered installment days are shown separately because a customer can pay ahead of or behind the daily schedule. Stock allocation does not affect this account filter; stock only determines the products and quantities shown on the buying list.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KPI cards with a valid prior-period comparison use animated semicircular gauges; the trend charts carry longer period comparisons. The Amount Deposited This Week gauge compares the current-week total with last week.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