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September 17,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Groq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has been removed.</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quantityOnSale, active</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 procuredAt, procuredBy</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confirming procured quantities.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plus a weekly collections trend chart, an account status breakdown chart, and week-over-week up/down badges on KPI cards backed by createdAt/paymentDate history (lib/reports.ts getAdminDashboardTrend); staff see assigned operational metrics plus their own scoped weekly collections trend and today/this-week deltas (getStaffDashboardTrend). Cards with a real previous-period value render as an animated semicircular meter (components/reports/meter-gauge.tsx) whose progress arc sweeps from last week's position to this week's on load.</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quantity on sale,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with accounts at least 70% paid and still pending delivery, with per-quantity procurement confirmation and an undo path.</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fully paid account: any account manager may confirm&lt;/w:t&gt;&lt;/w:r&gt;&lt;/w:p&gt;&lt;w:p&gt;&lt;w:pPr&gt;&lt;w:pStyle w:val="CodeBlock"/&gt;&lt;/w:pPr&gt;&lt;w:r&gt;&lt;w:t xml:space="preserve"&gt;  +--&amp;gt; balance still owing: admin only, reason required,&lt;/w:t&gt;&lt;/w:r&gt;&lt;/w:p&gt;&lt;w:p&gt;&lt;w:pPr&gt;&lt;w:pStyle w:val="CodeBlock"/&gt;&lt;/w:pPr&gt;&lt;w:r&gt;&lt;w:t xml:space="preserve"&gt;  |      balanceAtDelivery recorded, account stays open and collectible&lt;/w:t&gt;&lt;/w:r&gt;&lt;/w:p&gt;&lt;w:p&gt;&lt;w:pPr&gt;&lt;w:pStyle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account leaves the procurement list&lt;/w:t&gt;&lt;/w:r&gt;&lt;/w:p&gt;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Fully paid accounts are confirmed by any account manager. Delivering with a balance owing requires an admin role, an explicit opt-in, and a stored reason; it records balanceAtDelivery and leaves the account open. Revalidates account/customer/product screens.</w:t>
            </w:r>
          </w:p>
        </w:tc>
      </w:tr>
    </w:tbl>
    <w:p>
      <w:pPr>
        <w:pStyle w:val="Tiny"/>
      </w:pPr>
      <w:r>
        <w:t xml:space="preserve"/>
      </w:r>
    </w:p>
    <w:p>
      <w:pPr>
        <w:pStyle w:val="Heading1"/>
        <w:keepNext/>
      </w:pPr>
      <w:r>
        <w:t xml:space="preserve">7. Product and Procurement Module</w:t>
      </w:r>
    </w:p>
    <w:p>
      <w:pPr>
        <w:pStyle w:val="Normal"/>
      </w:pPr>
      <w:r>
        <w:t xml:space="preserve">The procurement list is a computed view, not a separate table. It groups pending-delivery customer accounts by product when their payment progress reaches the effective procurement threshold. The current rule is at least 70% paid, including fully paid accounts that are not yet delivered. An account stops contributing to procurement quantity once procurement is confirmed for it, or once delivery is confirmed.</w:t>
      </w:r>
    </w:p>
    <w:p>
      <w:pPr>
        <w:pStyle w:val="Normal"/>
      </w:pPr>
      <w:r>
        <w:t xml:space="preserve">Procurement confirmation records what was actually bought. An operator enters a quantity on the procurement tab or the product procurement page, and that many units are consumed from the queue, starting with the customers closest to finishing their plan. Confirmation is stored per account as procuredAt and procuredBy, so a partial purchase reduces the outstanding count by exactly the quantity entered and leaves the remainder on the list. Because procuredAt is part of the shared procurement query, the products tab, the sidebar attention badge, the procurement Excel export, the weekly report sheet and the reports module all reduce together. Confirming requires MANAGE_PRODUCTS, is audit logged with the requested and confirmed quantities, and is guarded so two operators cannot consume the same unit twice. Confirmed units appear under Bought, awaiting delivery on the product procurement page, where a mistaken confirmation can be undone.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Procurement Readiness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procuredAt is null&lt;/w:t&gt;&lt;/w:r&gt;&lt;/w:p&gt;&lt;w:p&gt;&lt;w:pPr&gt;&lt;w:pStyle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xml:space="preserve"&gt;Group by Product&lt;/w:t&gt;&lt;/w:r&gt;&lt;/w:p&gt;&lt;w:p&gt;&lt;w:pPr&gt;&lt;w:pStyle w:val="CodeBlock"/&gt;&lt;/w:pPr&gt;&lt;w:r&gt;&lt;w:t xml:space="preserve"&gt;  |&lt;/w:t&gt;&lt;/w:r&gt;&lt;/w:p&gt;&lt;w:p&gt;&lt;w:pPr&gt;&lt;w:pStyle w:val="CodeBlock"/&gt;&lt;/w:pPr&gt;&lt;w:r&gt;&lt;w:t xml:space="preserve"&gt;  +--&amp;gt; quantity = eligible accounts count&lt;/w:t&gt;&lt;/w:r&gt;&lt;/w:p&gt;&lt;w:p&gt;&lt;w:pPr&gt;&lt;w:pStyle w:val="CodeBlock"/&gt;&lt;/w:pPr&gt;&lt;w:r&gt;&lt;w:t xml:space="preserve"&gt;  +--&amp;gt; totalCost = quantity * (costPrice + transportCost)&lt;/w:t&gt;&lt;/w:r&gt;&lt;/w:p&gt;&lt;w:p&gt;&lt;w:pPr&gt;&lt;w:pStyle w:val="CodeBlock"/&gt;&lt;/w:pPr&gt;&lt;w:r&gt;&lt;w:t xml:space="preserve"&gt;  +--&amp;gt; averageProgress and highestProgress displayed&lt;/w:t&gt;&lt;/w:r&gt;&lt;/w:p&gt;&lt;w:p&gt;&lt;w:pPr&gt;&lt;w:pStyle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procured quantity&lt;/w:t&gt;&lt;/w:r&gt;&lt;/w:p&gt;&lt;w:p&gt;&lt;w:pPr&gt;&lt;w:pStyle w:val="CodeBlock"/&gt;&lt;/w:pPr&gt;&lt;w:r&gt;&lt;w:t xml:space="preserve"&gt;  |&lt;/w:t&gt;&lt;/w:r&gt;&lt;/w:p&gt;&lt;w:p&gt;&lt;w:pPr&gt;&lt;w:pStyle w:val="CodeBlock"/&gt;&lt;/w:pPr&gt;&lt;w:r&gt;&lt;w:t xml:space="preserve"&gt;  +--&amp;gt; consumes that many units, highest paid % first&lt;/w:t&gt;&lt;/w:r&gt;&lt;/w:p&gt;&lt;w:p&gt;&lt;w:pPr&gt;&lt;w:pStyle w:val="CodeBlock"/&gt;&lt;/w:pPr&gt;&lt;w:r&gt;&lt;w:t xml:space="preserve"&gt;  +--&amp;gt; sets procuredAt / procuredBy on those accounts&lt;/w:t&gt;&lt;/w:r&gt;&lt;/w:p&gt;&lt;w:p&gt;&lt;w:pPr&gt;&lt;w:pStyle w:val="CodeBlock"/&gt;&lt;/w:pPr&gt;&lt;w:r&gt;&lt;w:t xml:space="preserve"&gt;  +--&amp;gt; reduces the buying list by exactly that quantity&lt;/w:t&gt;&lt;/w:r&gt;&lt;/w:p&gt;&lt;w:p&gt;&lt;w:pPr&gt;&lt;w:pStyle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xml:space="preserve"&gt;Bought, awaiting delivery&lt;/w:t&gt;&lt;/w:r&gt;&lt;/w:p&gt;&lt;w:p&gt;&lt;w:pPr&gt;&lt;w:pStyle w:val="CodeBlock"/&gt;&lt;/w:pPr&gt;&lt;w:r&gt;&lt;w:t xml:space="preserve"&gt;  |&lt;/w:t&gt;&lt;/w:r&gt;&lt;/w:p&gt;&lt;w:p&gt;&lt;w:pPr&gt;&lt;w:pStyle w:val="CodeBlock"/&gt;&lt;/w:pPr&gt;&lt;w:r&gt;&lt;w:t xml:space="preserve"&gt;  +--&amp;gt; Undo returns the unit to the buying list&lt;/w:t&gt;&lt;/w:r&gt;&lt;/w:p&gt;&lt;w:p&gt;&lt;w:pPr&gt;&lt;w:pStyle w:val="CodeBlock"/&gt;&lt;/w:pPr&gt;&lt;w:r&gt;&lt;w:t xml:space="preserve"&gt;  +--&amp;gt; Confirm delivery on the account completes the handover&lt;/w:t&gt;&lt;/w:r&gt;&lt;/w:p&gt;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 groups with at least one eligible pending-delivery account.</w:t>
            </w:r>
          </w:p>
        </w:tc>
      </w:tr>
      <w:tr>
        <w:tc>
          <w:tcPr>
            <w:tcW w:w="2300" w:type="dxa"/>
            <w:vAlign w:val="top"/>
            <w:tcMar>
              <w:top w:w="80" w:type="dxa"/>
              <w:left w:w="120" w:type="dxa"/>
              <w:bottom w:w="80" w:type="dxa"/>
              <w:right w:w="120" w:type="dxa"/>
            </w:tcMar>
          </w:tcPr>
          <w:p>
            <w:pPr>
              <w:pStyle w:val="TableText"/>
            </w:pPr>
            <w:r>
              <w:t xml:space="preserve">Total units</w:t>
            </w:r>
          </w:p>
        </w:tc>
        <w:tc>
          <w:tcPr>
            <w:tcW w:w="7060" w:type="dxa"/>
            <w:vAlign w:val="top"/>
            <w:tcMar>
              <w:top w:w="80" w:type="dxa"/>
              <w:left w:w="120" w:type="dxa"/>
              <w:bottom w:w="80" w:type="dxa"/>
              <w:right w:w="120" w:type="dxa"/>
            </w:tcMar>
          </w:tcPr>
          <w:p>
            <w:pPr>
              <w:pStyle w:val="TableText"/>
            </w:pPr>
            <w:r>
              <w:t xml:space="preserve">Total eligible pending-delivery accounts across all products.</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all units to buy.</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Confirm procured</w:t>
            </w:r>
          </w:p>
        </w:tc>
        <w:tc>
          <w:tcPr>
            <w:tcW w:w="7060" w:type="dxa"/>
            <w:vAlign w:val="top"/>
            <w:tcMar>
              <w:top w:w="80" w:type="dxa"/>
              <w:left w:w="120" w:type="dxa"/>
              <w:bottom w:w="80" w:type="dxa"/>
              <w:right w:w="120" w:type="dxa"/>
            </w:tcMar>
          </w:tcPr>
          <w:p>
            <w:pPr>
              <w:pStyle w:val="TableText"/>
            </w:pPr>
            <w:r>
              <w:t xml:space="preserve">Operator enters the quantity actually bought. Units are consumed highest paid % first and leave the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An account leaves procurement when procuredAt is set,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Undo</w:t>
            </w:r>
          </w:p>
        </w:tc>
        <w:tc>
          <w:tcPr>
            <w:tcW w:w="7060" w:type="dxa"/>
            <w:vAlign w:val="top"/>
            <w:tcMar>
              <w:top w:w="80" w:type="dxa"/>
              <w:left w:w="120" w:type="dxa"/>
              <w:bottom w:w="80" w:type="dxa"/>
              <w:right w:w="120" w:type="dxa"/>
            </w:tcMar>
          </w:tcPr>
          <w:p>
            <w:pPr>
              <w:pStyle w:val="TableText"/>
            </w:pPr>
            <w:r>
              <w:t xml:space="preserve">Clears procuredAt/procuredBy and returns the unit to the buying list, for confirmations entered in error.</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bl>
    <w:p>
      <w:pPr>
        <w:pStyle w:val="Tiny"/>
      </w:pPr>
      <w:r>
        <w:t xml:space="preserve"/>
      </w:r>
    </w:p>
    <w:p>
      <w:pPr>
        <w:pStyle w:val="Heading1"/>
        <w:keepNext/>
      </w:pPr>
      <w:r>
        <w:t xml:space="preserve">10. Reports, Weekly Export, and Activity</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components/reports/chart-primitives.tsx (shared dependency-free SVG chart building blocks: TrendChart, HorizontalBarChart, TrendBadge, ChartCard); components/reports/meter-gauge.tsx (AnimatedMeter, the animated semicircular progress meter);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2026-09-17T20:33:41Z</dcterms:created>
  <dcterms:modified xsi:type="dcterms:W3CDTF">2026-09-17T20:33:41Z</dcterms:modified>
</cp:coreProperties>
</file>