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October 12,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and the cloned per-table top scrollbar have both been removed; scrollbars are styled once in globals.css and tabbed pages share components/ui/tabs-nav.tsx.</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 lib/prisma.ts exports a lazy proxy so a build needs no database credentials.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stockOnHand, active</w:t>
            </w:r>
          </w:p>
        </w:tc>
      </w:tr>
      <w:tr>
        <w:tc>
          <w:tcPr>
            <w:tcW w:w="1700" w:type="dxa"/>
            <w:vAlign w:val="top"/>
            <w:tcMar>
              <w:top w:w="80" w:type="dxa"/>
              <w:left w:w="120" w:type="dxa"/>
              <w:bottom w:w="80" w:type="dxa"/>
              <w:right w:w="120" w:type="dxa"/>
            </w:tcMar>
          </w:tcPr>
          <w:p>
            <w:pPr>
              <w:pStyle w:val="TableText"/>
            </w:pPr>
            <w:r>
              <w:t xml:space="preserve">InventoryMovement</w:t>
            </w:r>
          </w:p>
        </w:tc>
        <w:tc>
          <w:tcPr>
            <w:tcW w:w="3300" w:type="dxa"/>
            <w:vAlign w:val="top"/>
            <w:tcMar>
              <w:top w:w="80" w:type="dxa"/>
              <w:left w:w="120" w:type="dxa"/>
              <w:bottom w:w="80" w:type="dxa"/>
              <w:right w:w="120" w:type="dxa"/>
            </w:tcMar>
          </w:tcPr>
          <w:p>
            <w:pPr>
              <w:pStyle w:val="TableText"/>
            </w:pPr>
            <w:r>
              <w:t xml:space="preserve">One change to a product's stock on hand.</w:t>
            </w:r>
          </w:p>
        </w:tc>
        <w:tc>
          <w:tcPr>
            <w:tcW w:w="4360" w:type="dxa"/>
            <w:vAlign w:val="top"/>
            <w:tcMar>
              <w:top w:w="80" w:type="dxa"/>
              <w:left w:w="120" w:type="dxa"/>
              <w:bottom w:w="80" w:type="dxa"/>
              <w:right w:w="120" w:type="dxa"/>
            </w:tcMar>
          </w:tcPr>
          <w:p>
            <w:pPr>
              <w:pStyle w:val="TableText"/>
            </w:pPr>
            <w:r>
              <w:t xml:space="preserve">productId, delta, reason, balanceAfter, note, accountId, createdBy, createdAt</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the inventory module (receiving stock and correcting counts).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compact KPI cards followed by a weekly collections-versus-deposits curved trend and keyed account-status donut; staff see scoped KPIs with their own deposit total and trend indicators. Deposit data comes from StaffDeposit by depositDate and does not represent additional customer revenue. Admin period comparisons live in the trend chart.</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charts use curved daily payment trends, keyed account-status donuts, and ranked dot plots; staff views remain scoped and hide business financial values.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whose demand exceeds stock on hand. The per-product page is a read-only breakdown marking each account In stock or To buy.</w:t>
            </w:r>
          </w:p>
        </w:tc>
      </w:tr>
      <w:tr>
        <w:tc>
          <w:tcPr>
            <w:tcW w:w="1700" w:type="dxa"/>
            <w:vAlign w:val="top"/>
            <w:tcMar>
              <w:top w:w="80" w:type="dxa"/>
              <w:left w:w="120" w:type="dxa"/>
              <w:bottom w:w="80" w:type="dxa"/>
              <w:right w:w="120" w:type="dxa"/>
            </w:tcMar>
          </w:tcPr>
          <w:p>
            <w:pPr>
              <w:pStyle w:val="TableText"/>
            </w:pPr>
            <w:r>
              <w:t xml:space="preserve">Inventory</w:t>
            </w:r>
          </w:p>
        </w:tc>
        <w:tc>
          <w:tcPr>
            <w:tcW w:w="2600" w:type="dxa"/>
            <w:vAlign w:val="top"/>
            <w:tcMar>
              <w:top w:w="80" w:type="dxa"/>
              <w:left w:w="120" w:type="dxa"/>
              <w:bottom w:w="80" w:type="dxa"/>
              <w:right w:w="120" w:type="dxa"/>
            </w:tcMar>
          </w:tcPr>
          <w:p>
            <w:pPr>
              <w:pStyle w:val="TableText"/>
            </w:pPr>
            <w:r>
              <w:t xml:space="preserve">/inventory and /inventory/[productId]</w:t>
            </w:r>
          </w:p>
        </w:tc>
        <w:tc>
          <w:tcPr>
            <w:tcW w:w="5060" w:type="dxa"/>
            <w:vAlign w:val="top"/>
            <w:tcMar>
              <w:top w:w="80" w:type="dxa"/>
              <w:left w:w="120" w:type="dxa"/>
              <w:bottom w:w="80" w:type="dxa"/>
              <w:right w:w="120" w:type="dxa"/>
            </w:tcMar>
          </w:tcPr>
          <w:p>
            <w:pPr>
              <w:pStyle w:val="TableText"/>
            </w:pPr>
            <w:r>
              <w:t xml:space="preserve">Stock on hand per product, receiving stock, correcting a count, and the movement ledger behind every figure.</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overdue/suspended accounts (overdue computed from the expected end date) and paid-off accounts awaiting delivery;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stock on hand for the product decreases by one&lt;/w:t&gt;&lt;/w:r&gt;&lt;/w:p&gt;&lt;w:p&gt;&lt;w:pPr&gt;&lt;w:pStyle w:val="CodeBlock"/&gt;&lt;/w:pPr&gt;&lt;w:r&gt;&lt;w:t xml:space="preserve"&gt;  |      (admin &amp;quot;past handover&amp;quot;: dated, no stock movement)&lt;/w:t&gt;&lt;/w:r&gt;&lt;/w:p&gt;&lt;w:p&gt;&lt;w:pPr&gt;&lt;w:pStyle w:val="CodeBlock"/&gt;&lt;/w:pPr&gt;&lt;w:r&gt;&lt;w:t xml:space="preserve"&gt;  +--&amp;gt; account leaves the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xml:space="preserve"&gt;Archive (lifecycle sweep, 2 days after delivery)&lt;/w:t&gt;&lt;/w:r&gt;&lt;/w:p&gt;&lt;w:p&gt;&lt;w:pPr&gt;&lt;w:pStyle w:val="CodeBlock"/&gt;&lt;/w:pPr&gt;&lt;w:r&gt;&lt;w:t xml:space="preserve"&gt;  |&lt;/w:t&gt;&lt;/w:r&gt;&lt;/w:p&gt;&lt;w:p&gt;&lt;w:pPr&gt;&lt;w:pStyle w:val="CodeBlock"/&gt;&lt;/w:pPr&gt;&lt;w:r&gt;&lt;w:t xml:space="preserve"&gt;  +--&amp;gt; only COMPLETED + DELIVERED + zero balance is archived&lt;/w:t&gt;&lt;/w:r&gt;&lt;/w:p&gt;&lt;w:p&gt;&lt;w:pPr&gt;&lt;w:pStyle w:val="CodeBlock"/&gt;&lt;/w:pPr&gt;&lt;w:r&gt;&lt;w:t xml:space="preserve"&gt;  +--&amp;gt; an ARCHIVED account still owed its product returns to&lt;/w:t&gt;&lt;/w:r&gt;&lt;/w:p&gt;&lt;w:p&gt;&lt;w:pPr&gt;&lt;w:pStyle w:val="CodeBlock"/&gt;&lt;/w:pPr&gt;&lt;w:r&gt;&lt;w:t xml:space="preserve"&gt;  |      COMPLETED (awaiting delivery); one owing money returns to ACTIVE&lt;/w:t&gt;&lt;/w:r&gt;&lt;/w:p&gt;&lt;w:p&gt;&lt;w:pPr&gt;&lt;w:pStyle w:val="CodeBlock"/&gt;&lt;/w:pPr&gt;&lt;w:r&gt;&lt;w:t xml:space="preserve"&gt;  +--&amp;gt; archived plans still count as completed sales in every report&lt;/w:t&gt;&lt;/w:r&gt;&lt;/w:p&gt;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 lib/inventory.ts</w:t>
            </w:r>
          </w:p>
        </w:tc>
        <w:tc>
          <w:tcPr>
            <w:tcW w:w="4060" w:type="dxa"/>
            <w:vAlign w:val="top"/>
            <w:tcMar>
              <w:top w:w="80" w:type="dxa"/>
              <w:left w:w="120" w:type="dxa"/>
              <w:bottom w:w="80" w:type="dxa"/>
              <w:right w:w="120" w:type="dxa"/>
            </w:tcMar>
          </w:tcPr>
          <w:p>
            <w:pPr>
              <w:pStyle w:val="TableText"/>
            </w:pPr>
            <w:r>
              <w:t xml:space="preserve">Fully paid accounts, COMPLETED or ARCHIVED, are confirmed by any account manager from the account page, the customer profile or the Accounts list (Awaiting delivery filter). Delivering with a balance owing requires an admin role, an explicit opt-in, and a stored reason; it records balanceAtDelivery and leaves the account open. Stock on hand drops by one and a DELIVERED movement is written. An admin can instead record a past handover with its date, which writes no stock movement because the unit already left. Reversing a delivery (Mark pending) returns a unit only when that account's last stock movement took one, and on an archived plan it is admin-only and moves the plan back to COMPLETED. If stock is already zero the delivery still records, the count floors at zero, and the operator is warned to correct it. Revalidates account/customer/product/inventory/dashboard screens.</w:t>
            </w:r>
          </w:p>
        </w:tc>
      </w:tr>
      <w:tr>
        <w:tc>
          <w:tcPr>
            <w:tcW w:w="2200" w:type="dxa"/>
            <w:vAlign w:val="top"/>
            <w:tcMar>
              <w:top w:w="80" w:type="dxa"/>
              <w:left w:w="120" w:type="dxa"/>
              <w:bottom w:w="80" w:type="dxa"/>
              <w:right w:w="120" w:type="dxa"/>
            </w:tcMar>
          </w:tcPr>
          <w:p>
            <w:pPr>
              <w:pStyle w:val="TableText"/>
            </w:pPr>
            <w:r>
              <w:t xml:space="preserve">Archive</w:t>
            </w:r>
          </w:p>
        </w:tc>
        <w:tc>
          <w:tcPr>
            <w:tcW w:w="3100" w:type="dxa"/>
            <w:vAlign w:val="top"/>
            <w:tcMar>
              <w:top w:w="80" w:type="dxa"/>
              <w:left w:w="120" w:type="dxa"/>
              <w:bottom w:w="80" w:type="dxa"/>
              <w:right w:w="120" w:type="dxa"/>
            </w:tcMar>
          </w:tcPr>
          <w:p>
            <w:pPr>
              <w:pStyle w:val="TableText"/>
            </w:pPr>
            <w:r>
              <w:t xml:space="preserve">lib/account-lifecycle.ts, lib/account-lifecycle-rules.ts</w:t>
            </w:r>
          </w:p>
        </w:tc>
        <w:tc>
          <w:tcPr>
            <w:tcW w:w="4060" w:type="dxa"/>
            <w:vAlign w:val="top"/>
            <w:tcMar>
              <w:top w:w="80" w:type="dxa"/>
              <w:left w:w="120" w:type="dxa"/>
              <w:bottom w:w="80" w:type="dxa"/>
              <w:right w:w="120" w:type="dxa"/>
            </w:tcMar>
          </w:tcPr>
          <w:p>
            <w:pPr>
              <w:pStyle w:val="TableText"/>
            </w:pPr>
            <w:r>
              <w:t xml:space="preserve">The lifecycle sweep archives COMPLETED, DELIVERED, zero-balance plans two days after delivery (or at once when the delivery has no date), and returns any ARCHIVED plan that is undelivered (to COMPLETED) or owes money (to ACTIVE), audit logged as RESTORE_ARCHIVED_ACCOUNT. Every sweep write is conditional on the status it read, so overlapping sweeps cannot double-archive, double-close or mint two closure refund credits.</w:t>
            </w:r>
          </w:p>
        </w:tc>
      </w:tr>
      <w:tr>
        <w:tc>
          <w:tcPr>
            <w:tcW w:w="2200" w:type="dxa"/>
            <w:vAlign w:val="top"/>
            <w:tcMar>
              <w:top w:w="80" w:type="dxa"/>
              <w:left w:w="120" w:type="dxa"/>
              <w:bottom w:w="80" w:type="dxa"/>
              <w:right w:w="120" w:type="dxa"/>
            </w:tcMar>
          </w:tcPr>
          <w:p>
            <w:pPr>
              <w:pStyle w:val="TableText"/>
            </w:pPr>
            <w:r>
              <w:t xml:space="preserve">Balance changes</w:t>
            </w:r>
          </w:p>
        </w:tc>
        <w:tc>
          <w:tcPr>
            <w:tcW w:w="3100" w:type="dxa"/>
            <w:vAlign w:val="top"/>
            <w:tcMar>
              <w:top w:w="80" w:type="dxa"/>
              <w:left w:w="120" w:type="dxa"/>
              <w:bottom w:w="80" w:type="dxa"/>
              <w:right w:w="120" w:type="dxa"/>
            </w:tcMar>
          </w:tcPr>
          <w:p>
            <w:pPr>
              <w:pStyle w:val="TableText"/>
            </w:pPr>
            <w:r>
              <w:t xml:space="preserve">lib/payment-recording.ts, actions/accounts.ts</w:t>
            </w:r>
          </w:p>
        </w:tc>
        <w:tc>
          <w:tcPr>
            <w:tcW w:w="4060" w:type="dxa"/>
            <w:vAlign w:val="top"/>
            <w:tcMar>
              <w:top w:w="80" w:type="dxa"/>
              <w:left w:w="120" w:type="dxa"/>
              <w:bottom w:w="80" w:type="dxa"/>
              <w:right w:w="120" w:type="dxa"/>
            </w:tcMar>
          </w:tcPr>
          <w:p>
            <w:pPr>
              <w:pStyle w:val="TableText"/>
            </w:pPr>
            <w:r>
              <w:t xml:space="preserve">Payment edit/delete/undo, price override and product correction share getStatusAfterBalanceChange: paying off completes a plan (an archived plan stays archived); owing again reopens a COMPLETED or ARCHIVED plan as ACTIVE so it can be collected.</w:t>
            </w:r>
          </w:p>
        </w:tc>
      </w:tr>
    </w:tbl>
    <w:p>
      <w:pPr>
        <w:pStyle w:val="Tiny"/>
      </w:pPr>
      <w:r>
        <w:t xml:space="preserve"/>
      </w:r>
    </w:p>
    <w:p>
      <w:pPr>
        <w:pStyle w:val="Heading1"/>
        <w:keepNext/>
      </w:pPr>
      <w:r>
        <w:t xml:space="preserve">7. Product, Inventory, and Procurement Module</w:t>
      </w:r>
    </w:p>
    <w:p>
      <w:pPr>
        <w:pStyle w:val="Normal"/>
      </w:pPr>
      <w:r>
        <w:t xml:space="preserve">Inventory and procurement are one loop. Inventory is the stored record of what is physically in the store room: Product.stockOnHand, backed by an InventoryMovement ledger row for every change. Procurement is a computed view over that record, not a separate table. It groups pending-delivery customer accounts by product when their payment progress reaches the effective procurement threshold, currently at least 70% paid including fully paid accounts that are not yet delivered, and then subtracts the units already in stock.</w:t>
      </w:r>
    </w:p>
    <w:p>
      <w:pPr>
        <w:pStyle w:val="Normal"/>
      </w:pPr>
      <w:r>
        <w:t xml:space="preserve">A product therefore appears on the buying list only when the units its customers are owed exceed the units on the shelf; a product whose stock covers its demand does not appear at all. Stock is allocated to the customers closest to finishing their plan first, so the unit on the shelf is reserved for whoever is due it soonest. The allocation rule is the pure function allocateStockToDemand in lib/procurement.ts, covered by scripts/inventory.test.ts.</w:t>
      </w:r>
    </w:p>
    <w:p>
      <w:pPr>
        <w:pStyle w:val="Normal"/>
      </w:pPr>
      <w:r>
        <w:t xml:space="preserve">Receiving stock is the action that closes the loop. On the procurement tab or the inventory page the operator presses Receive on a product row and enters the quantity bought; those units enter stock and the buying list reduces by exactly that quantity, so a partial purchase leaves the remainder listed. Delivery moves stock the other way, and a correction sets the count to what was actually on the shelf. Every movement is stored with its reason, the resulting balance, the person and the time, so any figure can be explained afterwards. Receiving and correcting both require MANAGE_PRODUCTS and are audit logged as RECEIVE_STOCK and CORRECT_STOCK. Because stock on hand is part of the shared procurement query, the products tab, the sidebar attention badge, the procurement Excel export, the weekly report sheet and the reports module all reduce together.</w:t>
      </w:r>
    </w:p>
    <w:p>
      <w:pPr>
        <w:pStyle w:val="Normal"/>
      </w:pPr>
      <w:r>
        <w:t xml:space="preserve">This replaced an earlier per-account procured flag and the hand-typed quantity-on-sale field, both dropped by migration 20260917100000_inventory_module. The flag marked units as bought but could not answer how many were actually held, so stock and demand could not be compared. Units marked procured and not yet delivered were converted into opening stock by that migration, attributed to system, so they would not be bought a second time.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Inventory and Procurement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xml:space="preserve"&gt;Units owed, per Product&lt;/w:t&gt;&lt;/w:r&gt;&lt;/w:p&gt;&lt;w:p&gt;&lt;w:pPr&gt;&lt;w:pStyle w:val="CodeBlock"/&gt;&lt;/w:pPr&gt;&lt;w:r&gt;&lt;w:t xml:space="preserve"&gt;  |&lt;/w:t&gt;&lt;/w:r&gt;&lt;/w:p&gt;&lt;w:p&gt;&lt;w:pPr&gt;&lt;w:pStyle w:val="CodeBlock"/&gt;&lt;/w:pPr&gt;&lt;w:r&gt;&lt;w:t xml:space="preserve"&gt;  +--&amp;gt; subtract Product.stockOnHand, highest paid % served first&lt;/w:t&gt;&lt;/w:r&gt;&lt;/w:p&gt;&lt;w:p&gt;&lt;w:pPr&gt;&lt;w:pStyle w:val="CodeBlock"/&gt;&lt;/w:pPr&gt;&lt;w:r&gt;&lt;w:t xml:space="preserve"&gt;  |&lt;/w:t&gt;&lt;/w:r&gt;&lt;/w:p&gt;&lt;w:p&gt;&lt;w:pPr&gt;&lt;w:pStyle w:val="CodeBlock"/&gt;&lt;/w:pPr&gt;&lt;w:r&gt;&lt;w:t xml:space="preserve"&gt;  +--&amp;gt; covered by stock --&amp;gt; waiting for handover, NOT on the buying list&lt;/w:t&gt;&lt;/w:r&gt;&lt;/w:p&gt;&lt;w:p&gt;&lt;w:pPr&gt;&lt;w:pStyle w:val="CodeBlock"/&gt;&lt;/w:pPr&gt;&lt;w:r&gt;&lt;w:t xml:space="preserve"&gt;  +--&amp;gt; not covered      --&amp;gt; units to buy&lt;/w:t&gt;&lt;/w:r&gt;&lt;/w:p&gt;&lt;w:p&gt;&lt;w:pPr&gt;&lt;w:pStyle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    (a product whose stock covers its demand does not appear at all)&lt;/w:t&gt;&lt;/w:r&gt;&lt;/w:p&gt;&lt;w:p&gt;&lt;w:pPr&gt;&lt;w:pStyle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xml:space="preserve"&gt;Receive stock (quantity bought)&lt;/w:t&gt;&lt;/w:r&gt;&lt;/w:p&gt;&lt;w:p&gt;&lt;w:pPr&gt;&lt;w:pStyle w:val="CodeBlock"/&gt;&lt;/w:pPr&gt;&lt;w:r&gt;&lt;w:t xml:space="preserve"&gt;  |&lt;/w:t&gt;&lt;/w:r&gt;&lt;/w:p&gt;&lt;w:p&gt;&lt;w:pPr&gt;&lt;w:pStyle w:val="CodeBlock"/&gt;&lt;/w:pPr&gt;&lt;w:r&gt;&lt;w:t xml:space="preserve"&gt;  +--&amp;gt; Product.stockOnHand increases&lt;/w:t&gt;&lt;/w:r&gt;&lt;/w:p&gt;&lt;w:p&gt;&lt;w:pPr&gt;&lt;w:pStyle w:val="CodeBlock"/&gt;&lt;/w:pPr&gt;&lt;w:r&gt;&lt;w:t xml:space="preserve"&gt;  +--&amp;gt; InventoryMovement RECEIVED written with the new balance&lt;/w:t&gt;&lt;/w:r&gt;&lt;/w:p&gt;&lt;w:p&gt;&lt;w:pPr&gt;&lt;w:pStyle w:val="CodeBlock"/&gt;&lt;/w:pPr&gt;&lt;w:r&gt;&lt;w:t xml:space="preserve"&gt;  +--&amp;gt; buying list reduces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on the account completes the handover&lt;/w:t&gt;&lt;/w:r&gt;&lt;/w:p&gt;&lt;w:p&gt;&lt;w:pPr&gt;&lt;w:pStyle w:val="CodeBlock"/&gt;&lt;/w:pPr&gt;&lt;w:r&gt;&lt;w:t xml:space="preserve"&gt;  |&lt;/w:t&gt;&lt;/w:r&gt;&lt;/w:p&gt;&lt;w:p&gt;&lt;w:pPr&gt;&lt;w:pStyle w:val="CodeBlock"/&gt;&lt;/w:pPr&gt;&lt;w:r&gt;&lt;w:t xml:space="preserve"&gt;  +--&amp;gt; Product.stockOnHand decreases by one&lt;/w:t&gt;&lt;/w:r&gt;&lt;/w:p&gt;&lt;w:p&gt;&lt;w:pPr&gt;&lt;w:pStyle w:val="CodeBlock"/&gt;&lt;/w:pPr&gt;&lt;w:r&gt;&lt;w:t xml:space="preserve"&gt;  +--&amp;gt; InventoryMovement DELIVERED written, linked to the account&lt;/w:t&gt;&lt;/w:r&gt;&lt;/w:p&gt;&lt;w:p&gt;&lt;w:pPr&gt;&lt;w:pStyle w:val="CodeBlock"/&gt;&lt;/w:pPr&gt;&lt;w:r&gt;&lt;w:t xml:space="preserve"&gt;  +--&amp;gt; zero stock still delivers: floors at zero and warns the operator&lt;/w:t&gt;&lt;/w:r&gt;&lt;/w:p&gt;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products whose units owed exceed their stock on hand.</w:t>
            </w:r>
          </w:p>
        </w:tc>
      </w:tr>
      <w:tr>
        <w:tc>
          <w:tcPr>
            <w:tcW w:w="2300" w:type="dxa"/>
            <w:vAlign w:val="top"/>
            <w:tcMar>
              <w:top w:w="80" w:type="dxa"/>
              <w:left w:w="120" w:type="dxa"/>
              <w:bottom w:w="80" w:type="dxa"/>
              <w:right w:w="120" w:type="dxa"/>
            </w:tcMar>
          </w:tcPr>
          <w:p>
            <w:pPr>
              <w:pStyle w:val="TableText"/>
            </w:pPr>
            <w:r>
              <w:t xml:space="preserve">Units to buy</w:t>
            </w:r>
          </w:p>
        </w:tc>
        <w:tc>
          <w:tcPr>
            <w:tcW w:w="7060" w:type="dxa"/>
            <w:vAlign w:val="top"/>
            <w:tcMar>
              <w:top w:w="80" w:type="dxa"/>
              <w:left w:w="120" w:type="dxa"/>
              <w:bottom w:w="80" w:type="dxa"/>
              <w:right w:w="120" w:type="dxa"/>
            </w:tcMar>
          </w:tcPr>
          <w:p>
            <w:pPr>
              <w:pStyle w:val="TableText"/>
            </w:pPr>
            <w:r>
              <w:t xml:space="preserve">Eligible pending-delivery accounts across all products, less the units already in stock.</w:t>
            </w:r>
          </w:p>
        </w:tc>
      </w:tr>
      <w:tr>
        <w:tc>
          <w:tcPr>
            <w:tcW w:w="2300" w:type="dxa"/>
            <w:vAlign w:val="top"/>
            <w:tcMar>
              <w:top w:w="80" w:type="dxa"/>
              <w:left w:w="120" w:type="dxa"/>
              <w:bottom w:w="80" w:type="dxa"/>
              <w:right w:w="120" w:type="dxa"/>
            </w:tcMar>
          </w:tcPr>
          <w:p>
            <w:pPr>
              <w:pStyle w:val="TableText"/>
            </w:pPr>
            <w:r>
              <w:t xml:space="preserve">In stock</w:t>
            </w:r>
          </w:p>
        </w:tc>
        <w:tc>
          <w:tcPr>
            <w:tcW w:w="7060" w:type="dxa"/>
            <w:vAlign w:val="top"/>
            <w:tcMar>
              <w:top w:w="80" w:type="dxa"/>
              <w:left w:w="120" w:type="dxa"/>
              <w:bottom w:w="80" w:type="dxa"/>
              <w:right w:w="120" w:type="dxa"/>
            </w:tcMar>
          </w:tcPr>
          <w:p>
            <w:pPr>
              <w:pStyle w:val="TableText"/>
            </w:pPr>
            <w:r>
              <w:t xml:space="preserve">Units of that product currently held, shown beside the units to buy so the figure can be read at a glance.</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the units still to buy. Units covered by stock are not costed again.</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Receive</w:t>
            </w:r>
          </w:p>
        </w:tc>
        <w:tc>
          <w:tcPr>
            <w:tcW w:w="7060" w:type="dxa"/>
            <w:vAlign w:val="top"/>
            <w:tcMar>
              <w:top w:w="80" w:type="dxa"/>
              <w:left w:w="120" w:type="dxa"/>
              <w:bottom w:w="80" w:type="dxa"/>
              <w:right w:w="120" w:type="dxa"/>
            </w:tcMar>
          </w:tcPr>
          <w:p>
            <w:pPr>
              <w:pStyle w:val="TableText"/>
            </w:pPr>
            <w:r>
              <w:t xml:space="preserve">Operator enters the quantity actually bought in a dialog on the product row. Those units enter stock and leave the buying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 product leaves the buying list when stock on hand covers the units its customers are owed,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Movement reasons</w:t>
            </w:r>
          </w:p>
        </w:tc>
        <w:tc>
          <w:tcPr>
            <w:tcW w:w="7060" w:type="dxa"/>
            <w:vAlign w:val="top"/>
            <w:tcMar>
              <w:top w:w="80" w:type="dxa"/>
              <w:left w:w="120" w:type="dxa"/>
              <w:bottom w:w="80" w:type="dxa"/>
              <w:right w:w="120" w:type="dxa"/>
            </w:tcMar>
          </w:tcPr>
          <w:p>
            <w:pPr>
              <w:pStyle w:val="TableText"/>
            </w:pPr>
            <w:r>
              <w:t xml:space="preserve">OPENING, RECEIVED, DELIVERED, RETURNED, and CORRECTION. Each row stores the signed change, the resulting balance, an optional note, the linked account where relevant, the person and the time.</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Activity clock</w:t>
            </w:r>
          </w:p>
        </w:tc>
        <w:tc>
          <w:tcPr>
            <w:tcW w:w="6960" w:type="dxa"/>
            <w:vAlign w:val="top"/>
            <w:tcMar>
              <w:top w:w="80" w:type="dxa"/>
              <w:left w:w="120" w:type="dxa"/>
              <w:bottom w:w="80" w:type="dxa"/>
              <w:right w:w="120" w:type="dxa"/>
            </w:tcMar>
          </w:tcPr>
          <w:p>
            <w:pPr>
              <w:pStyle w:val="TableText"/>
            </w:pPr>
            <w:r>
              <w:t xml:space="preserve">Inactivity is measured from the latest of start date, last payment date, and last reactivation date (CustomerAccount.reactivatedAt).</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Reactivation</w:t>
            </w:r>
          </w:p>
        </w:tc>
        <w:tc>
          <w:tcPr>
            <w:tcW w:w="6960" w:type="dxa"/>
            <w:vAlign w:val="top"/>
            <w:tcMar>
              <w:top w:w="80" w:type="dxa"/>
              <w:left w:w="120" w:type="dxa"/>
              <w:bottom w:w="80" w:type="dxa"/>
              <w:right w:w="120" w:type="dxa"/>
            </w:tcMar>
          </w:tcPr>
          <w:p>
            <w:pPr>
              <w:pStyle w:val="TableText"/>
            </w:pPr>
            <w:r>
              <w:t xml:space="preserve">An admin may reactivate a DORMANT, PROBATION or CLOSED account once 6 months of inactivity have passed. A 32% service fee is deducted from the paid amount, open closure-refund credits are voided, and reactivatedAt is stamped so the ladder restarts from that date instead of re-closing the account on the next sweep.</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r>
        <w:tc>
          <w:tcPr>
            <w:tcW w:w="2400" w:type="dxa"/>
            <w:vAlign w:val="top"/>
            <w:tcMar>
              <w:top w:w="80" w:type="dxa"/>
              <w:left w:w="120" w:type="dxa"/>
              <w:bottom w:w="80" w:type="dxa"/>
              <w:right w:w="120" w:type="dxa"/>
            </w:tcMar>
          </w:tcPr>
          <w:p>
            <w:pPr>
              <w:pStyle w:val="TableText"/>
            </w:pPr>
            <w:r>
              <w:t xml:space="preserve">Retraction window</w:t>
            </w:r>
          </w:p>
        </w:tc>
        <w:tc>
          <w:tcPr>
            <w:tcW w:w="6960" w:type="dxa"/>
            <w:vAlign w:val="top"/>
            <w:tcMar>
              <w:top w:w="80" w:type="dxa"/>
              <w:left w:w="120" w:type="dxa"/>
              <w:bottom w:w="80" w:type="dxa"/>
              <w:right w:w="120" w:type="dxa"/>
            </w:tcMar>
          </w:tcPr>
          <w:p>
            <w:pPr>
              <w:pStyle w:val="TableText"/>
            </w:pPr>
            <w:r>
              <w:t xml:space="preserve">Account reactivation, payment deletion, staff deposit deletion, salary deletion, and credit refunds are retractable by an administrator for 3 hours. Each writes a ReversibleAction row inside the action's own transaction; the reverse handler refuses when the record changed after the action rather than overwriting newer work. Retraction writes an UNDO_&lt;ACTION&gt; audit entry.</w:t>
            </w:r>
          </w:p>
        </w:tc>
      </w:tr>
    </w:tbl>
    <w:p>
      <w:pPr>
        <w:pStyle w:val="Tiny"/>
      </w:pPr>
      <w:r>
        <w:t xml:space="preserve"/>
      </w:r>
    </w:p>
    <w:p>
      <w:pPr>
        <w:pStyle w:val="Heading1"/>
        <w:keepNext/>
      </w:pPr>
      <w:r>
        <w:t xml:space="preserve">10. Reports, Weekly Export, and Activity</w:t>
      </w:r>
    </w:p>
    <w:p>
      <w:pPr>
        <w:pStyle w:val="Normal"/>
      </w:pPr>
      <w:r>
        <w:t xml:space="preserve">The reports page is organised as an anchor-navigated sequence of sections: Overview, Analytics, Staff Performance, Deposits, Salaries, and Products. Overview presents its figures in four labelled groups - Collections and Banking, Receivables and Exposure, Payroll, and Profitability - rather than one undifferentiated grid, and colours each figure by whether it is favourable, adverse, or worth watching. The wide ledger tables pin the staff or product column while the money columns scroll sideways.</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In Accounting, administrators can review the full expense history or filter by date range, and edit a cashbook entry to correct a mistake; each edit stores before and after values and the editor in the audit log.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 Administrators can review expenses across all dates or a selected date range and edit entries; edits are audit logged with before and after values.</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 A six-month curved cash-movement chart compares customer collections, payroll and expenses; a keyed donut shows current-month expense categories. Net cash is not accounting profit.</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components/activity-analytics-charts.tsx; components/reports/chart-primitives.tsx (shared SVG curved trend, comparison line, donut, dot plot, tooltip, and legend charts); components/reports/meter-gauge.tsx;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2026-10-12T04:25:29Z</dcterms:created>
  <dcterms:modified xsi:type="dcterms:W3CDTF">2026-10-12T04:25:29Z</dcterms:modified>
</cp:coreProperties>
</file>