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A payment that settles the remaining amount sets the balance to zero and completes the account, including when only a tiny decimal-rounding residue remains. Lifecycle refresh also corrects existing sub-cent rounding residue to zero. Completed accounts move into delivery control and are archived two days after delivery; an archived plan still counts as a completed sale.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deposits, receivables, product exposure, payroll, refunds, and projected profitability. Compact administrator KPI cards precede curved weekly lines comparing customer collections with staff deposits and a keyed donut showing account status shares. Staff see scoped KPI indicators and their own deposit trend.</w:t>
      </w:r>
    </w:p>
    <w:p>
      <w:pPr>
        <w:spacing w:after="200"/>
      </w:pPr>
      <w:r>
        <w:rPr>
          <w:b/>
          <w:color w:val="176B3A"/>
        </w:rPr>
        <w:t xml:space="preserve">How it is used: </w:t>
      </w:r>
      <w:r>
        <w:t>Use it as the daily starting point for assessing business position and identifying areas that need attention. Read the chart keys to distinguish customer payments from staff deposits: deposit timing can differ and deposits are not new revenue. Administrator KPI cards show current values; use the trend charts for period comparisons. Staff indicators compare dated values where reliable historical records exist.</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a 32 percent service fee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Retract a mistake within three hours</w:t>
      </w:r>
    </w:p>
    <w:p>
      <w:r>
        <w:t>Five actions can be taken back after they are done: reactivating an account, deleting a payment, deleting a staff deposit, deleting a salary payment, and marking a customer credit as refunded. For three hours afterwards an administrator sees the action listed with an Undo button, on the page where it was done and on the Activity page, with the time remaining shown. Retracting puts the affected records back exactly as they were. If something has changed in the meantime, such as a payment recorded against a reactivated account, GLV refuses the retraction and asks you to correct the record directly, so a retraction never quietly erases newer work. Messages and documents already sent to a customer are not withdrawn. After three hours the record stands and must be corrected through the normal workflow.</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On the Accounts page, choose Payment threshold met (up to 100%) in the status filter to see every pending-delivery account at or above the configured procurement payment threshold, including fully paid accounts. The threshold defaults to 70 percent. Stock allocation does not affect this account filter; stock only determines the products and quantities shown on the buying list.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the unit back if that delivery took one.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Work the delivery queue and trust the archive</w:t>
      </w:r>
    </w:p>
    <w:p>
      <w:r>
        <w:t>When a customer pays off a plan it waits for delivery. Find every such plan with the Awaiting delivery filter on the Accounts page, the Paid, Awaiting Delivery card on the dashboard, or the sidebar alert. Press the package icon in the list, or Mark delivered on the account or customer page, when the customer receives the product. Two days after delivery the plan moves to the archive. The archive only ever holds plans that are paid off and handed over: if an archived plan is found to be still owed its product, GLV returns it to the delivery queue automatically, and if it owes money again, for example after a payment is deleted, it returns to collection. Archived plans still count as completed and delivered on the dashboard and in reports, and their profit stays in the profit figures. If a product was handed over earlier and nobody recorded it, an administrator opens the account and uses Handed over earlier and never recorded to enter the real date; this records the delivery without taking a unit off the shelf, because that unit already left. Marking an archived plan pending again is an administrator correction and puts the plan back in the delivery queue.</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so changes on one tab are never affected by another. Finish and save the tab you are on before switching.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charts and comparison indicators</w:t>
      </w:r>
    </w:p>
    <w:p>
      <w:r>
        <w:t>Dashboard, Reports, Activity, and Business Management use curved trend lines for time series, donut charts with labeled keys for category shares, and ranked dot plots for comparisons. Collections and deposits are shown as separate series because deposit timing can differ from payment timing. Administrator KPI cards with a valid prior-period comparison use animated semicircular gauges; the trend charts carry longer period comparisons. The Amount Deposited This Week gauge compares the current-week total with last week. Staff KPI indicators compare dated values where reliable historical records exist.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In the expense cashbook, administrators can review all recorded entries or filter by date range, then edit an entry to correct a mistake. The system records the before and after values and the editor in the audit log.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