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October 26,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1: System Architecture</w:t>
            </w:r>
          </w:p>
          <w:p>
            <w:pPr>
              <w:pStyle w:val="CodeBlock"/>
            </w:pPr>
            <w:r>
              <w:t xml:space="preserve">User Browser</w:t>
            </w:r>
          </w:p>
          <w:p>
            <w:pPr>
              <w:pStyle w:val="CodeBlock"/>
            </w:pPr>
            <w:r>
              <w:t xml:space="preserve">   |</w:t>
            </w:r>
          </w:p>
          <w:p>
            <w:pPr>
              <w:pStyle w:val="CodeBlock"/>
            </w:pPr>
            <w:r>
              <w:t xml:space="preserve">   v</w:t>
            </w:r>
          </w:p>
          <w:p>
            <w:pPr>
              <w:pStyle w:val="CodeBlock"/>
            </w:pPr>
            <w:r>
              <w:t xml:space="preserve">Next.js App Router pages and layouts</w:t>
            </w:r>
          </w:p>
          <w:p>
            <w:pPr>
              <w:pStyle w:val="CodeBlock"/>
            </w:pPr>
            <w:r>
              <w:t xml:space="preserve">   |</w:t>
            </w:r>
          </w:p>
          <w:p>
            <w:pPr>
              <w:pStyle w:val="CodeBlock"/>
            </w:pPr>
            <w:r>
              <w:t xml:space="preserve">   +--&gt; Server Components read Prisma data for pages</w:t>
            </w:r>
          </w:p>
          <w:p>
            <w:pPr>
              <w:pStyle w:val="CodeBlock"/>
            </w:pPr>
            <w:r>
              <w:t xml:space="preserve">   +--&gt; Server Actions mutate customers, accounts, payments, products, staff, settings</w:t>
            </w:r>
          </w:p>
          <w:p>
            <w:pPr>
              <w:pStyle w:val="CodeBlock"/>
            </w:pPr>
            <w:r>
              <w:t xml:space="preserve">   +--&gt; Route Handlers expose auth, notifications, weekly export, health, AI support</w:t>
            </w:r>
          </w:p>
          <w:p>
            <w:pPr>
              <w:pStyle w:val="CodeBlock"/>
            </w:pPr>
            <w:r>
              <w:t xml:space="preserve">   |</w:t>
            </w:r>
          </w:p>
          <w:p>
            <w:pPr>
              <w:pStyle w:val="CodeBlock"/>
            </w:pPr>
            <w:r>
              <w:t xml:space="preserve">   v</w:t>
            </w:r>
          </w:p>
          <w:p>
            <w:pPr>
              <w:pStyle w:val="CodeBlock"/>
            </w:pPr>
            <w:r>
              <w:t xml:space="preserve">Auth.js v5 session and route authorization</w:t>
            </w:r>
          </w:p>
          <w:p>
            <w:pPr>
              <w:pStyle w:val="CodeBlock"/>
            </w:pPr>
            <w:r>
              <w:t xml:space="preserve">   |</w:t>
            </w:r>
          </w:p>
          <w:p>
            <w:pPr>
              <w:pStyle w:val="CodeBlock"/>
            </w:pPr>
            <w:r>
              <w:t xml:space="preserve">   v</w:t>
            </w:r>
          </w:p>
          <w:p>
            <w:pPr>
              <w:pStyle w:val="CodeBlock"/>
            </w:pPr>
            <w:r>
              <w:t xml:space="preserve">Prisma Client / Neon Postgres</w:t>
            </w:r>
          </w:p>
          <w:p>
            <w:pPr>
              <w:pStyle w:val="CodeBlock"/>
            </w:pPr>
            <w:r>
              <w:t xml:space="preserve">   |</w:t>
            </w:r>
          </w:p>
          <w:p>
            <w:pPr>
              <w:pStyle w:val="CodeBlock"/>
            </w:pPr>
            <w:r>
              <w:t xml:space="preserve">   +--&gt; AuditLog records important business changes</w:t>
            </w:r>
          </w:p>
          <w:p>
            <w:pPr>
              <w:pStyle w:val="CodeBlock"/>
            </w:pPr>
            <w:r>
              <w:t xml:space="preserve">   +--&gt; Weekly Excel export composes data with ExcelJS</w:t>
            </w:r>
          </w:p>
          <w:p>
            <w:pPr>
              <w:pStyle w:val="CodeBlock"/>
            </w:pPr>
            <w:r>
              <w:t xml:space="preserve">   +--&gt; AI Support route optionally calls Groq when configured</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2: Entity Relationship Overview</w:t>
            </w:r>
          </w:p>
          <w:p>
            <w:pPr>
              <w:pStyle w:val="CodeBlock"/>
            </w:pPr>
            <w:r>
              <w:t xml:space="preserve">Staff 1 ───&lt; Customer 1 ───&lt; CustomerAccount &gt;─── 1 Product</w:t>
            </w:r>
          </w:p>
          <w:p>
            <w:pPr>
              <w:pStyle w:val="CodeBlock"/>
            </w:pPr>
            <w:r>
              <w:t xml:space="preserve">                              |</w:t>
            </w:r>
          </w:p>
          <w:p>
            <w:pPr>
              <w:pStyle w:val="CodeBlock"/>
            </w:pPr>
            <w:r>
              <w:t xml:space="preserve">                              +──&lt; Payment</w:t>
            </w:r>
          </w:p>
          <w:p>
            <w:pPr>
              <w:pStyle w:val="CodeBlock"/>
            </w:pPr>
            <w:r>
              <w:t xml:space="preserve">                              |</w:t>
            </w:r>
          </w:p>
          <w:p>
            <w:pPr>
              <w:pStyle w:val="CodeBlock"/>
            </w:pPr>
            <w:r>
              <w:t xml:space="preserve">                              +──&lt; CustomerCredit</w:t>
            </w:r>
          </w:p>
          <w:p>
            <w:pPr>
              <w:pStyle w:val="CodeBlock"/>
            </w:pPr>
            <w:r>
              <w:t xml:space="preserve"/>
            </w:r>
          </w:p>
          <w:p>
            <w:pPr>
              <w:pStyle w:val="CodeBlock"/>
            </w:pPr>
            <w:r>
              <w:t xml:space="preserve">Staff 1 ─── 0..1 User</w:t>
            </w:r>
          </w:p>
          <w:p>
            <w:pPr>
              <w:pStyle w:val="CodeBlock"/>
            </w:pPr>
            <w:r>
              <w:t xml:space="preserve">Staff 1 ───&lt; StaffSalaryPayment</w:t>
            </w:r>
          </w:p>
          <w:p>
            <w:pPr>
              <w:pStyle w:val="CodeBlock"/>
            </w:pPr>
            <w:r>
              <w:t xml:space="preserve">Customer 1 ───&lt; CustomerCredit</w:t>
            </w:r>
          </w:p>
          <w:p>
            <w:pPr>
              <w:pStyle w:val="CodeBlock"/>
            </w:pPr>
            <w:r>
              <w:t xml:space="preserve">User / system actions ───&lt; AuditLog</w:t>
            </w:r>
          </w:p>
          <w:p>
            <w:pPr>
              <w:pStyle w:val="CodeBlock"/>
            </w:pPr>
            <w:r>
              <w:t xml:space="preserve">Setting stores singleton-like business configuration</w:t>
            </w:r>
          </w:p>
          <w:p>
            <w:pPr>
              <w:pStyle w:val="CodeBlock"/>
            </w:pPr>
            <w:r>
              <w:t xml:space="preserve">StaffApplication stores pending signup requests before staff/user creation</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stockOnHand, active</w:t>
            </w:r>
          </w:p>
        </w:tc>
      </w:tr>
      <w:tr>
        <w:tc>
          <w:tcPr>
            <w:tcW w:w="1700" w:type="dxa"/>
            <w:vAlign w:val="top"/>
            <w:tcMar>
              <w:top w:w="80" w:type="dxa"/>
              <w:left w:w="120" w:type="dxa"/>
              <w:bottom w:w="80" w:type="dxa"/>
              <w:right w:w="120" w:type="dxa"/>
            </w:tcMar>
          </w:tcPr>
          <w:p>
            <w:pPr>
              <w:pStyle w:val="TableText"/>
            </w:pPr>
            <w:r>
              <w:t xml:space="preserve">InventoryMovement</w:t>
            </w:r>
          </w:p>
        </w:tc>
        <w:tc>
          <w:tcPr>
            <w:tcW w:w="3300" w:type="dxa"/>
            <w:vAlign w:val="top"/>
            <w:tcMar>
              <w:top w:w="80" w:type="dxa"/>
              <w:left w:w="120" w:type="dxa"/>
              <w:bottom w:w="80" w:type="dxa"/>
              <w:right w:w="120" w:type="dxa"/>
            </w:tcMar>
          </w:tcPr>
          <w:p>
            <w:pPr>
              <w:pStyle w:val="TableText"/>
            </w:pPr>
            <w:r>
              <w:t xml:space="preserve">One change to a product's stock on hand.</w:t>
            </w:r>
          </w:p>
        </w:tc>
        <w:tc>
          <w:tcPr>
            <w:tcW w:w="4360" w:type="dxa"/>
            <w:vAlign w:val="top"/>
            <w:tcMar>
              <w:top w:w="80" w:type="dxa"/>
              <w:left w:w="120" w:type="dxa"/>
              <w:bottom w:w="80" w:type="dxa"/>
              <w:right w:w="120" w:type="dxa"/>
            </w:tcMar>
          </w:tcPr>
          <w:p>
            <w:pPr>
              <w:pStyle w:val="TableText"/>
            </w:pPr>
            <w:r>
              <w:t xml:space="preserve">productId, delta, reason, balanceAfter, note, accountId, createdBy, createdAt</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the inventory module (receiving stock and correcting counts).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3: Authentication and Authorization Flow</w:t>
            </w:r>
          </w:p>
          <w:p>
            <w:pPr>
              <w:pStyle w:val="CodeBlock"/>
            </w:pPr>
            <w:r>
              <w:t xml:space="preserve">Login</w:t>
            </w:r>
          </w:p>
          <w:p>
            <w:pPr>
              <w:pStyle w:val="CodeBlock"/>
            </w:pPr>
            <w:r>
              <w:t xml:space="preserve">  |</w:t>
            </w:r>
          </w:p>
          <w:p>
            <w:pPr>
              <w:pStyle w:val="CodeBlock"/>
            </w:pPr>
            <w:r>
              <w:t xml:space="preserve">  v</w:t>
            </w:r>
          </w:p>
          <w:p>
            <w:pPr>
              <w:pStyle w:val="CodeBlock"/>
            </w:pPr>
            <w:r>
              <w:t xml:space="preserve">Auth.js credentials provider validates user</w:t>
            </w:r>
          </w:p>
          <w:p>
            <w:pPr>
              <w:pStyle w:val="CodeBlock"/>
            </w:pPr>
            <w:r>
              <w:t xml:space="preserve">  |</w:t>
            </w:r>
          </w:p>
          <w:p>
            <w:pPr>
              <w:pStyle w:val="CodeBlock"/>
            </w:pPr>
            <w:r>
              <w:t xml:space="preserve">  v</w:t>
            </w:r>
          </w:p>
          <w:p>
            <w:pPr>
              <w:pStyle w:val="CodeBlock"/>
            </w:pPr>
            <w:r>
              <w:t xml:space="preserve">JWT callback stores id, role, permissions, staffId, mustChangePassword</w:t>
            </w:r>
          </w:p>
          <w:p>
            <w:pPr>
              <w:pStyle w:val="CodeBlock"/>
            </w:pPr>
            <w:r>
              <w:t xml:space="preserve">  |</w:t>
            </w:r>
          </w:p>
          <w:p>
            <w:pPr>
              <w:pStyle w:val="CodeBlock"/>
            </w:pPr>
            <w:r>
              <w:t xml:space="preserve">  v</w:t>
            </w:r>
          </w:p>
          <w:p>
            <w:pPr>
              <w:pStyle w:val="CodeBlock"/>
            </w:pPr>
            <w:r>
              <w:t xml:space="preserve">Authorized callback checks route</w:t>
            </w:r>
          </w:p>
          <w:p>
            <w:pPr>
              <w:pStyle w:val="CodeBlock"/>
            </w:pPr>
            <w:r>
              <w:t xml:space="preserve">  |</w:t>
            </w:r>
          </w:p>
          <w:p>
            <w:pPr>
              <w:pStyle w:val="CodeBlock"/>
            </w:pPr>
            <w:r>
              <w:t xml:space="preserve">  +--&gt; no session: redirect to /login</w:t>
            </w:r>
          </w:p>
          <w:p>
            <w:pPr>
              <w:pStyle w:val="CodeBlock"/>
            </w:pPr>
            <w:r>
              <w:t xml:space="preserve">  +--&gt; must change password: redirect to /change-password</w:t>
            </w:r>
          </w:p>
          <w:p>
            <w:pPr>
              <w:pStyle w:val="CodeBlock"/>
            </w:pPr>
            <w:r>
              <w:t xml:space="preserve">  +--&gt; staff without permission: redirect to /dashboard</w:t>
            </w:r>
          </w:p>
          <w:p>
            <w:pPr>
              <w:pStyle w:val="CodeBlock"/>
            </w:pPr>
            <w:r>
              <w:t xml:space="preserve">  +--&gt; allowed: render protected route</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animated semicircular KPI gauges where prior-period comparisons are available in a four-column desktop card layout from the large breakpoint, followed by a weekly collections-versus-deposits curved trend and keyed account-status donut; staff see scoped KPIs with their own deposit total and trend indicators. Deposit data comes from StaffDeposit by depositDate and does not represent additional customer revenue. Longer-period comparisons live in the trend chart.</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charts show administrator weekly collections as separate curved daily lines for each collecting staff member, with a keyed legend, plus account-status donuts and ranked dot plots. Staff views remain scoped and hide business financial values.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payment entry, a payment-threshold filter for all eligible pending-delivery accounts, and installment-day progress.</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whose demand exceeds stock on hand. The per-product page is a read-only breakdown marking each account In stock or To buy.</w:t>
            </w:r>
          </w:p>
        </w:tc>
      </w:tr>
      <w:tr>
        <w:tc>
          <w:tcPr>
            <w:tcW w:w="1700" w:type="dxa"/>
            <w:vAlign w:val="top"/>
            <w:tcMar>
              <w:top w:w="80" w:type="dxa"/>
              <w:left w:w="120" w:type="dxa"/>
              <w:bottom w:w="80" w:type="dxa"/>
              <w:right w:w="120" w:type="dxa"/>
            </w:tcMar>
          </w:tcPr>
          <w:p>
            <w:pPr>
              <w:pStyle w:val="TableText"/>
            </w:pPr>
            <w:r>
              <w:t xml:space="preserve">Inventory</w:t>
            </w:r>
          </w:p>
        </w:tc>
        <w:tc>
          <w:tcPr>
            <w:tcW w:w="2600" w:type="dxa"/>
            <w:vAlign w:val="top"/>
            <w:tcMar>
              <w:top w:w="80" w:type="dxa"/>
              <w:left w:w="120" w:type="dxa"/>
              <w:bottom w:w="80" w:type="dxa"/>
              <w:right w:w="120" w:type="dxa"/>
            </w:tcMar>
          </w:tcPr>
          <w:p>
            <w:pPr>
              <w:pStyle w:val="TableText"/>
            </w:pPr>
            <w:r>
              <w:t xml:space="preserve">/inventory and /inventory/[productId]</w:t>
            </w:r>
          </w:p>
        </w:tc>
        <w:tc>
          <w:tcPr>
            <w:tcW w:w="5060" w:type="dxa"/>
            <w:vAlign w:val="top"/>
            <w:tcMar>
              <w:top w:w="80" w:type="dxa"/>
              <w:left w:w="120" w:type="dxa"/>
              <w:bottom w:w="80" w:type="dxa"/>
              <w:right w:w="120" w:type="dxa"/>
            </w:tcMar>
          </w:tcPr>
          <w:p>
            <w:pPr>
              <w:pStyle w:val="TableText"/>
            </w:pPr>
            <w:r>
              <w:t xml:space="preserve">Stock on hand per product, receiving stock, correcting a count, and the movement ledger behind every figure.</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overdue/suspended accounts (overdue computed from the expected end date) and paid-off accounts awaiting delivery;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4: Customer Account Lifecycle</w:t>
            </w:r>
          </w:p>
          <w:p>
            <w:pPr>
              <w:pStyle w:val="CodeBlock"/>
            </w:pPr>
            <w:r>
              <w:t xml:space="preserve">Create customer</w:t>
            </w:r>
          </w:p>
          <w:p>
            <w:pPr>
              <w:pStyle w:val="CodeBlock"/>
            </w:pPr>
            <w:r>
              <w:t xml:space="preserve">  |</w:t>
            </w:r>
          </w:p>
          <w:p>
            <w:pPr>
              <w:pStyle w:val="CodeBlock"/>
            </w:pPr>
            <w:r>
              <w:t xml:space="preserve">  +--&gt; assign staff and generate customer ID</w:t>
            </w:r>
          </w:p>
          <w:p>
            <w:pPr>
              <w:pStyle w:val="CodeBlock"/>
            </w:pPr>
            <w:r>
              <w:t xml:space="preserve">  |</w:t>
            </w:r>
          </w:p>
          <w:p>
            <w:pPr>
              <w:pStyle w:val="CodeBlock"/>
            </w:pPr>
            <w:r>
              <w:t xml:space="preserve">  v</w:t>
            </w:r>
          </w:p>
          <w:p>
            <w:pPr>
              <w:pStyle w:val="CodeBlock"/>
            </w:pPr>
            <w:r>
              <w:t xml:space="preserve">Create product account</w:t>
            </w:r>
          </w:p>
          <w:p>
            <w:pPr>
              <w:pStyle w:val="CodeBlock"/>
            </w:pPr>
            <w:r>
              <w:t xml:space="preserve">  |</w:t>
            </w:r>
          </w:p>
          <w:p>
            <w:pPr>
              <w:pStyle w:val="CodeBlock"/>
            </w:pPr>
            <w:r>
              <w:t xml:space="preserve">  +--&gt; product sets target amount, daily amount, duration, expected end date</w:t>
            </w:r>
          </w:p>
          <w:p>
            <w:pPr>
              <w:pStyle w:val="CodeBlock"/>
            </w:pPr>
            <w:r>
              <w:t xml:space="preserve">  |</w:t>
            </w:r>
          </w:p>
          <w:p>
            <w:pPr>
              <w:pStyle w:val="CodeBlock"/>
            </w:pPr>
            <w:r>
              <w:t xml:space="preserve">  v</w:t>
            </w:r>
          </w:p>
          <w:p>
            <w:pPr>
              <w:pStyle w:val="CodeBlock"/>
            </w:pPr>
            <w:r>
              <w:t xml:space="preserve">Record installment payment</w:t>
            </w:r>
          </w:p>
          <w:p>
            <w:pPr>
              <w:pStyle w:val="CodeBlock"/>
            </w:pPr>
            <w:r>
              <w:t xml:space="preserve">  |</w:t>
            </w:r>
          </w:p>
          <w:p>
            <w:pPr>
              <w:pStyle w:val="CodeBlock"/>
            </w:pPr>
            <w:r>
              <w:t xml:space="preserve">  +--&gt; generate receipt</w:t>
            </w:r>
          </w:p>
          <w:p>
            <w:pPr>
              <w:pStyle w:val="CodeBlock"/>
            </w:pPr>
            <w:r>
              <w:t xml:space="preserve">  +--&gt; increase totalPaid</w:t>
            </w:r>
          </w:p>
          <w:p>
            <w:pPr>
              <w:pStyle w:val="CodeBlock"/>
            </w:pPr>
            <w:r>
              <w:t xml:space="preserve">  +--&gt; reduce balance</w:t>
            </w:r>
          </w:p>
          <w:p>
            <w:pPr>
              <w:pStyle w:val="CodeBlock"/>
            </w:pPr>
            <w:r>
              <w:t xml:space="preserve">  +--&gt; complete account when balance reaches zero</w:t>
            </w:r>
          </w:p>
          <w:p>
            <w:pPr>
              <w:pStyle w:val="CodeBlock"/>
            </w:pPr>
            <w:r>
              <w:t xml:space="preserve">  +--&gt; create CustomerCredit for overpayment</w:t>
            </w:r>
          </w:p>
          <w:p>
            <w:pPr>
              <w:pStyle w:val="CodeBlock"/>
            </w:pPr>
            <w:r>
              <w:t xml:space="preserve">  +--&gt; write AuditLog</w:t>
            </w:r>
          </w:p>
          <w:p>
            <w:pPr>
              <w:pStyle w:val="CodeBlock"/>
            </w:pPr>
            <w:r>
              <w:t xml:space="preserve">  |</w:t>
            </w:r>
          </w:p>
          <w:p>
            <w:pPr>
              <w:pStyle w:val="CodeBlock"/>
            </w:pPr>
            <w:r>
              <w:t xml:space="preserve">  v</w:t>
            </w:r>
          </w:p>
          <w:p>
            <w:pPr>
              <w:pStyle w:val="CodeBlock"/>
            </w:pPr>
            <w:r>
              <w:t xml:space="preserve">Confirm delivery</w:t>
            </w:r>
          </w:p>
          <w:p>
            <w:pPr>
              <w:pStyle w:val="CodeBlock"/>
            </w:pPr>
            <w:r>
              <w:t xml:space="preserve">  |</w:t>
            </w:r>
          </w:p>
          <w:p>
            <w:pPr>
              <w:pStyle w:val="CodeBlock"/>
            </w:pPr>
            <w:r>
              <w:t xml:space="preserve">  +--&gt; fully paid account: any account manager may confirm</w:t>
            </w:r>
          </w:p>
          <w:p>
            <w:pPr>
              <w:pStyle w:val="CodeBlock"/>
            </w:pPr>
            <w:r>
              <w:t xml:space="preserve">  +--&gt; balance still owing: admin only, reason required,</w:t>
            </w:r>
          </w:p>
          <w:p>
            <w:pPr>
              <w:pStyle w:val="CodeBlock"/>
            </w:pPr>
            <w:r>
              <w:t xml:space="preserve">  |      any account status; balanceAtDelivery recorded, account stays open</w:t>
            </w:r>
          </w:p>
          <w:p>
            <w:pPr>
              <w:pStyle w:val="CodeBlock"/>
            </w:pPr>
            <w:r>
              <w:t xml:space="preserve">  |</w:t>
            </w:r>
          </w:p>
          <w:p>
            <w:pPr>
              <w:pStyle w:val="CodeBlock"/>
            </w:pPr>
            <w:r>
              <w:t xml:space="preserve">  +--&gt; deliveryStatus becomes DELIVERED</w:t>
            </w:r>
          </w:p>
          <w:p>
            <w:pPr>
              <w:pStyle w:val="CodeBlock"/>
            </w:pPr>
            <w:r>
              <w:t xml:space="preserve">  +--&gt; stock on hand for the product decreases by one</w:t>
            </w:r>
          </w:p>
          <w:p>
            <w:pPr>
              <w:pStyle w:val="CodeBlock"/>
            </w:pPr>
            <w:r>
              <w:t xml:space="preserve">  |      (admin "past handover": dated, no stock movement)</w:t>
            </w:r>
          </w:p>
          <w:p>
            <w:pPr>
              <w:pStyle w:val="CodeBlock"/>
            </w:pPr>
            <w:r>
              <w:t xml:space="preserve">  +--&gt; account leaves the procurement list</w:t>
            </w:r>
          </w:p>
          <w:p>
            <w:pPr>
              <w:pStyle w:val="CodeBlock"/>
            </w:pPr>
            <w:r>
              <w:t xml:space="preserve">  |</w:t>
            </w:r>
          </w:p>
          <w:p>
            <w:pPr>
              <w:pStyle w:val="CodeBlock"/>
            </w:pPr>
            <w:r>
              <w:t xml:space="preserve">  v</w:t>
            </w:r>
          </w:p>
          <w:p>
            <w:pPr>
              <w:pStyle w:val="CodeBlock"/>
            </w:pPr>
            <w:r>
              <w:t xml:space="preserve">Archive (daily 09:00 lifecycle job plus hourly post-response freshness guard; configured delay after delivery; 2 days when setting is zero)</w:t>
            </w:r>
          </w:p>
          <w:p>
            <w:pPr>
              <w:pStyle w:val="CodeBlock"/>
            </w:pPr>
            <w:r>
              <w:t xml:space="preserve">  |</w:t>
            </w:r>
          </w:p>
          <w:p>
            <w:pPr>
              <w:pStyle w:val="CodeBlock"/>
            </w:pPr>
            <w:r>
              <w:t xml:space="preserve">  +--&gt; only COMPLETED + DELIVERED + zero balance is archived</w:t>
            </w:r>
          </w:p>
          <w:p>
            <w:pPr>
              <w:pStyle w:val="CodeBlock"/>
            </w:pPr>
            <w:r>
              <w:t xml:space="preserve">  +--&gt; an ARCHIVED account still owed its product returns to</w:t>
            </w:r>
          </w:p>
          <w:p>
            <w:pPr>
              <w:pStyle w:val="CodeBlock"/>
            </w:pPr>
            <w:r>
              <w:t xml:space="preserve">  |      COMPLETED (awaiting delivery); one owing money returns to ACTIVE</w:t>
            </w:r>
          </w:p>
          <w:p>
            <w:pPr>
              <w:pStyle w:val="CodeBlock"/>
            </w:pPr>
            <w:r>
              <w:t xml:space="preserve">  +--&gt; archived plans still count as completed sales in every report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 lib/inventory.ts</w:t>
            </w:r>
          </w:p>
        </w:tc>
        <w:tc>
          <w:tcPr>
            <w:tcW w:w="4060" w:type="dxa"/>
            <w:vAlign w:val="top"/>
            <w:tcMar>
              <w:top w:w="80" w:type="dxa"/>
              <w:left w:w="120" w:type="dxa"/>
              <w:bottom w:w="80" w:type="dxa"/>
              <w:right w:w="120" w:type="dxa"/>
            </w:tcMar>
          </w:tcPr>
          <w:p>
            <w:pPr>
              <w:pStyle w:val="TableText"/>
            </w:pPr>
            <w:r>
              <w:t xml:space="preserve">Fully paid accounts, COMPLETED or ARCHIVED, are confirmed by any account manager from the account page, the customer profile or the Accounts list (Awaiting delivery filter). Delivering with a balance owing requires an admin role, an explicit opt-in, and a stored reason; it records balanceAtDelivery and leaves the account open. It is available on every account status (canDeliverWithBalance in lib/account-lifecycle-rules.ts): only a positive balance and an undelivered product are required. On a Closed account it voids any OPEN ACCOUNT_CLOSURE_REFUND credit in the same transaction and lists it in the audit entry; on Cancelled, Suspended, Closed or Archived accounts the panel warns that payments are blocked until the status changes. Stock on hand drops by one and a DELIVERED movement is written. An admin can instead record a past handover with its date, which writes no stock movement because the unit already left. Reversing a delivery (Mark pending) returns a unit only when that account's last stock movement took one, and on an archived plan it is admin-only and moves the plan back to COMPLETED. If stock is already zero the delivery still records, the count floors at zero, and the operator is warned to correct it. Revalidates account/customer/product/inventory/dashboard screens.</w:t>
            </w:r>
          </w:p>
        </w:tc>
      </w:tr>
      <w:tr>
        <w:tc>
          <w:tcPr>
            <w:tcW w:w="2200" w:type="dxa"/>
            <w:vAlign w:val="top"/>
            <w:tcMar>
              <w:top w:w="80" w:type="dxa"/>
              <w:left w:w="120" w:type="dxa"/>
              <w:bottom w:w="80" w:type="dxa"/>
              <w:right w:w="120" w:type="dxa"/>
            </w:tcMar>
          </w:tcPr>
          <w:p>
            <w:pPr>
              <w:pStyle w:val="TableText"/>
            </w:pPr>
            <w:r>
              <w:t xml:space="preserve">Archive</w:t>
            </w:r>
          </w:p>
        </w:tc>
        <w:tc>
          <w:tcPr>
            <w:tcW w:w="3100" w:type="dxa"/>
            <w:vAlign w:val="top"/>
            <w:tcMar>
              <w:top w:w="80" w:type="dxa"/>
              <w:left w:w="120" w:type="dxa"/>
              <w:bottom w:w="80" w:type="dxa"/>
              <w:right w:w="120" w:type="dxa"/>
            </w:tcMar>
          </w:tcPr>
          <w:p>
            <w:pPr>
              <w:pStyle w:val="TableText"/>
            </w:pPr>
            <w:r>
              <w:t xml:space="preserve">lib/account-lifecycle.ts, lib/account-lifecycle-rules.ts</w:t>
            </w:r>
          </w:p>
        </w:tc>
        <w:tc>
          <w:tcPr>
            <w:tcW w:w="4060" w:type="dxa"/>
            <w:vAlign w:val="top"/>
            <w:tcMar>
              <w:top w:w="80" w:type="dxa"/>
              <w:left w:w="120" w:type="dxa"/>
              <w:bottom w:w="80" w:type="dxa"/>
              <w:right w:w="120" w:type="dxa"/>
            </w:tcMar>
          </w:tcPr>
          <w:p>
            <w:pPr>
              <w:pStyle w:val="TableText"/>
            </w:pPr>
            <w:r>
              <w:t xml:space="preserve">A daily 09:00 CRON_SECRET-protected job runs the lifecycle sweep; page and report requests register a post-response freshness guard that keeps active systems fresh at most hourly. A database lease coordinates instances. The setting deliveryTimeAfterCompletionDays controls the delay; zero keeps the two-day default. A completed, delivered, zero-balance account with no delivery date is archived immediately. Misfiled archived accounts return to the correct work list. Writes are conditional on the status read, so overlapping work cannot duplicate a closure credit.</w:t>
            </w:r>
          </w:p>
        </w:tc>
      </w:tr>
      <w:tr>
        <w:tc>
          <w:tcPr>
            <w:tcW w:w="2200" w:type="dxa"/>
            <w:vAlign w:val="top"/>
            <w:tcMar>
              <w:top w:w="80" w:type="dxa"/>
              <w:left w:w="120" w:type="dxa"/>
              <w:bottom w:w="80" w:type="dxa"/>
              <w:right w:w="120" w:type="dxa"/>
            </w:tcMar>
          </w:tcPr>
          <w:p>
            <w:pPr>
              <w:pStyle w:val="TableText"/>
            </w:pPr>
            <w:r>
              <w:t xml:space="preserve">Balance changes</w:t>
            </w:r>
          </w:p>
        </w:tc>
        <w:tc>
          <w:tcPr>
            <w:tcW w:w="3100" w:type="dxa"/>
            <w:vAlign w:val="top"/>
            <w:tcMar>
              <w:top w:w="80" w:type="dxa"/>
              <w:left w:w="120" w:type="dxa"/>
              <w:bottom w:w="80" w:type="dxa"/>
              <w:right w:w="120" w:type="dxa"/>
            </w:tcMar>
          </w:tcPr>
          <w:p>
            <w:pPr>
              <w:pStyle w:val="TableText"/>
            </w:pPr>
            <w:r>
              <w:t xml:space="preserve">lib/payment-recording.ts, actions/accounts.ts</w:t>
            </w:r>
          </w:p>
        </w:tc>
        <w:tc>
          <w:tcPr>
            <w:tcW w:w="4060" w:type="dxa"/>
            <w:vAlign w:val="top"/>
            <w:tcMar>
              <w:top w:w="80" w:type="dxa"/>
              <w:left w:w="120" w:type="dxa"/>
              <w:bottom w:w="80" w:type="dxa"/>
              <w:right w:w="120" w:type="dxa"/>
            </w:tcMar>
          </w:tcPr>
          <w:p>
            <w:pPr>
              <w:pStyle w:val="TableText"/>
            </w:pPr>
            <w:r>
              <w:t xml:space="preserve">Payment edit/delete/undo, price override and product correction share getStatusAfterBalanceChange: paying off completes a plan (an archived plan stays archived); owing again reopens a COMPLETED or ARCHIVED plan as ACTIVE so it can be collected.</w:t>
            </w:r>
          </w:p>
        </w:tc>
      </w:tr>
    </w:tbl>
    <w:p>
      <w:pPr>
        <w:pStyle w:val="Tiny"/>
      </w:pPr>
      <w:r>
        <w:t xml:space="preserve"/>
      </w:r>
    </w:p>
    <w:p>
      <w:pPr>
        <w:pStyle w:val="Heading1"/>
        <w:keepNext/>
      </w:pPr>
      <w:r>
        <w:t xml:space="preserve">7. Product, Inventory, and Procurement Module</w:t>
      </w:r>
    </w:p>
    <w:p>
      <w:pPr>
        <w:pStyle w:val="Normal"/>
      </w:pPr>
      <w:r>
        <w:t xml:space="preserve">Inventory and procurement are one loop. Inventory is the stored record of what is physically in the store room: Product.stockOnHand, backed by an InventoryMovement ledger row for every change. Procurement is a computed view over that record, not a separate table. It groups pending-delivery customer accounts by product when their payment progress reaches the effective procurement threshold, currently at least 70% paid including fully paid accounts that are not yet delivered, and then subtracts the units already in stock.</w:t>
      </w:r>
    </w:p>
    <w:p>
      <w:pPr>
        <w:pStyle w:val="Normal"/>
      </w:pPr>
      <w:r>
        <w:t xml:space="preserve">A product therefore appears on the buying list only when the units its customers are owed exceed the units on the shelf; a product whose stock covers its demand does not appear at all. Stock is allocated to the customers closest to finishing their plan first, so the unit on the shelf is reserved for whoever is due it soonest. The allocation rule is the pure function allocateStockToDemand in lib/procurement.ts, covered by scripts/inventory.test.ts.</w:t>
      </w:r>
    </w:p>
    <w:p>
      <w:pPr>
        <w:pStyle w:val="Normal"/>
      </w:pPr>
      <w:r>
        <w:t xml:space="preserve">The Accounts page includes a Payment threshold met (up to 100%) status filter. It selects every pending-delivery account at or above the configured procurement payment threshold, including fully paid accounts. The threshold defaults to 70 percent. Paid Progress displays installment days covered out of the plan duration. This day-based display is separate from the amount threshold used to qualify accounts for the filter. The threshold compares the actual amount paid with the account target in whole pesewas (cents): at 70 percent, GHS 210 paid toward GHS 1,840 (11.41 percent) is excluded and GHS 1,288.00 (exactly 70 percent) is included. Only pending-delivery accounts that are Active, Overdue, Dormant, Probation or Completed qualify; delivered, closed, archived, cancelled and suspended accounts are excluded. The page re-checks every row against this rule immediately before rendering, so a stale candidate list cannot show an under-threshold account, and the count and pagination reflect only the rows that pass. Stock allocation does not affect the Accounts filter; stock only determines which products and quantities appear on the Products procurement list.</w:t>
      </w:r>
    </w:p>
    <w:p>
      <w:pPr>
        <w:pStyle w:val="Normal"/>
      </w:pPr>
      <w:r>
        <w:t xml:space="preserve">Receiving stock is the action that closes the loop. On the procurement tab or the inventory page the operator presses Receive on a product row and enters the quantity bought; those units enter stock and the buying list reduces by exactly that quantity, so a partial purchase leaves the remainder listed. Delivery moves stock the other way, and a correction sets the count to what was actually on the shelf. Every movement is stored with its reason, the resulting balance, the person and the time, so any figure can be explained afterwards. Receiving and correcting both require MANAGE_PRODUCTS and are audit logged as RECEIVE_STOCK and CORRECT_STOCK. Because stock on hand is part of the shared procurement query, the products tab, the sidebar attention badge, the procurement Excel export, the weekly report sheet and the reports module all reduce together.</w:t>
      </w:r>
    </w:p>
    <w:p>
      <w:pPr>
        <w:pStyle w:val="Normal"/>
      </w:pPr>
      <w:r>
        <w:t xml:space="preserve">This replaced an earlier per-account procured flag and the hand-typed quantity-on-sale field, both dropped by migration 20260917100000_inventory_module. The flag marked units as bought but could not answer how many were actually held, so stock and demand could not be compared. Units marked procured and not yet delivered were converted into opening stock by that migration, attributed to system, so they would not be bought a second time.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5: Inventory and Procurement Flow</w:t>
            </w:r>
          </w:p>
          <w:p>
            <w:pPr>
              <w:pStyle w:val="CodeBlock"/>
            </w:pPr>
            <w:r>
              <w:t xml:space="preserve">CustomerAccount</w:t>
            </w:r>
          </w:p>
          <w:p>
            <w:pPr>
              <w:pStyle w:val="CodeBlock"/>
            </w:pPr>
            <w:r>
              <w:t xml:space="preserve">  |</w:t>
            </w:r>
          </w:p>
          <w:p>
            <w:pPr>
              <w:pStyle w:val="CodeBlock"/>
            </w:pPr>
            <w:r>
              <w:t xml:space="preserve">  +--&gt; status in ACTIVE / COMPLETED / OVERDUE / DORMANT / PROBATION</w:t>
            </w:r>
          </w:p>
          <w:p>
            <w:pPr>
              <w:pStyle w:val="CodeBlock"/>
            </w:pPr>
            <w:r>
              <w:t xml:space="preserve">  +--&gt; deliveryStatus is PENDING</w:t>
            </w:r>
          </w:p>
          <w:p>
            <w:pPr>
              <w:pStyle w:val="CodeBlock"/>
            </w:pPr>
            <w:r>
              <w:t xml:space="preserve">  +--&gt; totalPaid / targetAmount &gt;= 70%</w:t>
            </w:r>
          </w:p>
          <w:p>
            <w:pPr>
              <w:pStyle w:val="CodeBlock"/>
            </w:pPr>
            <w:r>
              <w:t xml:space="preserve">  |</w:t>
            </w:r>
          </w:p>
          <w:p>
            <w:pPr>
              <w:pStyle w:val="CodeBlock"/>
            </w:pPr>
            <w:r>
              <w:t xml:space="preserve">  v</w:t>
            </w:r>
          </w:p>
          <w:p>
            <w:pPr>
              <w:pStyle w:val="CodeBlock"/>
            </w:pPr>
            <w:r>
              <w:t xml:space="preserve">Units owed, per Product</w:t>
            </w:r>
          </w:p>
          <w:p>
            <w:pPr>
              <w:pStyle w:val="CodeBlock"/>
            </w:pPr>
            <w:r>
              <w:t xml:space="preserve">  |</w:t>
            </w:r>
          </w:p>
          <w:p>
            <w:pPr>
              <w:pStyle w:val="CodeBlock"/>
            </w:pPr>
            <w:r>
              <w:t xml:space="preserve">  +--&gt; subtract Product.stockOnHand, highest paid % served first</w:t>
            </w:r>
          </w:p>
          <w:p>
            <w:pPr>
              <w:pStyle w:val="CodeBlock"/>
            </w:pPr>
            <w:r>
              <w:t xml:space="preserve">  |</w:t>
            </w:r>
          </w:p>
          <w:p>
            <w:pPr>
              <w:pStyle w:val="CodeBlock"/>
            </w:pPr>
            <w:r>
              <w:t xml:space="preserve">  +--&gt; covered by stock --&gt; waiting for handover, NOT on the buying list</w:t>
            </w:r>
          </w:p>
          <w:p>
            <w:pPr>
              <w:pStyle w:val="CodeBlock"/>
            </w:pPr>
            <w:r>
              <w:t xml:space="preserve">  +--&gt; not covered      --&gt; units to buy</w:t>
            </w:r>
          </w:p>
          <w:p>
            <w:pPr>
              <w:pStyle w:val="CodeBlock"/>
            </w:pPr>
            <w:r>
              <w:t xml:space="preserve">  |</w:t>
            </w:r>
          </w:p>
          <w:p>
            <w:pPr>
              <w:pStyle w:val="CodeBlock"/>
            </w:pPr>
            <w:r>
              <w:t xml:space="preserve">  v</w:t>
            </w:r>
          </w:p>
          <w:p>
            <w:pPr>
              <w:pStyle w:val="CodeBlock"/>
            </w:pPr>
            <w:r>
              <w:t xml:space="preserve">Products procurement tab + sidebar notification + weekly report sheet</w:t>
            </w:r>
          </w:p>
          <w:p>
            <w:pPr>
              <w:pStyle w:val="CodeBlock"/>
            </w:pPr>
            <w:r>
              <w:t xml:space="preserve">  |    (a product whose stock covers its demand does not appear at all)</w:t>
            </w:r>
          </w:p>
          <w:p>
            <w:pPr>
              <w:pStyle w:val="CodeBlock"/>
            </w:pPr>
            <w:r>
              <w:t xml:space="preserve">  |</w:t>
            </w:r>
          </w:p>
          <w:p>
            <w:pPr>
              <w:pStyle w:val="CodeBlock"/>
            </w:pPr>
            <w:r>
              <w:t xml:space="preserve">  v</w:t>
            </w:r>
          </w:p>
          <w:p>
            <w:pPr>
              <w:pStyle w:val="CodeBlock"/>
            </w:pPr>
            <w:r>
              <w:t xml:space="preserve">Receive stock (quantity bought)</w:t>
            </w:r>
          </w:p>
          <w:p>
            <w:pPr>
              <w:pStyle w:val="CodeBlock"/>
            </w:pPr>
            <w:r>
              <w:t xml:space="preserve">  |</w:t>
            </w:r>
          </w:p>
          <w:p>
            <w:pPr>
              <w:pStyle w:val="CodeBlock"/>
            </w:pPr>
            <w:r>
              <w:t xml:space="preserve">  +--&gt; Product.stockOnHand increases</w:t>
            </w:r>
          </w:p>
          <w:p>
            <w:pPr>
              <w:pStyle w:val="CodeBlock"/>
            </w:pPr>
            <w:r>
              <w:t xml:space="preserve">  +--&gt; InventoryMovement RECEIVED written with the new balance</w:t>
            </w:r>
          </w:p>
          <w:p>
            <w:pPr>
              <w:pStyle w:val="CodeBlock"/>
            </w:pPr>
            <w:r>
              <w:t xml:space="preserve">  +--&gt; buying list reduces by exactly that quantity</w:t>
            </w:r>
          </w:p>
          <w:p>
            <w:pPr>
              <w:pStyle w:val="CodeBlock"/>
            </w:pPr>
            <w:r>
              <w:t xml:space="preserve">  |</w:t>
            </w:r>
          </w:p>
          <w:p>
            <w:pPr>
              <w:pStyle w:val="CodeBlock"/>
            </w:pPr>
            <w:r>
              <w:t xml:space="preserve">  v</w:t>
            </w:r>
          </w:p>
          <w:p>
            <w:pPr>
              <w:pStyle w:val="CodeBlock"/>
            </w:pPr>
            <w:r>
              <w:t xml:space="preserve">Confirm delivery on the account completes the handover</w:t>
            </w:r>
          </w:p>
          <w:p>
            <w:pPr>
              <w:pStyle w:val="CodeBlock"/>
            </w:pPr>
            <w:r>
              <w:t xml:space="preserve">  |</w:t>
            </w:r>
          </w:p>
          <w:p>
            <w:pPr>
              <w:pStyle w:val="CodeBlock"/>
            </w:pPr>
            <w:r>
              <w:t xml:space="preserve">  +--&gt; Product.stockOnHand decreases by one</w:t>
            </w:r>
          </w:p>
          <w:p>
            <w:pPr>
              <w:pStyle w:val="CodeBlock"/>
            </w:pPr>
            <w:r>
              <w:t xml:space="preserve">  +--&gt; InventoryMovement DELIVERED written, linked to the account</w:t>
            </w:r>
          </w:p>
          <w:p>
            <w:pPr>
              <w:pStyle w:val="CodeBlock"/>
            </w:pPr>
            <w:r>
              <w:t xml:space="preserve">  +--&gt; zero stock still delivers: floors at zero and warns the operator</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products whose units owed exceed their stock on hand.</w:t>
            </w:r>
          </w:p>
        </w:tc>
      </w:tr>
      <w:tr>
        <w:tc>
          <w:tcPr>
            <w:tcW w:w="2300" w:type="dxa"/>
            <w:vAlign w:val="top"/>
            <w:tcMar>
              <w:top w:w="80" w:type="dxa"/>
              <w:left w:w="120" w:type="dxa"/>
              <w:bottom w:w="80" w:type="dxa"/>
              <w:right w:w="120" w:type="dxa"/>
            </w:tcMar>
          </w:tcPr>
          <w:p>
            <w:pPr>
              <w:pStyle w:val="TableText"/>
            </w:pPr>
            <w:r>
              <w:t xml:space="preserve">Units to buy</w:t>
            </w:r>
          </w:p>
        </w:tc>
        <w:tc>
          <w:tcPr>
            <w:tcW w:w="7060" w:type="dxa"/>
            <w:vAlign w:val="top"/>
            <w:tcMar>
              <w:top w:w="80" w:type="dxa"/>
              <w:left w:w="120" w:type="dxa"/>
              <w:bottom w:w="80" w:type="dxa"/>
              <w:right w:w="120" w:type="dxa"/>
            </w:tcMar>
          </w:tcPr>
          <w:p>
            <w:pPr>
              <w:pStyle w:val="TableText"/>
            </w:pPr>
            <w:r>
              <w:t xml:space="preserve">Eligible pending-delivery accounts across all products, less the units already in stock.</w:t>
            </w:r>
          </w:p>
        </w:tc>
      </w:tr>
      <w:tr>
        <w:tc>
          <w:tcPr>
            <w:tcW w:w="2300" w:type="dxa"/>
            <w:vAlign w:val="top"/>
            <w:tcMar>
              <w:top w:w="80" w:type="dxa"/>
              <w:left w:w="120" w:type="dxa"/>
              <w:bottom w:w="80" w:type="dxa"/>
              <w:right w:w="120" w:type="dxa"/>
            </w:tcMar>
          </w:tcPr>
          <w:p>
            <w:pPr>
              <w:pStyle w:val="TableText"/>
            </w:pPr>
            <w:r>
              <w:t xml:space="preserve">In stock</w:t>
            </w:r>
          </w:p>
        </w:tc>
        <w:tc>
          <w:tcPr>
            <w:tcW w:w="7060" w:type="dxa"/>
            <w:vAlign w:val="top"/>
            <w:tcMar>
              <w:top w:w="80" w:type="dxa"/>
              <w:left w:w="120" w:type="dxa"/>
              <w:bottom w:w="80" w:type="dxa"/>
              <w:right w:w="120" w:type="dxa"/>
            </w:tcMar>
          </w:tcPr>
          <w:p>
            <w:pPr>
              <w:pStyle w:val="TableText"/>
            </w:pPr>
            <w:r>
              <w:t xml:space="preserve">Units of that product currently held, shown beside the units to buy so the figure can be read at a glance.</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the units still to buy. Units covered by stock are not costed again.</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Receive</w:t>
            </w:r>
          </w:p>
        </w:tc>
        <w:tc>
          <w:tcPr>
            <w:tcW w:w="7060" w:type="dxa"/>
            <w:vAlign w:val="top"/>
            <w:tcMar>
              <w:top w:w="80" w:type="dxa"/>
              <w:left w:w="120" w:type="dxa"/>
              <w:bottom w:w="80" w:type="dxa"/>
              <w:right w:w="120" w:type="dxa"/>
            </w:tcMar>
          </w:tcPr>
          <w:p>
            <w:pPr>
              <w:pStyle w:val="TableText"/>
            </w:pPr>
            <w:r>
              <w:t xml:space="preserve">Operator enters the quantity actually bought in a dialog on the product row. Those units enter stock and leave the buying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 product leaves the buying list when stock on hand covers the units its customers are owed,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Movement reasons</w:t>
            </w:r>
          </w:p>
        </w:tc>
        <w:tc>
          <w:tcPr>
            <w:tcW w:w="7060" w:type="dxa"/>
            <w:vAlign w:val="top"/>
            <w:tcMar>
              <w:top w:w="80" w:type="dxa"/>
              <w:left w:w="120" w:type="dxa"/>
              <w:bottom w:w="80" w:type="dxa"/>
              <w:right w:w="120" w:type="dxa"/>
            </w:tcMar>
          </w:tcPr>
          <w:p>
            <w:pPr>
              <w:pStyle w:val="TableText"/>
            </w:pPr>
            <w:r>
              <w:t xml:space="preserve">OPENING, RECEIVED, DELIVERED, RETURNED, and CORRECTION. Each row stores the signed change, the resulting balance, an optional note, the linked account where relevant, the person and the time.</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6: Staff Application and Management Flow</w:t>
            </w:r>
          </w:p>
          <w:p>
            <w:pPr>
              <w:pStyle w:val="CodeBlock"/>
            </w:pPr>
            <w:r>
              <w:t xml:space="preserve">Public signup</w:t>
            </w:r>
          </w:p>
          <w:p>
            <w:pPr>
              <w:pStyle w:val="CodeBlock"/>
            </w:pPr>
            <w:r>
              <w:t xml:space="preserve">  |</w:t>
            </w:r>
          </w:p>
          <w:p>
            <w:pPr>
              <w:pStyle w:val="CodeBlock"/>
            </w:pPr>
            <w:r>
              <w:t xml:space="preserve">  v</w:t>
            </w:r>
          </w:p>
          <w:p>
            <w:pPr>
              <w:pStyle w:val="CodeBlock"/>
            </w:pPr>
            <w:r>
              <w:t xml:space="preserve">StaffApplication PENDING</w:t>
            </w:r>
          </w:p>
          <w:p>
            <w:pPr>
              <w:pStyle w:val="CodeBlock"/>
            </w:pPr>
            <w:r>
              <w:t xml:space="preserve">  |</w:t>
            </w:r>
          </w:p>
          <w:p>
            <w:pPr>
              <w:pStyle w:val="CodeBlock"/>
            </w:pPr>
            <w:r>
              <w:t xml:space="preserve">  +--&gt; Admin approves: create Staff + optional User + audit log</w:t>
            </w:r>
          </w:p>
          <w:p>
            <w:pPr>
              <w:pStyle w:val="CodeBlock"/>
            </w:pPr>
            <w:r>
              <w:t xml:space="preserve">  |</w:t>
            </w:r>
          </w:p>
          <w:p>
            <w:pPr>
              <w:pStyle w:val="CodeBlock"/>
            </w:pPr>
            <w:r>
              <w:t xml:space="preserve">  +--&gt; Admin rejects: mark REJECTED + audit log</w:t>
            </w:r>
          </w:p>
          <w:p>
            <w:pPr>
              <w:pStyle w:val="CodeBlock"/>
            </w:pPr>
            <w:r>
              <w:t xml:space="preserve">  |</w:t>
            </w:r>
          </w:p>
          <w:p>
            <w:pPr>
              <w:pStyle w:val="CodeBlock"/>
            </w:pPr>
            <w:r>
              <w:t xml:space="preserve">  v</w:t>
            </w:r>
          </w:p>
          <w:p>
            <w:pPr>
              <w:pStyle w:val="CodeBlock"/>
            </w:pPr>
            <w:r>
              <w:t xml:space="preserve">Staff profile</w:t>
            </w:r>
          </w:p>
          <w:p>
            <w:pPr>
              <w:pStyle w:val="CodeBlock"/>
            </w:pPr>
            <w:r>
              <w:t xml:space="preserve">  |</w:t>
            </w:r>
          </w:p>
          <w:p>
            <w:pPr>
              <w:pStyle w:val="CodeBlock"/>
            </w:pPr>
            <w:r>
              <w:t xml:space="preserve">  +--&gt; assigned customers/accounts/payments</w:t>
            </w:r>
          </w:p>
          <w:p>
            <w:pPr>
              <w:pStyle w:val="CodeBlock"/>
            </w:pPr>
            <w:r>
              <w:t xml:space="preserve">  +--&gt; monthly salary and salary payments</w:t>
            </w:r>
          </w:p>
          <w:p>
            <w:pPr>
              <w:pStyle w:val="CodeBlock"/>
            </w:pPr>
            <w:r>
              <w:t xml:space="preserve">  +--&gt; password reset and permission edits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Activity clock</w:t>
            </w:r>
          </w:p>
        </w:tc>
        <w:tc>
          <w:tcPr>
            <w:tcW w:w="6960" w:type="dxa"/>
            <w:vAlign w:val="top"/>
            <w:tcMar>
              <w:top w:w="80" w:type="dxa"/>
              <w:left w:w="120" w:type="dxa"/>
              <w:bottom w:w="80" w:type="dxa"/>
              <w:right w:w="120" w:type="dxa"/>
            </w:tcMar>
          </w:tcPr>
          <w:p>
            <w:pPr>
              <w:pStyle w:val="TableText"/>
            </w:pPr>
            <w:r>
              <w:t xml:space="preserve">Inactivity is measured from the latest of start date, last payment date, and last reactivation date (CustomerAccount.reactivatedAt).</w:t>
            </w:r>
          </w:p>
        </w:tc>
      </w:tr>
      <w:tr>
        <w:tc>
          <w:tcPr>
            <w:tcW w:w="2400" w:type="dxa"/>
            <w:vAlign w:val="top"/>
            <w:tcMar>
              <w:top w:w="80" w:type="dxa"/>
              <w:left w:w="120" w:type="dxa"/>
              <w:bottom w:w="80" w:type="dxa"/>
              <w:right w:w="120" w:type="dxa"/>
            </w:tcMar>
          </w:tcPr>
          <w:p>
            <w:pPr>
              <w:pStyle w:val="TableText"/>
            </w:pPr>
            <w:r>
              <w:t xml:space="preserve">Paid-off precision</w:t>
            </w:r>
          </w:p>
        </w:tc>
        <w:tc>
          <w:tcPr>
            <w:tcW w:w="6960" w:type="dxa"/>
            <w:vAlign w:val="top"/>
            <w:tcMar>
              <w:top w:w="80" w:type="dxa"/>
              <w:left w:w="120" w:type="dxa"/>
              <w:bottom w:w="80" w:type="dxa"/>
              <w:right w:w="120" w:type="dxa"/>
            </w:tcMar>
          </w:tcPr>
          <w:p>
            <w:pPr>
              <w:pStyle w:val="TableText"/>
            </w:pPr>
            <w:r>
              <w:t xml:space="preserve">When a payment settles the remaining amount, the balance is set to exactly zero and the account becomes COMPLETED. Payment recording and lifecycle refresh treat floating-point residue up to 0.000000001 as zero; a backdated payment still uses its payment date for lifecycle timing.</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the configured refund deduction is applied (32% when the saved setting is zero) and the remainder becomes an open credit.</w:t>
            </w:r>
          </w:p>
        </w:tc>
      </w:tr>
      <w:tr>
        <w:tc>
          <w:tcPr>
            <w:tcW w:w="2400" w:type="dxa"/>
            <w:vAlign w:val="top"/>
            <w:tcMar>
              <w:top w:w="80" w:type="dxa"/>
              <w:left w:w="120" w:type="dxa"/>
              <w:bottom w:w="80" w:type="dxa"/>
              <w:right w:w="120" w:type="dxa"/>
            </w:tcMar>
          </w:tcPr>
          <w:p>
            <w:pPr>
              <w:pStyle w:val="TableText"/>
            </w:pPr>
            <w:r>
              <w:t xml:space="preserve">Reactivation</w:t>
            </w:r>
          </w:p>
        </w:tc>
        <w:tc>
          <w:tcPr>
            <w:tcW w:w="6960" w:type="dxa"/>
            <w:vAlign w:val="top"/>
            <w:tcMar>
              <w:top w:w="80" w:type="dxa"/>
              <w:left w:w="120" w:type="dxa"/>
              <w:bottom w:w="80" w:type="dxa"/>
              <w:right w:w="120" w:type="dxa"/>
            </w:tcMar>
          </w:tcPr>
          <w:p>
            <w:pPr>
              <w:pStyle w:val="TableText"/>
            </w:pPr>
            <w:r>
              <w:t xml:space="preserve">An admin may reactivate a DORMANT, PROBATION or CLOSED account once 6 months of inactivity have passed. The configured refund deduction (32% when zero) is charged against the paid amount, open closure-refund credits are voided, and reactivatedAt is stamped so the ladder restarts from that date.</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r>
        <w:tc>
          <w:tcPr>
            <w:tcW w:w="2400" w:type="dxa"/>
            <w:vAlign w:val="top"/>
            <w:tcMar>
              <w:top w:w="80" w:type="dxa"/>
              <w:left w:w="120" w:type="dxa"/>
              <w:bottom w:w="80" w:type="dxa"/>
              <w:right w:w="120" w:type="dxa"/>
            </w:tcMar>
          </w:tcPr>
          <w:p>
            <w:pPr>
              <w:pStyle w:val="TableText"/>
            </w:pPr>
            <w:r>
              <w:t xml:space="preserve">Retraction window</w:t>
            </w:r>
          </w:p>
        </w:tc>
        <w:tc>
          <w:tcPr>
            <w:tcW w:w="6960" w:type="dxa"/>
            <w:vAlign w:val="top"/>
            <w:tcMar>
              <w:top w:w="80" w:type="dxa"/>
              <w:left w:w="120" w:type="dxa"/>
              <w:bottom w:w="80" w:type="dxa"/>
              <w:right w:w="120" w:type="dxa"/>
            </w:tcMar>
          </w:tcPr>
          <w:p>
            <w:pPr>
              <w:pStyle w:val="TableText"/>
            </w:pPr>
            <w:r>
              <w:t xml:space="preserve">Account reactivation, payment deletion, staff deposit deletion, salary deletion, and credit refunds are retractable by an administrator for 3 hours. Each writes a ReversibleAction row inside the action's own transaction; the reverse handler refuses when the record changed after the action rather than overwriting newer work. Retraction writes an UNDO_&lt;ACTION&gt; audit entry.</w:t>
            </w:r>
          </w:p>
        </w:tc>
      </w:tr>
    </w:tbl>
    <w:p>
      <w:pPr>
        <w:pStyle w:val="Tiny"/>
      </w:pPr>
      <w:r>
        <w:t xml:space="preserve"/>
      </w:r>
    </w:p>
    <w:p>
      <w:pPr>
        <w:pStyle w:val="Heading1"/>
        <w:keepNext/>
      </w:pPr>
      <w:r>
        <w:t xml:space="preserve">10. Reports, Weekly Export, and Activity</w:t>
      </w:r>
    </w:p>
    <w:p>
      <w:pPr>
        <w:pStyle w:val="Normal"/>
      </w:pPr>
      <w:r>
        <w:t xml:space="preserve">The reports page is organised as an anchor-navigated sequence of sections: Overview, Analytics, Staff Performance, Deposits, Salaries, and Products. Overview presents its figures in four labelled groups - Collections and Banking, Receivables and Exposure, Payroll, and Profitability - rather than one undifferentiated grid, and colours each figure by whether it is favourable, adverse, or worth watching. The wide ledger tables pin the staff or product column while the money columns scroll sideways.</w:t>
      </w:r>
    </w:p>
    <w:p>
      <w:pPr>
        <w:pStyle w:val="Normal"/>
      </w:pPr>
      <w:r>
        <w:t xml:space="preserve">Reports combine customer/account/payment/staff/salary data into admin-facing summaries and an Excel workbook. A daily 09:00 CRON_SECRET-protected lifecycle job refreshes statuses, with post-response freshness guards during active use; the weekly export registers its guard before building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7: Reporting and Export Flow</w:t>
            </w:r>
          </w:p>
          <w:p>
            <w:pPr>
              <w:pStyle w:val="CodeBlock"/>
            </w:pPr>
            <w:r>
              <w:t xml:space="preserve">Report page</w:t>
            </w:r>
          </w:p>
          <w:p>
            <w:pPr>
              <w:pStyle w:val="CodeBlock"/>
            </w:pPr>
            <w:r>
              <w:t xml:space="preserve">  |</w:t>
            </w:r>
          </w:p>
          <w:p>
            <w:pPr>
              <w:pStyle w:val="CodeBlock"/>
            </w:pPr>
            <w:r>
              <w:t xml:space="preserve">  +--&gt; getAdminReportSummary()</w:t>
            </w:r>
          </w:p>
          <w:p>
            <w:pPr>
              <w:pStyle w:val="CodeBlock"/>
            </w:pPr>
            <w:r>
              <w:t xml:space="preserve">  +--&gt; getWeeklyStaffPerformanceReport()</w:t>
            </w:r>
          </w:p>
          <w:p>
            <w:pPr>
              <w:pStyle w:val="CodeBlock"/>
            </w:pPr>
            <w:r>
              <w:t xml:space="preserve">  |</w:t>
            </w:r>
          </w:p>
          <w:p>
            <w:pPr>
              <w:pStyle w:val="CodeBlock"/>
            </w:pPr>
            <w:r>
              <w:t xml:space="preserve">  v</w:t>
            </w:r>
          </w:p>
          <w:p>
            <w:pPr>
              <w:pStyle w:val="CodeBlock"/>
            </w:pPr>
            <w:r>
              <w:t xml:space="preserve">Weekly export route</w:t>
            </w:r>
          </w:p>
          <w:p>
            <w:pPr>
              <w:pStyle w:val="CodeBlock"/>
            </w:pPr>
            <w:r>
              <w:t xml:space="preserve">  |</w:t>
            </w:r>
          </w:p>
          <w:p>
            <w:pPr>
              <w:pStyle w:val="CodeBlock"/>
            </w:pPr>
            <w:r>
              <w:t xml:space="preserve">  +--&gt; register post-response lifecycle freshness guard</w:t>
            </w:r>
          </w:p>
          <w:p>
            <w:pPr>
              <w:pStyle w:val="CodeBlock"/>
            </w:pPr>
            <w:r>
              <w:t xml:space="preserve">  +--&gt; query staff, customers, accounts, payments, salaries, products</w:t>
            </w:r>
          </w:p>
          <w:p>
            <w:pPr>
              <w:pStyle w:val="CodeBlock"/>
            </w:pPr>
            <w:r>
              <w:t xml:space="preserve">  +--&gt; getProcurementList()</w:t>
            </w:r>
          </w:p>
          <w:p>
            <w:pPr>
              <w:pStyle w:val="CodeBlock"/>
            </w:pPr>
            <w:r>
              <w:t xml:space="preserve">  |</w:t>
            </w:r>
          </w:p>
          <w:p>
            <w:pPr>
              <w:pStyle w:val="CodeBlock"/>
            </w:pPr>
            <w:r>
              <w:t xml:space="preserve">  v</w:t>
            </w:r>
          </w:p>
          <w:p>
            <w:pPr>
              <w:pStyle w:val="CodeBlock"/>
            </w:pPr>
            <w:r>
              <w:t xml:space="preserve">Excel workbook</w:t>
            </w:r>
          </w:p>
          <w:p>
            <w:pPr>
              <w:pStyle w:val="CodeBlock"/>
            </w:pPr>
            <w:r>
              <w:t xml:space="preserve">  |</w:t>
            </w:r>
          </w:p>
          <w:p>
            <w:pPr>
              <w:pStyle w:val="CodeBlock"/>
            </w:pPr>
            <w:r>
              <w:t xml:space="preserve">  +--&gt; Executive Summary</w:t>
            </w:r>
          </w:p>
          <w:p>
            <w:pPr>
              <w:pStyle w:val="CodeBlock"/>
            </w:pPr>
            <w:r>
              <w:t xml:space="preserve">  +--&gt; Staff Performance</w:t>
            </w:r>
          </w:p>
          <w:p>
            <w:pPr>
              <w:pStyle w:val="CodeBlock"/>
            </w:pPr>
            <w:r>
              <w:t xml:space="preserve">  +--&gt; Customer Accounts</w:t>
            </w:r>
          </w:p>
          <w:p>
            <w:pPr>
              <w:pStyle w:val="CodeBlock"/>
            </w:pPr>
            <w:r>
              <w:t xml:space="preserve">  +--&gt; Payment History</w:t>
            </w:r>
          </w:p>
          <w:p>
            <w:pPr>
              <w:pStyle w:val="CodeBlock"/>
            </w:pPr>
            <w:r>
              <w:t xml:space="preserve">  +--&gt; Product Profitability</w:t>
            </w:r>
          </w:p>
          <w:p>
            <w:pPr>
              <w:pStyle w:val="CodeBlock"/>
            </w:pPr>
            <w:r>
              <w:t xml:space="preserve">  +--&gt; Procurement List</w:t>
            </w:r>
          </w:p>
          <w:p>
            <w:pPr>
              <w:pStyle w:val="CodeBlock"/>
            </w:pPr>
            <w:r>
              <w:t xml:space="preserve">  +--&gt; Weekly Ledger</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8: Notification Clear-on-Open Flow</w:t>
            </w:r>
          </w:p>
          <w:p>
            <w:pPr>
              <w:pStyle w:val="CodeBlock"/>
            </w:pPr>
            <w:r>
              <w:t xml:space="preserve">AppShell loads protected page</w:t>
            </w:r>
          </w:p>
          <w:p>
            <w:pPr>
              <w:pStyle w:val="CodeBlock"/>
            </w:pPr>
            <w:r>
              <w:t xml:space="preserve">  |</w:t>
            </w:r>
          </w:p>
          <w:p>
            <w:pPr>
              <w:pStyle w:val="CodeBlock"/>
            </w:pPr>
            <w:r>
              <w:t xml:space="preserve">  v</w:t>
            </w:r>
          </w:p>
          <w:p>
            <w:pPr>
              <w:pStyle w:val="CodeBlock"/>
            </w:pPr>
            <w:r>
              <w:t xml:space="preserve">GET /api/notifications</w:t>
            </w:r>
          </w:p>
          <w:p>
            <w:pPr>
              <w:pStyle w:val="CodeBlock"/>
            </w:pPr>
            <w:r>
              <w:t xml:space="preserve">  |</w:t>
            </w:r>
          </w:p>
          <w:p>
            <w:pPr>
              <w:pStyle w:val="CodeBlock"/>
            </w:pPr>
            <w:r>
              <w:t xml:space="preserve">  +--&gt; if user can manage products, compute procurement list</w:t>
            </w:r>
          </w:p>
          <w:p>
            <w:pPr>
              <w:pStyle w:val="CodeBlock"/>
            </w:pPr>
            <w:r>
              <w:t xml:space="preserve">  |</w:t>
            </w:r>
          </w:p>
          <w:p>
            <w:pPr>
              <w:pStyle w:val="CodeBlock"/>
            </w:pPr>
            <w:r>
              <w:t xml:space="preserve">  v</w:t>
            </w:r>
          </w:p>
          <w:p>
            <w:pPr>
              <w:pStyle w:val="CodeBlock"/>
            </w:pPr>
            <w:r>
              <w:t xml:space="preserve">Sidebar badge on Products</w:t>
            </w:r>
          </w:p>
          <w:p>
            <w:pPr>
              <w:pStyle w:val="CodeBlock"/>
            </w:pPr>
            <w:r>
              <w:t xml:space="preserve">  |</w:t>
            </w:r>
          </w:p>
          <w:p>
            <w:pPr>
              <w:pStyle w:val="CodeBlock"/>
            </w:pPr>
            <w:r>
              <w:t xml:space="preserve">  +--&gt; click opens /products?tab=procurement</w:t>
            </w:r>
          </w:p>
          <w:p>
            <w:pPr>
              <w:pStyle w:val="CodeBlock"/>
            </w:pPr>
            <w:r>
              <w:t xml:space="preserve">  +--&gt; store local dismissal signature</w:t>
            </w:r>
          </w:p>
          <w:p>
            <w:pPr>
              <w:pStyle w:val="CodeBlock"/>
            </w:pPr>
            <w:r>
              <w:t xml:space="preserve">  +--&gt; hide same badge until count/label changes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Effective rules are listed below; administration fee and commission percentages remain saved-only until their calculation bases are defined.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 deliveryTimeAfterCompletionDays</w:t>
            </w:r>
          </w:p>
        </w:tc>
        <w:tc>
          <w:tcPr>
            <w:tcW w:w="4460" w:type="dxa"/>
            <w:vAlign w:val="top"/>
            <w:tcMar>
              <w:top w:w="80" w:type="dxa"/>
              <w:left w:w="120" w:type="dxa"/>
              <w:bottom w:w="80" w:type="dxa"/>
              <w:right w:w="120" w:type="dxa"/>
            </w:tcMar>
          </w:tcPr>
          <w:p>
            <w:pPr>
              <w:pStyle w:val="TableText"/>
            </w:pPr>
            <w:r>
              <w:t xml:space="preserve">Minimum deposit is enforced on a plan's first payment; delivery setting controls the archive delay (two-day fallback when zero).</w:t>
            </w:r>
          </w:p>
        </w:tc>
      </w:tr>
      <w:tr>
        <w:tc>
          <w:tcPr>
            <w:tcW w:w="1900" w:type="dxa"/>
            <w:vAlign w:val="top"/>
            <w:tcMar>
              <w:top w:w="80" w:type="dxa"/>
              <w:left w:w="120" w:type="dxa"/>
              <w:bottom w:w="80" w:type="dxa"/>
              <w:right w:w="120" w:type="dxa"/>
            </w:tcMar>
          </w:tcPr>
          <w:p>
            <w:pPr>
              <w:pStyle w:val="TableText"/>
            </w:pPr>
            <w:r>
              <w:t xml:space="preserve">Refunds</w:t>
            </w:r>
          </w:p>
        </w:tc>
        <w:tc>
          <w:tcPr>
            <w:tcW w:w="3000" w:type="dxa"/>
            <w:vAlign w:val="top"/>
            <w:tcMar>
              <w:top w:w="80" w:type="dxa"/>
              <w:left w:w="120" w:type="dxa"/>
              <w:bottom w:w="80" w:type="dxa"/>
              <w:right w:w="120" w:type="dxa"/>
            </w:tcMar>
          </w:tcPr>
          <w:p>
            <w:pPr>
              <w:pStyle w:val="TableText"/>
            </w:pPr>
            <w:r>
              <w:t xml:space="preserve">refundDeductionPercent</w:t>
            </w:r>
          </w:p>
        </w:tc>
        <w:tc>
          <w:tcPr>
            <w:tcW w:w="4460" w:type="dxa"/>
            <w:vAlign w:val="top"/>
            <w:tcMar>
              <w:top w:w="80" w:type="dxa"/>
              <w:left w:w="120" w:type="dxa"/>
              <w:bottom w:w="80" w:type="dxa"/>
              <w:right w:w="120" w:type="dxa"/>
            </w:tcMar>
          </w:tcPr>
          <w:p>
            <w:pPr>
              <w:pStyle w:val="TableText"/>
            </w:pPr>
            <w:r>
              <w:t xml:space="preserve">Applied to closure refunds and dormant-account reactivation charges; zero retains the 32% fallback.</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 Commission settings are saved-only until the calculation base and payroll treatment are defined.</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Session timeout is checked against the current saved setting on authenticated requests; password-change and 2FA enforcement remain active.</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In Accounting, administrators can review the full expense history or filter by date range, and edit a cashbook entry to correct a mistake; each edit stores before and after values and the editor in the audit log.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 Administrators can review expenses across all dates or a selected date range and edit entries; edits are audit logged with before and after values.</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 A six-month curved cash-movement chart compares customer collections, payroll and expenses; a keyed donut shows current-month expense categories. Net cash is not accounting profit.</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components/activity-analytics-charts.tsx; components/reports/chart-primitives.tsx (shared SVG curved trend, comparison line, donut, dot plot, tooltip, and legend charts); components/reports/meter-gauge.tsx;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2026-10-26T02:35:11Z</dcterms:created>
  <dcterms:modified xsi:type="dcterms:W3CDTF">2026-10-26T02:35:11Z</dcterms:modified>
</cp:coreProperties>
</file>