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1F" w:rsidRDefault="00E852CC" w:rsidP="006F111F">
      <w:pPr>
        <w:bidi/>
        <w:rPr>
          <w:b w:val="0"/>
          <w:bCs w:val="0"/>
          <w:sz w:val="24"/>
          <w:szCs w:val="24"/>
          <w:rtl/>
        </w:rPr>
      </w:pPr>
      <w:r w:rsidRPr="006F111F">
        <w:rPr>
          <w:sz w:val="36"/>
          <w:szCs w:val="36"/>
          <w:rtl/>
        </w:rPr>
        <w:t>בתולה</w:t>
      </w:r>
      <w:r w:rsidR="006F111F">
        <w:rPr>
          <w:rFonts w:hint="cs"/>
          <w:sz w:val="36"/>
          <w:szCs w:val="36"/>
          <w:rtl/>
        </w:rPr>
        <w:t xml:space="preserve"> </w:t>
      </w:r>
      <w:r w:rsidR="006F111F">
        <w:rPr>
          <w:sz w:val="36"/>
          <w:szCs w:val="36"/>
          <w:rtl/>
        </w:rPr>
        <w:t>–</w:t>
      </w:r>
      <w:r w:rsidR="006F111F">
        <w:rPr>
          <w:rFonts w:hint="cs"/>
          <w:sz w:val="36"/>
          <w:szCs w:val="36"/>
          <w:rtl/>
        </w:rPr>
        <w:t xml:space="preserve"> </w:t>
      </w:r>
      <w:r w:rsidR="006F111F" w:rsidRPr="006F111F">
        <w:rPr>
          <w:sz w:val="32"/>
          <w:szCs w:val="32"/>
        </w:rPr>
        <w:t>A</w:t>
      </w:r>
      <w:r w:rsidR="006F111F">
        <w:rPr>
          <w:sz w:val="32"/>
          <w:szCs w:val="32"/>
        </w:rPr>
        <w:t>n</w:t>
      </w:r>
      <w:r w:rsidR="006F111F" w:rsidRPr="006F111F">
        <w:rPr>
          <w:sz w:val="32"/>
          <w:szCs w:val="32"/>
        </w:rPr>
        <w:t xml:space="preserve"> </w:t>
      </w:r>
      <w:r w:rsidR="006F111F">
        <w:rPr>
          <w:sz w:val="32"/>
          <w:szCs w:val="32"/>
        </w:rPr>
        <w:t>unmarried woman</w:t>
      </w:r>
      <w:r w:rsidR="006F111F">
        <w:rPr>
          <w:sz w:val="36"/>
          <w:szCs w:val="36"/>
        </w:rPr>
        <w:t xml:space="preserve">                                                                                         </w:t>
      </w:r>
      <w:r w:rsidR="006F111F" w:rsidRPr="006F111F">
        <w:rPr>
          <w:sz w:val="24"/>
          <w:szCs w:val="24"/>
        </w:rPr>
        <w:t xml:space="preserve">                                                                     </w:t>
      </w:r>
    </w:p>
    <w:p w:rsidR="006F111F" w:rsidRPr="006F111F" w:rsidRDefault="006F111F" w:rsidP="006F111F">
      <w:pPr>
        <w:rPr>
          <w:rFonts w:ascii="Copperplate Gothic Bold" w:hAnsi="Copperplate Gothic Bold"/>
          <w:b w:val="0"/>
          <w:bCs w:val="0"/>
          <w:u w:val="double"/>
        </w:rPr>
      </w:pPr>
      <w:r w:rsidRPr="006F111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F111F" w:rsidRPr="006F111F" w:rsidRDefault="006F111F" w:rsidP="006F111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use of the definite article (</w:t>
      </w:r>
      <w:r>
        <w:rPr>
          <w:rFonts w:hint="cs"/>
          <w:b w:val="0"/>
          <w:bCs w:val="0"/>
          <w:rtl/>
        </w:rPr>
        <w:t>ה' הידיעה</w:t>
      </w:r>
      <w:r w:rsidR="00E03D47">
        <w:rPr>
          <w:b w:val="0"/>
          <w:bCs w:val="0"/>
        </w:rPr>
        <w:t>);</w:t>
      </w:r>
      <w:r>
        <w:rPr>
          <w:b w:val="0"/>
          <w:bCs w:val="0"/>
        </w:rPr>
        <w:t xml:space="preserve"> why sometimes it is used and other times (like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) it is not used.</w:t>
      </w:r>
    </w:p>
    <w:p w:rsidR="006F111F" w:rsidRDefault="006F111F" w:rsidP="006F111F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6F111F" w:rsidRDefault="006F111F" w:rsidP="006F111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 xml:space="preserve">הא דלא קתני הבתולה כדתני האשה נקנית היבמה ניקנית </w:t>
      </w:r>
      <w:r w:rsidRPr="006F111F">
        <w:rPr>
          <w:rFonts w:cs="David"/>
          <w:sz w:val="20"/>
          <w:szCs w:val="20"/>
          <w:rtl/>
        </w:rPr>
        <w:t>(קדושין דף ב</w:t>
      </w:r>
      <w:r w:rsidR="006F111F" w:rsidRPr="006F111F">
        <w:rPr>
          <w:rFonts w:cs="David" w:hint="cs"/>
          <w:sz w:val="20"/>
          <w:szCs w:val="20"/>
          <w:rtl/>
        </w:rPr>
        <w:t>,א</w:t>
      </w:r>
      <w:r w:rsidRPr="006F111F">
        <w:rPr>
          <w:rFonts w:cs="David"/>
          <w:sz w:val="20"/>
          <w:szCs w:val="20"/>
          <w:rtl/>
        </w:rPr>
        <w:t>)</w:t>
      </w:r>
      <w:r w:rsidRPr="006F111F">
        <w:rPr>
          <w:rFonts w:cs="David"/>
          <w:rtl/>
        </w:rPr>
        <w:t xml:space="preserve">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>
        <w:t xml:space="preserve">The reason the </w:t>
      </w:r>
      <w:r>
        <w:rPr>
          <w:rFonts w:hint="cs"/>
          <w:rtl/>
        </w:rPr>
        <w:t>משנה</w:t>
      </w:r>
      <w:r>
        <w:t xml:space="preserve"> does not teach </w:t>
      </w:r>
      <w:r>
        <w:rPr>
          <w:rFonts w:hint="cs"/>
          <w:rtl/>
        </w:rPr>
        <w:t>הבתולה</w:t>
      </w:r>
      <w:r>
        <w:t xml:space="preserve"> </w:t>
      </w:r>
      <w:r>
        <w:rPr>
          <w:b w:val="0"/>
          <w:bCs w:val="0"/>
        </w:rPr>
        <w:t xml:space="preserve">(with the definite article </w:t>
      </w:r>
      <w:r>
        <w:rPr>
          <w:rFonts w:hint="cs"/>
          <w:b w:val="0"/>
          <w:bCs w:val="0"/>
          <w:rtl/>
        </w:rPr>
        <w:t>'ה'</w:t>
      </w:r>
      <w:r>
        <w:rPr>
          <w:b w:val="0"/>
          <w:bCs w:val="0"/>
        </w:rPr>
        <w:t xml:space="preserve">), </w:t>
      </w:r>
      <w:r>
        <w:t xml:space="preserve">as the </w:t>
      </w:r>
      <w:r>
        <w:rPr>
          <w:rFonts w:hint="cs"/>
          <w:rtl/>
        </w:rPr>
        <w:t>משנה</w:t>
      </w:r>
      <w:r>
        <w:t xml:space="preserve"> taught </w:t>
      </w:r>
      <w:r>
        <w:rPr>
          <w:b w:val="0"/>
          <w:bCs w:val="0"/>
        </w:rPr>
        <w:t xml:space="preserve">elsewhere </w:t>
      </w:r>
      <w:r>
        <w:rPr>
          <w:rFonts w:hint="cs"/>
          <w:rtl/>
        </w:rPr>
        <w:t>האשה נקנית</w:t>
      </w:r>
      <w:r>
        <w:t xml:space="preserve"> and </w:t>
      </w:r>
      <w:r>
        <w:rPr>
          <w:rFonts w:hint="cs"/>
          <w:rtl/>
        </w:rPr>
        <w:t>היבמה נקנית</w:t>
      </w:r>
      <w:r>
        <w:t xml:space="preserve"> – the woman is acquired, the sister-in-law is acquired </w:t>
      </w:r>
      <w:r w:rsidRPr="006F111F">
        <w:rPr>
          <w:b w:val="0"/>
          <w:bCs w:val="0"/>
          <w:sz w:val="24"/>
          <w:szCs w:val="24"/>
        </w:rPr>
        <w:t xml:space="preserve">(both with the definite article </w:t>
      </w:r>
      <w:r w:rsidRPr="006F111F">
        <w:rPr>
          <w:rFonts w:hint="cs"/>
          <w:b w:val="0"/>
          <w:bCs w:val="0"/>
          <w:sz w:val="24"/>
          <w:szCs w:val="24"/>
          <w:rtl/>
        </w:rPr>
        <w:t>'ה'</w:t>
      </w:r>
      <w:r w:rsidRPr="006F111F">
        <w:rPr>
          <w:b w:val="0"/>
          <w:bCs w:val="0"/>
          <w:sz w:val="24"/>
          <w:szCs w:val="24"/>
        </w:rPr>
        <w:t xml:space="preserve">) as opposed to here where it merely states </w:t>
      </w:r>
      <w:r w:rsidRPr="006F111F">
        <w:rPr>
          <w:rFonts w:hint="cs"/>
          <w:b w:val="0"/>
          <w:bCs w:val="0"/>
          <w:sz w:val="24"/>
          <w:szCs w:val="24"/>
          <w:rtl/>
        </w:rPr>
        <w:t>בתולה</w:t>
      </w:r>
      <w:r w:rsidRPr="006F111F">
        <w:rPr>
          <w:b w:val="0"/>
          <w:bCs w:val="0"/>
          <w:sz w:val="24"/>
          <w:szCs w:val="24"/>
        </w:rPr>
        <w:t xml:space="preserve"> (without a preceding </w:t>
      </w:r>
      <w:r w:rsidRPr="006F111F">
        <w:rPr>
          <w:rFonts w:hint="cs"/>
          <w:b w:val="0"/>
          <w:bCs w:val="0"/>
          <w:sz w:val="24"/>
          <w:szCs w:val="24"/>
          <w:rtl/>
        </w:rPr>
        <w:t>'ה'</w:t>
      </w:r>
      <w:r w:rsidRPr="006F111F">
        <w:rPr>
          <w:b w:val="0"/>
          <w:bCs w:val="0"/>
          <w:sz w:val="24"/>
          <w:szCs w:val="24"/>
        </w:rPr>
        <w:t>) –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 w:rsidRPr="006F111F">
        <w:rPr>
          <w:rFonts w:hint="cs"/>
          <w:b w:val="0"/>
          <w:bCs w:val="0"/>
          <w:sz w:val="24"/>
          <w:szCs w:val="24"/>
          <w:rtl/>
        </w:rPr>
        <w:t>תוספות</w:t>
      </w:r>
      <w:r w:rsidRPr="006F111F">
        <w:rPr>
          <w:b w:val="0"/>
          <w:bCs w:val="0"/>
          <w:sz w:val="24"/>
          <w:szCs w:val="24"/>
        </w:rPr>
        <w:t xml:space="preserve"> responds: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>משום דהתם אקרא קאי</w:t>
      </w:r>
      <w:r w:rsidR="006F111F" w:rsidRPr="006F111F">
        <w:rPr>
          <w:rStyle w:val="FootnoteReference"/>
          <w:rFonts w:cs="David"/>
          <w:rtl/>
        </w:rPr>
        <w:footnoteReference w:id="1"/>
      </w:r>
      <w:r w:rsidRPr="006F111F">
        <w:rPr>
          <w:rFonts w:cs="David"/>
          <w:rtl/>
        </w:rPr>
        <w:t xml:space="preserve"> כי יקח איש אשה </w:t>
      </w:r>
      <w:r w:rsidRPr="006F111F">
        <w:rPr>
          <w:rFonts w:cs="David"/>
          <w:sz w:val="20"/>
          <w:szCs w:val="20"/>
          <w:rtl/>
        </w:rPr>
        <w:t>(דברים כב</w:t>
      </w:r>
      <w:r w:rsidR="006F111F" w:rsidRPr="006F111F">
        <w:rPr>
          <w:rStyle w:val="FootnoteReference"/>
          <w:rFonts w:cs="David"/>
          <w:sz w:val="20"/>
          <w:szCs w:val="20"/>
          <w:rtl/>
        </w:rPr>
        <w:footnoteReference w:id="2"/>
      </w:r>
      <w:r w:rsidRPr="006F111F">
        <w:rPr>
          <w:rFonts w:cs="David"/>
          <w:sz w:val="20"/>
          <w:szCs w:val="20"/>
          <w:rtl/>
        </w:rPr>
        <w:t>)</w:t>
      </w:r>
      <w:r w:rsidRPr="006F111F">
        <w:rPr>
          <w:rFonts w:cs="David"/>
          <w:rtl/>
        </w:rPr>
        <w:t xml:space="preserve"> האשה הכתובה וכן היבמה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sz w:val="24"/>
          <w:szCs w:val="24"/>
        </w:rPr>
      </w:pPr>
      <w:r>
        <w:t xml:space="preserve">Because there </w:t>
      </w:r>
      <w:r>
        <w:rPr>
          <w:b w:val="0"/>
          <w:bCs w:val="0"/>
        </w:rPr>
        <w:t xml:space="preserve">regarding </w:t>
      </w:r>
      <w:r>
        <w:rPr>
          <w:rFonts w:hint="cs"/>
          <w:b w:val="0"/>
          <w:bCs w:val="0"/>
          <w:rtl/>
        </w:rPr>
        <w:t>אשה</w:t>
      </w:r>
      <w:r>
        <w:rPr>
          <w:b w:val="0"/>
          <w:bCs w:val="0"/>
        </w:rPr>
        <w:t xml:space="preserve"> (and </w:t>
      </w:r>
      <w:r>
        <w:rPr>
          <w:rFonts w:hint="cs"/>
          <w:b w:val="0"/>
          <w:bCs w:val="0"/>
          <w:rtl/>
        </w:rPr>
        <w:t>יבמה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is basing </w:t>
      </w:r>
      <w:r>
        <w:rPr>
          <w:b w:val="0"/>
          <w:bCs w:val="0"/>
        </w:rPr>
        <w:t xml:space="preserve">its ruling </w:t>
      </w:r>
      <w:r>
        <w:t xml:space="preserve">on the </w:t>
      </w:r>
      <w:r>
        <w:rPr>
          <w:rFonts w:hint="cs"/>
          <w:rtl/>
        </w:rPr>
        <w:t>פסוק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rtl/>
        </w:rPr>
        <w:t>כי יקח איש אשה</w:t>
      </w:r>
      <w:r>
        <w:t>,</w:t>
      </w:r>
      <w:r>
        <w:rPr>
          <w:b w:val="0"/>
          <w:bCs w:val="0"/>
        </w:rPr>
        <w:t xml:space="preserve"> therefore it can state </w:t>
      </w:r>
      <w:r>
        <w:rPr>
          <w:rFonts w:hint="cs"/>
          <w:b w:val="0"/>
          <w:bCs w:val="0"/>
          <w:rtl/>
        </w:rPr>
        <w:t>'האשה'</w:t>
      </w:r>
      <w:r>
        <w:rPr>
          <w:b w:val="0"/>
          <w:bCs w:val="0"/>
        </w:rPr>
        <w:t xml:space="preserve"> – the woman; meaning </w:t>
      </w:r>
      <w:r>
        <w:t xml:space="preserve">the woman which is written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, </w:t>
      </w:r>
      <w:r>
        <w:t xml:space="preserve">and similarly the </w:t>
      </w:r>
      <w:r>
        <w:rPr>
          <w:rFonts w:hint="cs"/>
          <w:rtl/>
        </w:rPr>
        <w:t>יבמה</w:t>
      </w:r>
      <w:r>
        <w:rPr>
          <w:b w:val="0"/>
          <w:bCs w:val="0"/>
        </w:rPr>
        <w:t xml:space="preserve">, </w:t>
      </w:r>
      <w:r w:rsidRPr="006F111F">
        <w:rPr>
          <w:b w:val="0"/>
          <w:bCs w:val="0"/>
          <w:sz w:val="24"/>
          <w:szCs w:val="24"/>
        </w:rPr>
        <w:t>which is written</w:t>
      </w:r>
      <w:r w:rsidRPr="006F111F">
        <w:rPr>
          <w:rStyle w:val="FootnoteReference"/>
          <w:b w:val="0"/>
          <w:bCs w:val="0"/>
          <w:sz w:val="24"/>
          <w:szCs w:val="24"/>
        </w:rPr>
        <w:footnoteReference w:id="3"/>
      </w:r>
      <w:r w:rsidRPr="006F111F">
        <w:rPr>
          <w:b w:val="0"/>
          <w:bCs w:val="0"/>
          <w:sz w:val="24"/>
          <w:szCs w:val="24"/>
        </w:rPr>
        <w:t xml:space="preserve"> in the </w:t>
      </w:r>
      <w:r w:rsidRPr="006F111F">
        <w:rPr>
          <w:rFonts w:hint="cs"/>
          <w:b w:val="0"/>
          <w:bCs w:val="0"/>
          <w:sz w:val="24"/>
          <w:szCs w:val="24"/>
          <w:rtl/>
        </w:rPr>
        <w:t>תורה</w:t>
      </w:r>
      <w:r w:rsidRPr="006F111F">
        <w:rPr>
          <w:b w:val="0"/>
          <w:bCs w:val="0"/>
          <w:sz w:val="24"/>
          <w:szCs w:val="24"/>
        </w:rPr>
        <w:t xml:space="preserve"> - </w:t>
      </w:r>
      <w:r w:rsidRPr="006F111F">
        <w:rPr>
          <w:sz w:val="24"/>
          <w:szCs w:val="24"/>
        </w:rPr>
        <w:t xml:space="preserve"> </w:t>
      </w:r>
    </w:p>
    <w:p w:rsidR="006F111F" w:rsidRPr="006F111F" w:rsidRDefault="00E852CC" w:rsidP="006F111F">
      <w:pPr>
        <w:bidi/>
        <w:rPr>
          <w:rFonts w:cs="David"/>
          <w:rtl/>
        </w:rPr>
      </w:pPr>
      <w:r w:rsidRPr="006F111F">
        <w:rPr>
          <w:rFonts w:cs="David"/>
          <w:rtl/>
        </w:rPr>
        <w:t xml:space="preserve">אבל הכא לא קאי אקרא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>
        <w:t xml:space="preserve">However here </w:t>
      </w:r>
      <w:r>
        <w:rPr>
          <w:b w:val="0"/>
          <w:bCs w:val="0"/>
        </w:rPr>
        <w:t xml:space="preserve">(where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teaches a </w:t>
      </w:r>
      <w:r>
        <w:rPr>
          <w:rFonts w:hint="cs"/>
          <w:b w:val="0"/>
          <w:bCs w:val="0"/>
          <w:rtl/>
        </w:rPr>
        <w:t>דין דרבנן</w:t>
      </w:r>
      <w:r>
        <w:rPr>
          <w:b w:val="0"/>
          <w:bCs w:val="0"/>
        </w:rPr>
        <w:t xml:space="preserve"> that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to be married </w:t>
      </w:r>
      <w:r>
        <w:rPr>
          <w:rFonts w:hint="cs"/>
          <w:b w:val="0"/>
          <w:bCs w:val="0"/>
          <w:rtl/>
        </w:rPr>
        <w:t>ליום הרביעי</w:t>
      </w:r>
      <w:r>
        <w:rPr>
          <w:b w:val="0"/>
          <w:bCs w:val="0"/>
        </w:rPr>
        <w:t xml:space="preserve">) </w:t>
      </w:r>
      <w:r>
        <w:t xml:space="preserve">it is not based on any verse </w:t>
      </w:r>
      <w:r w:rsidRPr="006F111F">
        <w:rPr>
          <w:b w:val="0"/>
          <w:bCs w:val="0"/>
          <w:sz w:val="24"/>
          <w:szCs w:val="24"/>
        </w:rPr>
        <w:t xml:space="preserve">in the </w:t>
      </w:r>
      <w:r w:rsidRPr="006F111F">
        <w:rPr>
          <w:rFonts w:hint="cs"/>
          <w:b w:val="0"/>
          <w:bCs w:val="0"/>
          <w:sz w:val="24"/>
          <w:szCs w:val="24"/>
          <w:rtl/>
        </w:rPr>
        <w:t>תורה</w:t>
      </w:r>
      <w:r w:rsidRPr="006F111F">
        <w:rPr>
          <w:b w:val="0"/>
          <w:bCs w:val="0"/>
          <w:sz w:val="24"/>
          <w:szCs w:val="24"/>
        </w:rPr>
        <w:t xml:space="preserve">, therefore the </w:t>
      </w:r>
      <w:r w:rsidRPr="006F111F">
        <w:rPr>
          <w:rFonts w:hint="cs"/>
          <w:b w:val="0"/>
          <w:bCs w:val="0"/>
          <w:sz w:val="24"/>
          <w:szCs w:val="24"/>
          <w:rtl/>
        </w:rPr>
        <w:t>משנה</w:t>
      </w:r>
      <w:r w:rsidRPr="006F111F">
        <w:rPr>
          <w:b w:val="0"/>
          <w:bCs w:val="0"/>
          <w:sz w:val="24"/>
          <w:szCs w:val="24"/>
        </w:rPr>
        <w:t xml:space="preserve"> does not write </w:t>
      </w:r>
      <w:r w:rsidRPr="006F111F">
        <w:rPr>
          <w:rFonts w:hint="cs"/>
          <w:b w:val="0"/>
          <w:bCs w:val="0"/>
          <w:sz w:val="24"/>
          <w:szCs w:val="24"/>
          <w:rtl/>
        </w:rPr>
        <w:t>הבתולה</w:t>
      </w:r>
      <w:r w:rsidRPr="006F111F">
        <w:rPr>
          <w:b w:val="0"/>
          <w:bCs w:val="0"/>
          <w:sz w:val="24"/>
          <w:szCs w:val="24"/>
        </w:rPr>
        <w:t xml:space="preserve">, for there is no [known] </w:t>
      </w:r>
      <w:r w:rsidRPr="006F111F">
        <w:rPr>
          <w:rFonts w:hint="cs"/>
          <w:b w:val="0"/>
          <w:bCs w:val="0"/>
          <w:sz w:val="24"/>
          <w:szCs w:val="24"/>
          <w:rtl/>
        </w:rPr>
        <w:t>בתולה</w:t>
      </w:r>
      <w:r w:rsidRPr="006F111F">
        <w:rPr>
          <w:b w:val="0"/>
          <w:bCs w:val="0"/>
          <w:sz w:val="24"/>
          <w:szCs w:val="24"/>
        </w:rPr>
        <w:t xml:space="preserve"> in the </w:t>
      </w:r>
      <w:r w:rsidRPr="006F111F">
        <w:rPr>
          <w:rFonts w:hint="cs"/>
          <w:b w:val="0"/>
          <w:bCs w:val="0"/>
          <w:sz w:val="24"/>
          <w:szCs w:val="24"/>
          <w:rtl/>
        </w:rPr>
        <w:t>פסוק</w:t>
      </w:r>
      <w:r w:rsidRPr="006F111F">
        <w:rPr>
          <w:b w:val="0"/>
          <w:bCs w:val="0"/>
          <w:sz w:val="24"/>
          <w:szCs w:val="24"/>
        </w:rPr>
        <w:t xml:space="preserve"> who is getting married </w:t>
      </w:r>
      <w:r w:rsidRPr="006F111F">
        <w:rPr>
          <w:rFonts w:hint="cs"/>
          <w:b w:val="0"/>
          <w:bCs w:val="0"/>
          <w:sz w:val="24"/>
          <w:szCs w:val="24"/>
          <w:rtl/>
        </w:rPr>
        <w:t>ליום הרביעי</w:t>
      </w:r>
      <w:r w:rsidRPr="006F111F">
        <w:rPr>
          <w:b w:val="0"/>
          <w:bCs w:val="0"/>
          <w:sz w:val="24"/>
          <w:szCs w:val="24"/>
        </w:rPr>
        <w:t>.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 w:rsidRPr="006F111F">
        <w:rPr>
          <w:rFonts w:hint="cs"/>
          <w:b w:val="0"/>
          <w:bCs w:val="0"/>
          <w:sz w:val="24"/>
          <w:szCs w:val="24"/>
          <w:rtl/>
        </w:rPr>
        <w:t>תוספות</w:t>
      </w:r>
      <w:r w:rsidRPr="006F111F">
        <w:rPr>
          <w:b w:val="0"/>
          <w:bCs w:val="0"/>
          <w:sz w:val="24"/>
          <w:szCs w:val="24"/>
        </w:rPr>
        <w:t xml:space="preserve"> anticipates another difficulty: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>והא דלא תנן בפ</w:t>
      </w:r>
      <w:r w:rsidR="006F111F" w:rsidRPr="006F111F">
        <w:rPr>
          <w:rFonts w:cs="David" w:hint="cs"/>
          <w:rtl/>
        </w:rPr>
        <w:t xml:space="preserve">רק </w:t>
      </w:r>
      <w:r w:rsidRPr="006F111F">
        <w:rPr>
          <w:rFonts w:cs="David"/>
          <w:rtl/>
        </w:rPr>
        <w:t>ק</w:t>
      </w:r>
      <w:r w:rsidR="006F111F" w:rsidRPr="006F111F">
        <w:rPr>
          <w:rFonts w:cs="David" w:hint="cs"/>
          <w:rtl/>
        </w:rPr>
        <w:t>מא</w:t>
      </w:r>
      <w:r w:rsidRPr="006F111F">
        <w:rPr>
          <w:rFonts w:cs="David"/>
          <w:rtl/>
        </w:rPr>
        <w:t xml:space="preserve"> דקידושין </w:t>
      </w:r>
      <w:r w:rsidRPr="006F111F">
        <w:rPr>
          <w:rFonts w:cs="David"/>
          <w:sz w:val="20"/>
          <w:szCs w:val="20"/>
          <w:rtl/>
        </w:rPr>
        <w:t>(דף יד</w:t>
      </w:r>
      <w:r w:rsidR="006F111F" w:rsidRPr="006F111F">
        <w:rPr>
          <w:rFonts w:cs="David" w:hint="cs"/>
          <w:sz w:val="20"/>
          <w:szCs w:val="20"/>
          <w:rtl/>
        </w:rPr>
        <w:t>,ב</w:t>
      </w:r>
      <w:r w:rsidRPr="006F111F">
        <w:rPr>
          <w:rFonts w:cs="David"/>
          <w:sz w:val="20"/>
          <w:szCs w:val="20"/>
          <w:rtl/>
        </w:rPr>
        <w:t>)</w:t>
      </w:r>
      <w:r w:rsidRPr="006F111F">
        <w:rPr>
          <w:rFonts w:cs="David"/>
          <w:rtl/>
        </w:rPr>
        <w:t xml:space="preserve"> העבד עברי</w:t>
      </w:r>
      <w:r w:rsidR="006F111F" w:rsidRPr="006F111F">
        <w:rPr>
          <w:rStyle w:val="FootnoteReference"/>
          <w:rFonts w:cs="David"/>
          <w:rtl/>
        </w:rPr>
        <w:footnoteReference w:id="4"/>
      </w:r>
      <w:r w:rsidRPr="006F111F">
        <w:rPr>
          <w:rFonts w:cs="David"/>
          <w:rtl/>
        </w:rPr>
        <w:t xml:space="preserve">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>
        <w:t xml:space="preserve">And the reason the </w:t>
      </w:r>
      <w:r>
        <w:rPr>
          <w:rFonts w:hint="cs"/>
          <w:rtl/>
        </w:rPr>
        <w:t>משנה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קידושין</w:t>
      </w:r>
      <w:r>
        <w:t xml:space="preserve"> does not teach </w:t>
      </w:r>
      <w:r>
        <w:rPr>
          <w:rFonts w:hint="cs"/>
          <w:rtl/>
        </w:rPr>
        <w:t>העבד עברי</w:t>
      </w:r>
      <w:r>
        <w:t xml:space="preserve"> </w:t>
      </w:r>
      <w:r w:rsidRPr="006F111F">
        <w:rPr>
          <w:b w:val="0"/>
          <w:bCs w:val="0"/>
          <w:sz w:val="24"/>
          <w:szCs w:val="24"/>
        </w:rPr>
        <w:t xml:space="preserve">(and writes instead </w:t>
      </w:r>
      <w:r w:rsidRPr="006F111F">
        <w:rPr>
          <w:rFonts w:hint="cs"/>
          <w:b w:val="0"/>
          <w:bCs w:val="0"/>
          <w:sz w:val="24"/>
          <w:szCs w:val="24"/>
          <w:rtl/>
        </w:rPr>
        <w:t>עבד עברי</w:t>
      </w:r>
      <w:r w:rsidRPr="006F111F">
        <w:rPr>
          <w:b w:val="0"/>
          <w:bCs w:val="0"/>
          <w:sz w:val="24"/>
          <w:szCs w:val="24"/>
        </w:rPr>
        <w:t xml:space="preserve"> without the </w:t>
      </w:r>
      <w:r w:rsidRPr="006F111F">
        <w:rPr>
          <w:rFonts w:hint="cs"/>
          <w:b w:val="0"/>
          <w:bCs w:val="0"/>
          <w:sz w:val="24"/>
          <w:szCs w:val="24"/>
          <w:rtl/>
        </w:rPr>
        <w:t>ה' הידיעה</w:t>
      </w:r>
      <w:r w:rsidRPr="006F111F">
        <w:rPr>
          <w:b w:val="0"/>
          <w:bCs w:val="0"/>
          <w:sz w:val="24"/>
          <w:szCs w:val="24"/>
        </w:rPr>
        <w:t>) -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 xml:space="preserve">אף על פי דכתיב בקרא </w:t>
      </w:r>
      <w:r w:rsidRPr="006F111F">
        <w:rPr>
          <w:rFonts w:cs="David"/>
          <w:sz w:val="20"/>
          <w:szCs w:val="20"/>
          <w:rtl/>
        </w:rPr>
        <w:t>(שמות כא</w:t>
      </w:r>
      <w:r w:rsidR="006F111F" w:rsidRPr="006F111F">
        <w:rPr>
          <w:rStyle w:val="FootnoteReference"/>
          <w:rFonts w:cs="David"/>
          <w:sz w:val="20"/>
          <w:szCs w:val="20"/>
          <w:rtl/>
        </w:rPr>
        <w:footnoteReference w:id="5"/>
      </w:r>
      <w:r w:rsidRPr="006F111F">
        <w:rPr>
          <w:rFonts w:cs="David"/>
          <w:sz w:val="20"/>
          <w:szCs w:val="20"/>
          <w:rtl/>
        </w:rPr>
        <w:t>)</w:t>
      </w:r>
      <w:r w:rsidRPr="006F111F">
        <w:rPr>
          <w:rFonts w:cs="David"/>
          <w:rtl/>
        </w:rPr>
        <w:t xml:space="preserve"> כי תקנה עבד עברי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sz w:val="24"/>
          <w:szCs w:val="24"/>
        </w:rPr>
      </w:pPr>
      <w:r>
        <w:t xml:space="preserve">Even though </w:t>
      </w:r>
      <w:r>
        <w:rPr>
          <w:b w:val="0"/>
          <w:bCs w:val="0"/>
        </w:rPr>
        <w:t xml:space="preserve">the manner in which an </w:t>
      </w:r>
      <w:r>
        <w:rPr>
          <w:rFonts w:hint="cs"/>
          <w:b w:val="0"/>
          <w:bCs w:val="0"/>
          <w:rtl/>
        </w:rPr>
        <w:t>ע"ע</w:t>
      </w:r>
      <w:r>
        <w:rPr>
          <w:b w:val="0"/>
          <w:bCs w:val="0"/>
        </w:rPr>
        <w:t xml:space="preserve"> is acquired </w:t>
      </w:r>
      <w:r>
        <w:t xml:space="preserve">is written in the </w:t>
      </w:r>
      <w:r>
        <w:rPr>
          <w:rFonts w:hint="cs"/>
          <w:rtl/>
        </w:rPr>
        <w:t>פסוק</w:t>
      </w:r>
      <w:r>
        <w:t xml:space="preserve"> </w:t>
      </w:r>
      <w:r>
        <w:rPr>
          <w:b w:val="0"/>
          <w:bCs w:val="0"/>
        </w:rPr>
        <w:t xml:space="preserve">as it states </w:t>
      </w:r>
      <w:r>
        <w:rPr>
          <w:rFonts w:hint="cs"/>
          <w:rtl/>
        </w:rPr>
        <w:t>כי תקנה עבר עברי</w:t>
      </w:r>
      <w:r>
        <w:t xml:space="preserve"> – if you will acquire a Hebrew slave, </w:t>
      </w:r>
      <w:r w:rsidRPr="006F111F">
        <w:rPr>
          <w:b w:val="0"/>
          <w:bCs w:val="0"/>
          <w:sz w:val="24"/>
          <w:szCs w:val="24"/>
        </w:rPr>
        <w:t xml:space="preserve">so it should be written with a </w:t>
      </w:r>
      <w:r w:rsidRPr="006F111F">
        <w:rPr>
          <w:rFonts w:hint="cs"/>
          <w:b w:val="0"/>
          <w:bCs w:val="0"/>
          <w:sz w:val="24"/>
          <w:szCs w:val="24"/>
          <w:rtl/>
        </w:rPr>
        <w:t>ה' הידיעה</w:t>
      </w:r>
      <w:r w:rsidRPr="006F111F">
        <w:rPr>
          <w:sz w:val="24"/>
          <w:szCs w:val="24"/>
        </w:rPr>
        <w:t xml:space="preserve"> –</w:t>
      </w:r>
    </w:p>
    <w:p w:rsidR="006F111F" w:rsidRDefault="006F111F" w:rsidP="006F111F"/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 w:rsidRPr="006F111F">
        <w:rPr>
          <w:rFonts w:hint="cs"/>
          <w:b w:val="0"/>
          <w:bCs w:val="0"/>
          <w:sz w:val="24"/>
          <w:szCs w:val="24"/>
          <w:rtl/>
        </w:rPr>
        <w:t>תוספות</w:t>
      </w:r>
      <w:r w:rsidRPr="006F111F">
        <w:rPr>
          <w:b w:val="0"/>
          <w:bCs w:val="0"/>
          <w:sz w:val="24"/>
          <w:szCs w:val="24"/>
        </w:rPr>
        <w:t xml:space="preserve"> replies: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>משום דא</w:t>
      </w:r>
      <w:r w:rsidR="006F111F" w:rsidRPr="006F111F">
        <w:rPr>
          <w:rFonts w:cs="David" w:hint="cs"/>
          <w:rtl/>
        </w:rPr>
        <w:t xml:space="preserve">ם </w:t>
      </w:r>
      <w:r w:rsidRPr="006F111F">
        <w:rPr>
          <w:rFonts w:cs="David"/>
          <w:rtl/>
        </w:rPr>
        <w:t>כ</w:t>
      </w:r>
      <w:r w:rsidR="006F111F" w:rsidRPr="006F111F">
        <w:rPr>
          <w:rFonts w:cs="David" w:hint="cs"/>
          <w:rtl/>
        </w:rPr>
        <w:t>ן</w:t>
      </w:r>
      <w:r w:rsidRPr="006F111F">
        <w:rPr>
          <w:rFonts w:cs="David"/>
          <w:rtl/>
        </w:rPr>
        <w:t xml:space="preserve"> ה</w:t>
      </w:r>
      <w:r w:rsidR="006F111F" w:rsidRPr="006F111F">
        <w:rPr>
          <w:rFonts w:cs="David" w:hint="cs"/>
          <w:rtl/>
        </w:rPr>
        <w:t xml:space="preserve">וה </w:t>
      </w:r>
      <w:r w:rsidRPr="006F111F">
        <w:rPr>
          <w:rFonts w:cs="David"/>
          <w:rtl/>
        </w:rPr>
        <w:t>ל</w:t>
      </w:r>
      <w:r w:rsidR="006F111F" w:rsidRPr="006F111F">
        <w:rPr>
          <w:rFonts w:cs="David" w:hint="cs"/>
          <w:rtl/>
        </w:rPr>
        <w:t>יה</w:t>
      </w:r>
      <w:r w:rsidRPr="006F111F">
        <w:rPr>
          <w:rFonts w:cs="David"/>
          <w:rtl/>
        </w:rPr>
        <w:t xml:space="preserve"> למתני העבד העברי שאינו דבוק</w:t>
      </w:r>
      <w:r w:rsidR="006F111F" w:rsidRPr="006F111F">
        <w:rPr>
          <w:rStyle w:val="FootnoteReference"/>
          <w:rFonts w:cs="David"/>
          <w:rtl/>
        </w:rPr>
        <w:footnoteReference w:id="6"/>
      </w:r>
      <w:r w:rsidRPr="006F111F">
        <w:rPr>
          <w:rFonts w:cs="David"/>
          <w:rtl/>
        </w:rPr>
        <w:t xml:space="preserve"> ואין דרך הש"ס לדבר כן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>
        <w:t xml:space="preserve">Because for then, </w:t>
      </w:r>
      <w:r>
        <w:rPr>
          <w:b w:val="0"/>
          <w:bCs w:val="0"/>
        </w:rPr>
        <w:t xml:space="preserve">if we would add the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, </w:t>
      </w:r>
      <w:r>
        <w:t xml:space="preserve">it would be necessary to write </w:t>
      </w:r>
      <w:r>
        <w:rPr>
          <w:rFonts w:hint="cs"/>
          <w:rtl/>
        </w:rPr>
        <w:t>העבד העברי</w:t>
      </w:r>
      <w:r>
        <w:t xml:space="preserve">, to </w:t>
      </w:r>
      <w:r>
        <w:rPr>
          <w:b w:val="0"/>
          <w:bCs w:val="0"/>
        </w:rPr>
        <w:t xml:space="preserve">inform us that the word </w:t>
      </w:r>
      <w:r>
        <w:rPr>
          <w:rFonts w:hint="cs"/>
          <w:b w:val="0"/>
          <w:bCs w:val="0"/>
          <w:rtl/>
        </w:rPr>
        <w:t>עברי</w:t>
      </w:r>
      <w:r>
        <w:rPr>
          <w:b w:val="0"/>
          <w:bCs w:val="0"/>
        </w:rPr>
        <w:t xml:space="preserve"> is</w:t>
      </w:r>
      <w:r>
        <w:t xml:space="preserve"> not attached </w:t>
      </w:r>
      <w:r>
        <w:rPr>
          <w:b w:val="0"/>
          <w:bCs w:val="0"/>
        </w:rPr>
        <w:t xml:space="preserve">to the word </w:t>
      </w:r>
      <w:r>
        <w:rPr>
          <w:rFonts w:hint="cs"/>
          <w:b w:val="0"/>
          <w:bCs w:val="0"/>
          <w:rtl/>
        </w:rPr>
        <w:t>העבד</w:t>
      </w:r>
      <w:r>
        <w:t xml:space="preserve">, and it is not customary for the </w:t>
      </w:r>
      <w:r>
        <w:rPr>
          <w:rFonts w:hint="cs"/>
          <w:rtl/>
        </w:rPr>
        <w:t>משנה</w:t>
      </w:r>
      <w:r>
        <w:t xml:space="preserve"> to use such </w:t>
      </w:r>
      <w:r w:rsidRPr="006F111F">
        <w:rPr>
          <w:b w:val="0"/>
          <w:bCs w:val="0"/>
          <w:sz w:val="24"/>
          <w:szCs w:val="24"/>
        </w:rPr>
        <w:t>a syntax.</w:t>
      </w:r>
    </w:p>
    <w:p w:rsidR="006F111F" w:rsidRPr="006F111F" w:rsidRDefault="006F111F" w:rsidP="006F111F">
      <w:pPr>
        <w:rPr>
          <w:sz w:val="24"/>
          <w:szCs w:val="24"/>
        </w:rPr>
      </w:pP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  <w:r w:rsidRPr="006F111F">
        <w:rPr>
          <w:rFonts w:hint="cs"/>
          <w:b w:val="0"/>
          <w:bCs w:val="0"/>
          <w:sz w:val="24"/>
          <w:szCs w:val="24"/>
          <w:rtl/>
        </w:rPr>
        <w:t>תוספות</w:t>
      </w:r>
      <w:r w:rsidRPr="006F111F">
        <w:rPr>
          <w:b w:val="0"/>
          <w:bCs w:val="0"/>
          <w:sz w:val="24"/>
          <w:szCs w:val="24"/>
        </w:rPr>
        <w:t xml:space="preserve"> offers an observation:</w:t>
      </w:r>
      <w:r>
        <w:rPr>
          <w:rStyle w:val="FootnoteReference"/>
          <w:b w:val="0"/>
          <w:bCs w:val="0"/>
          <w:sz w:val="24"/>
          <w:szCs w:val="24"/>
        </w:rPr>
        <w:footnoteReference w:id="7"/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>ומיהו גבי איש ואשה רגילים בכל מקום לשנות בה' א</w:t>
      </w:r>
      <w:r w:rsidR="006F111F" w:rsidRPr="006F111F">
        <w:rPr>
          <w:rFonts w:cs="David" w:hint="cs"/>
          <w:rtl/>
        </w:rPr>
        <w:t xml:space="preserve">ף </w:t>
      </w:r>
      <w:r w:rsidRPr="006F111F">
        <w:rPr>
          <w:rFonts w:cs="David"/>
          <w:rtl/>
        </w:rPr>
        <w:t>ע</w:t>
      </w:r>
      <w:r w:rsidR="006F111F" w:rsidRPr="006F111F">
        <w:rPr>
          <w:rFonts w:cs="David" w:hint="cs"/>
          <w:rtl/>
        </w:rPr>
        <w:t xml:space="preserve">ל </w:t>
      </w:r>
      <w:r w:rsidRPr="006F111F">
        <w:rPr>
          <w:rFonts w:cs="David"/>
          <w:rtl/>
        </w:rPr>
        <w:t>ג</w:t>
      </w:r>
      <w:r w:rsidR="006F111F" w:rsidRPr="006F111F">
        <w:rPr>
          <w:rFonts w:cs="David" w:hint="cs"/>
          <w:rtl/>
        </w:rPr>
        <w:t>ב</w:t>
      </w:r>
      <w:r w:rsidRPr="006F111F">
        <w:rPr>
          <w:rFonts w:cs="David"/>
          <w:rtl/>
        </w:rPr>
        <w:t xml:space="preserve"> דלא קאי אקרא</w:t>
      </w:r>
      <w:r w:rsidR="006F111F" w:rsidRPr="006F111F">
        <w:rPr>
          <w:rStyle w:val="FootnoteReference"/>
          <w:rFonts w:cs="David"/>
          <w:rtl/>
        </w:rPr>
        <w:footnoteReference w:id="8"/>
      </w:r>
      <w:r w:rsidRPr="006F111F">
        <w:rPr>
          <w:rFonts w:cs="David"/>
          <w:rtl/>
        </w:rPr>
        <w:t xml:space="preserve">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rFonts w:cs="David"/>
        </w:rPr>
      </w:pPr>
      <w:r>
        <w:t xml:space="preserve">However regarding </w:t>
      </w:r>
      <w:r>
        <w:rPr>
          <w:rFonts w:hint="cs"/>
          <w:rtl/>
        </w:rPr>
        <w:t>איש ואשה</w:t>
      </w:r>
      <w:r>
        <w:t xml:space="preserve"> it is customary everywhere to write it with a </w:t>
      </w:r>
      <w:r>
        <w:rPr>
          <w:rFonts w:hint="cs"/>
          <w:rtl/>
        </w:rPr>
        <w:t>ה'</w:t>
      </w:r>
      <w:r>
        <w:t xml:space="preserve"> even if it is not based on a </w:t>
      </w:r>
      <w:r>
        <w:rPr>
          <w:rFonts w:hint="cs"/>
          <w:rtl/>
        </w:rPr>
        <w:t>פסוק</w:t>
      </w:r>
      <w:r>
        <w:t xml:space="preserve"> -</w:t>
      </w:r>
    </w:p>
    <w:p w:rsidR="006F111F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 xml:space="preserve">כמו האשה שהלכה </w:t>
      </w:r>
      <w:r w:rsidRPr="006F111F">
        <w:rPr>
          <w:rFonts w:cs="David"/>
          <w:sz w:val="20"/>
          <w:szCs w:val="20"/>
          <w:rtl/>
        </w:rPr>
        <w:t>(ביבמות דף קיד</w:t>
      </w:r>
      <w:r w:rsidR="006F111F" w:rsidRPr="006F111F">
        <w:rPr>
          <w:rFonts w:cs="David" w:hint="cs"/>
          <w:sz w:val="20"/>
          <w:szCs w:val="20"/>
          <w:rtl/>
        </w:rPr>
        <w:t>,ב</w:t>
      </w:r>
      <w:r w:rsidRPr="006F111F">
        <w:rPr>
          <w:rFonts w:cs="David"/>
          <w:sz w:val="20"/>
          <w:szCs w:val="20"/>
          <w:rtl/>
        </w:rPr>
        <w:t>)</w:t>
      </w:r>
      <w:r w:rsidRPr="006F111F">
        <w:rPr>
          <w:rFonts w:cs="David"/>
          <w:rtl/>
        </w:rPr>
        <w:t xml:space="preserve"> האשה שנתארמלה </w:t>
      </w:r>
      <w:r w:rsidRPr="006F111F">
        <w:rPr>
          <w:rFonts w:cs="David"/>
          <w:sz w:val="20"/>
          <w:szCs w:val="20"/>
          <w:rtl/>
        </w:rPr>
        <w:t>(לקמן דף טו</w:t>
      </w:r>
      <w:r w:rsidR="006F111F" w:rsidRPr="006F111F">
        <w:rPr>
          <w:rFonts w:cs="David" w:hint="cs"/>
          <w:sz w:val="20"/>
          <w:szCs w:val="20"/>
          <w:rtl/>
        </w:rPr>
        <w:t>,ב</w:t>
      </w:r>
      <w:r w:rsidRPr="006F111F">
        <w:rPr>
          <w:rFonts w:cs="David"/>
          <w:sz w:val="20"/>
          <w:szCs w:val="20"/>
          <w:rtl/>
        </w:rPr>
        <w:t xml:space="preserve">) </w:t>
      </w:r>
      <w:r w:rsidR="006F111F">
        <w:rPr>
          <w:rFonts w:cs="David" w:hint="cs"/>
          <w:rtl/>
        </w:rPr>
        <w:t>-</w:t>
      </w:r>
    </w:p>
    <w:p w:rsidR="006F111F" w:rsidRPr="006F111F" w:rsidRDefault="006F111F" w:rsidP="006F111F">
      <w:pPr>
        <w:rPr>
          <w:rtl/>
        </w:rPr>
      </w:pPr>
      <w:r>
        <w:t xml:space="preserve">Like the woman who went </w:t>
      </w:r>
      <w:r>
        <w:rPr>
          <w:b w:val="0"/>
          <w:bCs w:val="0"/>
        </w:rPr>
        <w:t>overseas</w:t>
      </w:r>
      <w:r>
        <w:t xml:space="preserve">, </w:t>
      </w:r>
      <w:r>
        <w:rPr>
          <w:b w:val="0"/>
          <w:bCs w:val="0"/>
        </w:rPr>
        <w:t xml:space="preserve">or </w:t>
      </w:r>
      <w:r>
        <w:t>the woman who was widowed</w:t>
      </w:r>
      <w:r>
        <w:rPr>
          <w:b w:val="0"/>
          <w:bCs w:val="0"/>
        </w:rPr>
        <w:t>, or</w:t>
      </w:r>
      <w:r>
        <w:t xml:space="preserve"> -</w:t>
      </w:r>
    </w:p>
    <w:p w:rsidR="00E852CC" w:rsidRPr="006F111F" w:rsidRDefault="00E852CC" w:rsidP="006F111F">
      <w:pPr>
        <w:bidi/>
        <w:rPr>
          <w:rFonts w:cs="David"/>
        </w:rPr>
      </w:pPr>
      <w:r w:rsidRPr="006F111F">
        <w:rPr>
          <w:rFonts w:cs="David"/>
          <w:rtl/>
        </w:rPr>
        <w:t xml:space="preserve">האיש מדיר את בנו בנזיר </w:t>
      </w:r>
      <w:r w:rsidRPr="006F111F">
        <w:rPr>
          <w:rFonts w:cs="David"/>
          <w:sz w:val="20"/>
          <w:szCs w:val="20"/>
          <w:rtl/>
        </w:rPr>
        <w:t>(נזיר ד' כח</w:t>
      </w:r>
      <w:r w:rsidR="006F111F" w:rsidRPr="006F111F">
        <w:rPr>
          <w:rFonts w:cs="David" w:hint="cs"/>
          <w:sz w:val="20"/>
          <w:szCs w:val="20"/>
          <w:rtl/>
        </w:rPr>
        <w:t>,ב)</w:t>
      </w:r>
      <w:r w:rsidR="006F111F" w:rsidRPr="006F111F">
        <w:rPr>
          <w:rFonts w:cs="David" w:hint="cs"/>
          <w:rtl/>
        </w:rPr>
        <w:t>:</w:t>
      </w:r>
    </w:p>
    <w:p w:rsidR="006F111F" w:rsidRPr="006F111F" w:rsidRDefault="006F111F" w:rsidP="006F111F">
      <w:r>
        <w:t xml:space="preserve">The man avows his son to be a </w:t>
      </w:r>
      <w:r>
        <w:rPr>
          <w:rFonts w:hint="cs"/>
          <w:rtl/>
        </w:rPr>
        <w:t>נזיר</w:t>
      </w:r>
      <w:r>
        <w:t>.</w:t>
      </w:r>
      <w:r>
        <w:rPr>
          <w:rStyle w:val="FootnoteReference"/>
        </w:rPr>
        <w:footnoteReference w:id="9"/>
      </w:r>
      <w:r>
        <w:t xml:space="preserve"> </w:t>
      </w:r>
    </w:p>
    <w:p w:rsidR="003D4453" w:rsidRPr="006F111F" w:rsidRDefault="003D4453" w:rsidP="00E852CC">
      <w:pPr>
        <w:bidi/>
        <w:rPr>
          <w:sz w:val="24"/>
          <w:szCs w:val="24"/>
        </w:rPr>
      </w:pPr>
    </w:p>
    <w:p w:rsidR="006F111F" w:rsidRPr="006F111F" w:rsidRDefault="006F111F" w:rsidP="006F111F">
      <w:pPr>
        <w:rPr>
          <w:rFonts w:ascii="Copperplate Gothic Bold" w:hAnsi="Copperplate Gothic Bold"/>
          <w:b w:val="0"/>
          <w:bCs w:val="0"/>
          <w:u w:val="double"/>
        </w:rPr>
      </w:pPr>
      <w:r w:rsidRPr="006F111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F111F" w:rsidRDefault="006F111F" w:rsidP="006F111F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is added when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references a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. Once a word is used with a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for it is </w:t>
      </w:r>
      <w:r>
        <w:rPr>
          <w:rFonts w:hint="cs"/>
          <w:b w:val="0"/>
          <w:bCs w:val="0"/>
          <w:rtl/>
        </w:rPr>
        <w:t>קאי אקרא</w:t>
      </w:r>
      <w:r>
        <w:rPr>
          <w:b w:val="0"/>
          <w:bCs w:val="0"/>
        </w:rPr>
        <w:t xml:space="preserve"> (like </w:t>
      </w:r>
      <w:r>
        <w:rPr>
          <w:rFonts w:hint="cs"/>
          <w:b w:val="0"/>
          <w:bCs w:val="0"/>
          <w:rtl/>
        </w:rPr>
        <w:t>איש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אשה</w:t>
      </w:r>
      <w:r>
        <w:rPr>
          <w:b w:val="0"/>
          <w:bCs w:val="0"/>
        </w:rPr>
        <w:t xml:space="preserve">) it is generally used with a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>.</w:t>
      </w:r>
    </w:p>
    <w:p w:rsidR="006F111F" w:rsidRPr="006F111F" w:rsidRDefault="006F111F" w:rsidP="006F111F">
      <w:pPr>
        <w:rPr>
          <w:b w:val="0"/>
          <w:bCs w:val="0"/>
          <w:sz w:val="24"/>
          <w:szCs w:val="24"/>
        </w:rPr>
      </w:pPr>
    </w:p>
    <w:p w:rsidR="006F111F" w:rsidRPr="006F111F" w:rsidRDefault="006F111F" w:rsidP="006F111F">
      <w:pPr>
        <w:rPr>
          <w:rFonts w:ascii="Copperplate Gothic Bold" w:hAnsi="Copperplate Gothic Bold"/>
          <w:b w:val="0"/>
          <w:bCs w:val="0"/>
          <w:u w:val="double"/>
        </w:rPr>
      </w:pPr>
      <w:r w:rsidRPr="006F111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F111F" w:rsidRPr="006F111F" w:rsidRDefault="006F111F" w:rsidP="006F111F">
      <w:pPr>
        <w:rPr>
          <w:b w:val="0"/>
          <w:bCs w:val="0"/>
        </w:rPr>
      </w:pPr>
      <w:r>
        <w:rPr>
          <w:b w:val="0"/>
          <w:bCs w:val="0"/>
        </w:rPr>
        <w:t xml:space="preserve">It is the </w:t>
      </w:r>
      <w:r>
        <w:rPr>
          <w:rFonts w:hint="cs"/>
          <w:b w:val="0"/>
          <w:bCs w:val="0"/>
          <w:rtl/>
        </w:rPr>
        <w:t>דרך התנא</w:t>
      </w:r>
      <w:r>
        <w:rPr>
          <w:b w:val="0"/>
          <w:bCs w:val="0"/>
        </w:rPr>
        <w:t xml:space="preserve"> to add a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if it is </w:t>
      </w:r>
      <w:r>
        <w:rPr>
          <w:rFonts w:hint="cs"/>
          <w:b w:val="0"/>
          <w:bCs w:val="0"/>
          <w:rtl/>
        </w:rPr>
        <w:t>אקרא קאי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It is (also) the </w:t>
      </w:r>
      <w:r>
        <w:rPr>
          <w:rFonts w:hint="cs"/>
          <w:b w:val="0"/>
          <w:bCs w:val="0"/>
          <w:rtl/>
        </w:rPr>
        <w:t>דרך התנא</w:t>
      </w:r>
      <w:r>
        <w:rPr>
          <w:b w:val="0"/>
          <w:bCs w:val="0"/>
        </w:rPr>
        <w:t xml:space="preserve"> not to write two consecutive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When it came to </w:t>
      </w:r>
      <w:r>
        <w:rPr>
          <w:rFonts w:hint="cs"/>
          <w:b w:val="0"/>
          <w:bCs w:val="0"/>
          <w:rtl/>
        </w:rPr>
        <w:t>עבד עברי</w:t>
      </w:r>
      <w:r>
        <w:rPr>
          <w:b w:val="0"/>
          <w:bCs w:val="0"/>
        </w:rPr>
        <w:t xml:space="preserve"> why did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choose one </w:t>
      </w:r>
      <w:r>
        <w:rPr>
          <w:rFonts w:hint="cs"/>
          <w:b w:val="0"/>
          <w:bCs w:val="0"/>
          <w:rtl/>
        </w:rPr>
        <w:t>דרך</w:t>
      </w:r>
      <w:r>
        <w:rPr>
          <w:b w:val="0"/>
          <w:bCs w:val="0"/>
        </w:rPr>
        <w:t xml:space="preserve"> (not to write two consecutive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) over the other </w:t>
      </w:r>
      <w:r>
        <w:rPr>
          <w:rFonts w:hint="cs"/>
          <w:b w:val="0"/>
          <w:bCs w:val="0"/>
          <w:rtl/>
        </w:rPr>
        <w:t>דרך</w:t>
      </w:r>
      <w:r>
        <w:rPr>
          <w:b w:val="0"/>
          <w:bCs w:val="0"/>
        </w:rPr>
        <w:t xml:space="preserve"> (to add a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when it is </w:t>
      </w:r>
      <w:r>
        <w:rPr>
          <w:rFonts w:hint="cs"/>
          <w:b w:val="0"/>
          <w:bCs w:val="0"/>
          <w:rtl/>
        </w:rPr>
        <w:t>אקרא קאי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12"/>
      </w:r>
    </w:p>
    <w:sectPr w:rsidR="006F111F" w:rsidRPr="006F11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8A6" w:rsidRDefault="005958A6" w:rsidP="006F111F">
      <w:pPr>
        <w:spacing w:line="240" w:lineRule="auto"/>
      </w:pPr>
      <w:r>
        <w:separator/>
      </w:r>
    </w:p>
  </w:endnote>
  <w:endnote w:type="continuationSeparator" w:id="0">
    <w:p w:rsidR="005958A6" w:rsidRDefault="005958A6" w:rsidP="006F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057897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6F111F" w:rsidRPr="006F111F" w:rsidRDefault="006F111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6F111F">
          <w:rPr>
            <w:b w:val="0"/>
            <w:bCs w:val="0"/>
            <w:sz w:val="20"/>
            <w:szCs w:val="20"/>
          </w:rPr>
          <w:fldChar w:fldCharType="begin"/>
        </w:r>
        <w:r w:rsidRPr="006F111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6F111F">
          <w:rPr>
            <w:b w:val="0"/>
            <w:bCs w:val="0"/>
            <w:sz w:val="20"/>
            <w:szCs w:val="20"/>
          </w:rPr>
          <w:fldChar w:fldCharType="separate"/>
        </w:r>
        <w:r w:rsidR="00E03D47">
          <w:rPr>
            <w:b w:val="0"/>
            <w:bCs w:val="0"/>
            <w:noProof/>
            <w:sz w:val="20"/>
            <w:szCs w:val="20"/>
          </w:rPr>
          <w:t>2</w:t>
        </w:r>
        <w:r w:rsidRPr="006F111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F111F" w:rsidRPr="006F111F" w:rsidRDefault="006F111F" w:rsidP="00E03D47">
        <w:pPr>
          <w:pStyle w:val="Footer"/>
          <w:jc w:val="center"/>
          <w:rPr>
            <w:sz w:val="20"/>
            <w:szCs w:val="20"/>
          </w:rPr>
        </w:pPr>
        <w:r w:rsidRPr="006F111F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F111F" w:rsidRDefault="006F11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8A6" w:rsidRDefault="005958A6" w:rsidP="006F111F">
      <w:pPr>
        <w:spacing w:line="240" w:lineRule="auto"/>
      </w:pPr>
      <w:r>
        <w:separator/>
      </w:r>
    </w:p>
  </w:footnote>
  <w:footnote w:type="continuationSeparator" w:id="0">
    <w:p w:rsidR="005958A6" w:rsidRDefault="005958A6" w:rsidP="006F111F">
      <w:pPr>
        <w:spacing w:line="240" w:lineRule="auto"/>
      </w:pPr>
      <w:r>
        <w:continuationSeparator/>
      </w:r>
    </w:p>
  </w:footnote>
  <w:footnote w:id="1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The </w:t>
      </w:r>
      <w:r w:rsidRPr="006F111F">
        <w:rPr>
          <w:rFonts w:hint="cs"/>
          <w:b w:val="0"/>
          <w:bCs w:val="0"/>
          <w:rtl/>
        </w:rPr>
        <w:t>תורה</w:t>
      </w:r>
      <w:r w:rsidRPr="006F111F">
        <w:rPr>
          <w:b w:val="0"/>
          <w:bCs w:val="0"/>
        </w:rPr>
        <w:t xml:space="preserve"> teaches us that </w:t>
      </w:r>
      <w:proofErr w:type="gramStart"/>
      <w:r w:rsidRPr="006F111F">
        <w:rPr>
          <w:b w:val="0"/>
          <w:bCs w:val="0"/>
        </w:rPr>
        <w:t>an</w:t>
      </w:r>
      <w:proofErr w:type="gramEnd"/>
      <w:r w:rsidRPr="006F111F">
        <w:rPr>
          <w:b w:val="0"/>
          <w:bCs w:val="0"/>
        </w:rPr>
        <w:t xml:space="preserve"> </w:t>
      </w:r>
      <w:r w:rsidRPr="006F111F">
        <w:rPr>
          <w:rFonts w:hint="cs"/>
          <w:b w:val="0"/>
          <w:bCs w:val="0"/>
          <w:rtl/>
        </w:rPr>
        <w:t>אשה</w:t>
      </w:r>
      <w:r w:rsidRPr="006F111F">
        <w:rPr>
          <w:b w:val="0"/>
          <w:bCs w:val="0"/>
        </w:rPr>
        <w:t xml:space="preserve"> and a </w:t>
      </w:r>
      <w:r w:rsidRPr="006F111F">
        <w:rPr>
          <w:rFonts w:hint="cs"/>
          <w:b w:val="0"/>
          <w:bCs w:val="0"/>
          <w:rtl/>
        </w:rPr>
        <w:t>יבמה</w:t>
      </w:r>
      <w:r w:rsidRPr="006F111F">
        <w:rPr>
          <w:b w:val="0"/>
          <w:bCs w:val="0"/>
        </w:rPr>
        <w:t xml:space="preserve"> are </w:t>
      </w:r>
      <w:r w:rsidRPr="006F111F">
        <w:rPr>
          <w:rFonts w:hint="cs"/>
          <w:b w:val="0"/>
          <w:bCs w:val="0"/>
          <w:rtl/>
        </w:rPr>
        <w:t>נקנית</w:t>
      </w:r>
      <w:r w:rsidRPr="006F111F">
        <w:rPr>
          <w:b w:val="0"/>
          <w:bCs w:val="0"/>
        </w:rPr>
        <w:t xml:space="preserve">; therefore when the </w:t>
      </w:r>
      <w:r w:rsidRPr="006F111F">
        <w:rPr>
          <w:rFonts w:hint="cs"/>
          <w:b w:val="0"/>
          <w:bCs w:val="0"/>
          <w:rtl/>
        </w:rPr>
        <w:t>משנה</w:t>
      </w:r>
      <w:r w:rsidRPr="006F111F">
        <w:rPr>
          <w:b w:val="0"/>
          <w:bCs w:val="0"/>
        </w:rPr>
        <w:t xml:space="preserve"> teaches these laws it refers to them as </w:t>
      </w:r>
      <w:r w:rsidRPr="006F111F">
        <w:rPr>
          <w:rFonts w:hint="cs"/>
          <w:b w:val="0"/>
          <w:bCs w:val="0"/>
          <w:rtl/>
        </w:rPr>
        <w:t>האשה והיבמה</w:t>
      </w:r>
      <w:r w:rsidRPr="006F111F">
        <w:rPr>
          <w:b w:val="0"/>
          <w:bCs w:val="0"/>
        </w:rPr>
        <w:t xml:space="preserve">; the known </w:t>
      </w:r>
      <w:r w:rsidRPr="006F111F">
        <w:rPr>
          <w:rFonts w:hint="cs"/>
          <w:b w:val="0"/>
          <w:bCs w:val="0"/>
          <w:rtl/>
        </w:rPr>
        <w:t>אשה ויבמה</w:t>
      </w:r>
      <w:r w:rsidRPr="006F111F">
        <w:rPr>
          <w:b w:val="0"/>
          <w:bCs w:val="0"/>
        </w:rPr>
        <w:t xml:space="preserve"> (from the </w:t>
      </w:r>
      <w:r w:rsidRPr="006F111F">
        <w:rPr>
          <w:rFonts w:hint="cs"/>
          <w:b w:val="0"/>
          <w:bCs w:val="0"/>
          <w:rtl/>
        </w:rPr>
        <w:t>תורה</w:t>
      </w:r>
      <w:r w:rsidRPr="006F111F">
        <w:rPr>
          <w:b w:val="0"/>
          <w:bCs w:val="0"/>
        </w:rPr>
        <w:t>) are acquired in this manner.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See ‘Thinking it over’.</w:t>
      </w:r>
      <w:proofErr w:type="gramEnd"/>
    </w:p>
  </w:footnote>
  <w:footnote w:id="2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</w:t>
      </w:r>
      <w:r w:rsidRPr="006F111F">
        <w:rPr>
          <w:rFonts w:hint="cs"/>
          <w:b w:val="0"/>
          <w:bCs w:val="0"/>
          <w:rtl/>
        </w:rPr>
        <w:t>פסוק יג</w:t>
      </w:r>
      <w:r w:rsidRPr="006F111F">
        <w:rPr>
          <w:b w:val="0"/>
          <w:bCs w:val="0"/>
        </w:rPr>
        <w:t>.</w:t>
      </w:r>
      <w:r w:rsidRPr="006F111F">
        <w:rPr>
          <w:rFonts w:hint="cs"/>
          <w:b w:val="0"/>
          <w:bCs w:val="0"/>
          <w:rtl/>
        </w:rPr>
        <w:t xml:space="preserve"> </w:t>
      </w:r>
      <w:r w:rsidRPr="006F111F">
        <w:rPr>
          <w:b w:val="0"/>
          <w:bCs w:val="0"/>
        </w:rPr>
        <w:t xml:space="preserve">Seemingly the reference should be to </w:t>
      </w:r>
      <w:r w:rsidRPr="006F111F">
        <w:rPr>
          <w:rFonts w:hint="cs"/>
          <w:b w:val="0"/>
          <w:bCs w:val="0"/>
          <w:rtl/>
        </w:rPr>
        <w:t>כד</w:t>
      </w:r>
      <w:proofErr w:type="gramStart"/>
      <w:r w:rsidRPr="006F111F">
        <w:rPr>
          <w:rFonts w:hint="cs"/>
          <w:b w:val="0"/>
          <w:bCs w:val="0"/>
          <w:rtl/>
        </w:rPr>
        <w:t>,א</w:t>
      </w:r>
      <w:proofErr w:type="gramEnd"/>
      <w:r w:rsidRPr="006F111F">
        <w:rPr>
          <w:b w:val="0"/>
          <w:bCs w:val="0"/>
        </w:rPr>
        <w:t xml:space="preserve"> (from where we derive the laws of </w:t>
      </w:r>
      <w:r w:rsidRPr="006F111F">
        <w:rPr>
          <w:rFonts w:hint="cs"/>
          <w:b w:val="0"/>
          <w:bCs w:val="0"/>
          <w:rtl/>
        </w:rPr>
        <w:t>קידושין</w:t>
      </w:r>
      <w:r w:rsidRPr="006F111F">
        <w:rPr>
          <w:b w:val="0"/>
          <w:bCs w:val="0"/>
        </w:rPr>
        <w:t>).</w:t>
      </w:r>
    </w:p>
  </w:footnote>
  <w:footnote w:id="3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The </w:t>
      </w:r>
      <w:r w:rsidRPr="006F111F">
        <w:rPr>
          <w:rFonts w:hint="cs"/>
          <w:b w:val="0"/>
          <w:bCs w:val="0"/>
          <w:rtl/>
        </w:rPr>
        <w:t>תורה</w:t>
      </w:r>
      <w:r w:rsidRPr="006F111F">
        <w:rPr>
          <w:b w:val="0"/>
          <w:bCs w:val="0"/>
        </w:rPr>
        <w:t xml:space="preserve"> refers to the </w:t>
      </w:r>
      <w:r w:rsidRPr="006F111F">
        <w:rPr>
          <w:rFonts w:hint="cs"/>
          <w:b w:val="0"/>
          <w:bCs w:val="0"/>
          <w:rtl/>
        </w:rPr>
        <w:t>יבמה</w:t>
      </w:r>
      <w:r w:rsidRPr="006F111F">
        <w:rPr>
          <w:b w:val="0"/>
          <w:bCs w:val="0"/>
        </w:rPr>
        <w:t xml:space="preserve"> with the word </w:t>
      </w:r>
      <w:r w:rsidRPr="006F111F">
        <w:rPr>
          <w:rFonts w:hint="cs"/>
          <w:b w:val="0"/>
          <w:bCs w:val="0"/>
          <w:rtl/>
        </w:rPr>
        <w:t>'יבמתו'</w:t>
      </w:r>
      <w:r w:rsidRPr="006F111F">
        <w:rPr>
          <w:b w:val="0"/>
          <w:bCs w:val="0"/>
        </w:rPr>
        <w:t xml:space="preserve"> twice (in </w:t>
      </w:r>
      <w:r w:rsidRPr="006F111F">
        <w:rPr>
          <w:rFonts w:hint="cs"/>
          <w:b w:val="0"/>
          <w:bCs w:val="0"/>
          <w:rtl/>
        </w:rPr>
        <w:t>דברים [תצא] כה</w:t>
      </w:r>
      <w:proofErr w:type="gramStart"/>
      <w:r w:rsidRPr="006F111F">
        <w:rPr>
          <w:rFonts w:hint="cs"/>
          <w:b w:val="0"/>
          <w:bCs w:val="0"/>
          <w:rtl/>
        </w:rPr>
        <w:t>,ז</w:t>
      </w:r>
      <w:proofErr w:type="gramEnd"/>
      <w:r w:rsidRPr="006F111F">
        <w:rPr>
          <w:rFonts w:hint="cs"/>
          <w:b w:val="0"/>
          <w:bCs w:val="0"/>
          <w:rtl/>
        </w:rPr>
        <w:t xml:space="preserve"> ט</w:t>
      </w:r>
      <w:r w:rsidRPr="006F111F">
        <w:rPr>
          <w:b w:val="0"/>
          <w:bCs w:val="0"/>
        </w:rPr>
        <w:t>).</w:t>
      </w:r>
    </w:p>
  </w:footnote>
  <w:footnote w:id="4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The </w:t>
      </w:r>
      <w:r w:rsidRPr="006F111F">
        <w:rPr>
          <w:rFonts w:hint="cs"/>
          <w:b w:val="0"/>
          <w:bCs w:val="0"/>
          <w:rtl/>
        </w:rPr>
        <w:t>משנה</w:t>
      </w:r>
      <w:r w:rsidRPr="006F111F">
        <w:rPr>
          <w:b w:val="0"/>
          <w:bCs w:val="0"/>
        </w:rPr>
        <w:t xml:space="preserve"> there is discussing the manner in which </w:t>
      </w:r>
      <w:proofErr w:type="gramStart"/>
      <w:r w:rsidRPr="006F111F">
        <w:rPr>
          <w:b w:val="0"/>
          <w:bCs w:val="0"/>
        </w:rPr>
        <w:t>an</w:t>
      </w:r>
      <w:proofErr w:type="gramEnd"/>
      <w:r w:rsidRPr="006F111F">
        <w:rPr>
          <w:b w:val="0"/>
          <w:bCs w:val="0"/>
        </w:rPr>
        <w:t xml:space="preserve"> </w:t>
      </w:r>
      <w:r w:rsidRPr="006F111F">
        <w:rPr>
          <w:rFonts w:hint="cs"/>
          <w:b w:val="0"/>
          <w:bCs w:val="0"/>
          <w:rtl/>
        </w:rPr>
        <w:t>ע"ע</w:t>
      </w:r>
      <w:r w:rsidRPr="006F111F">
        <w:rPr>
          <w:b w:val="0"/>
          <w:bCs w:val="0"/>
        </w:rPr>
        <w:t xml:space="preserve"> is acquired (and acquires his freedom).</w:t>
      </w:r>
    </w:p>
  </w:footnote>
  <w:footnote w:id="5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</w:t>
      </w:r>
      <w:r w:rsidRPr="006F111F">
        <w:rPr>
          <w:rFonts w:hint="cs"/>
          <w:b w:val="0"/>
          <w:bCs w:val="0"/>
          <w:rtl/>
        </w:rPr>
        <w:t>פסוק ב</w:t>
      </w:r>
      <w:r w:rsidRPr="006F111F">
        <w:rPr>
          <w:b w:val="0"/>
          <w:bCs w:val="0"/>
        </w:rPr>
        <w:t>.</w:t>
      </w:r>
    </w:p>
  </w:footnote>
  <w:footnote w:id="6">
    <w:p w:rsidR="006F111F" w:rsidRPr="006F111F" w:rsidRDefault="006F111F" w:rsidP="00E03D47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If it was written </w:t>
      </w:r>
      <w:r w:rsidRPr="006F111F">
        <w:rPr>
          <w:rFonts w:hint="cs"/>
          <w:b w:val="0"/>
          <w:bCs w:val="0"/>
          <w:rtl/>
        </w:rPr>
        <w:t>העבד עברי</w:t>
      </w:r>
      <w:r w:rsidRPr="006F111F">
        <w:rPr>
          <w:b w:val="0"/>
          <w:bCs w:val="0"/>
        </w:rPr>
        <w:t xml:space="preserve"> (where the word </w:t>
      </w:r>
      <w:r w:rsidRPr="006F111F">
        <w:rPr>
          <w:rFonts w:hint="cs"/>
          <w:b w:val="0"/>
          <w:bCs w:val="0"/>
          <w:rtl/>
        </w:rPr>
        <w:t>עברי</w:t>
      </w:r>
      <w:r w:rsidRPr="006F111F">
        <w:rPr>
          <w:b w:val="0"/>
          <w:bCs w:val="0"/>
        </w:rPr>
        <w:t xml:space="preserve"> is attached to </w:t>
      </w:r>
      <w:r w:rsidRPr="006F111F">
        <w:rPr>
          <w:rFonts w:hint="cs"/>
          <w:b w:val="0"/>
          <w:bCs w:val="0"/>
          <w:rtl/>
        </w:rPr>
        <w:t>העבד</w:t>
      </w:r>
      <w:r w:rsidRPr="006F111F">
        <w:rPr>
          <w:b w:val="0"/>
          <w:bCs w:val="0"/>
        </w:rPr>
        <w:t xml:space="preserve">) it would mean the </w:t>
      </w:r>
      <w:r w:rsidRPr="006F111F">
        <w:rPr>
          <w:rFonts w:hint="cs"/>
          <w:b w:val="0"/>
          <w:bCs w:val="0"/>
          <w:rtl/>
        </w:rPr>
        <w:t>עבד</w:t>
      </w:r>
      <w:r w:rsidRPr="006F111F">
        <w:rPr>
          <w:b w:val="0"/>
          <w:bCs w:val="0"/>
        </w:rPr>
        <w:t xml:space="preserve"> of the </w:t>
      </w:r>
      <w:r w:rsidRPr="006F111F">
        <w:rPr>
          <w:rFonts w:hint="cs"/>
          <w:b w:val="0"/>
          <w:bCs w:val="0"/>
          <w:rtl/>
        </w:rPr>
        <w:t>עברי</w:t>
      </w:r>
      <w:r w:rsidRPr="006F111F">
        <w:rPr>
          <w:b w:val="0"/>
          <w:bCs w:val="0"/>
        </w:rPr>
        <w:t xml:space="preserve"> (but not necessarily that the </w:t>
      </w:r>
      <w:r w:rsidRPr="006F111F">
        <w:rPr>
          <w:rFonts w:hint="cs"/>
          <w:b w:val="0"/>
          <w:bCs w:val="0"/>
          <w:rtl/>
        </w:rPr>
        <w:t>עבד</w:t>
      </w:r>
      <w:r w:rsidRPr="006F111F">
        <w:rPr>
          <w:b w:val="0"/>
          <w:bCs w:val="0"/>
        </w:rPr>
        <w:t xml:space="preserve"> is </w:t>
      </w:r>
      <w:proofErr w:type="gramStart"/>
      <w:r w:rsidRPr="006F111F">
        <w:rPr>
          <w:b w:val="0"/>
          <w:bCs w:val="0"/>
        </w:rPr>
        <w:t>an</w:t>
      </w:r>
      <w:proofErr w:type="gramEnd"/>
      <w:r w:rsidRPr="006F111F">
        <w:rPr>
          <w:b w:val="0"/>
          <w:bCs w:val="0"/>
        </w:rPr>
        <w:t xml:space="preserve"> </w:t>
      </w:r>
      <w:r w:rsidRPr="006F111F">
        <w:rPr>
          <w:rFonts w:hint="cs"/>
          <w:b w:val="0"/>
          <w:bCs w:val="0"/>
          <w:rtl/>
        </w:rPr>
        <w:t>עברי</w:t>
      </w:r>
      <w:r w:rsidRPr="006F111F">
        <w:rPr>
          <w:b w:val="0"/>
          <w:bCs w:val="0"/>
        </w:rPr>
        <w:t xml:space="preserve">). To avoid this misinterpretation it would need to be written </w:t>
      </w:r>
      <w:r w:rsidRPr="006F111F">
        <w:rPr>
          <w:rFonts w:hint="cs"/>
          <w:b w:val="0"/>
          <w:bCs w:val="0"/>
          <w:rtl/>
        </w:rPr>
        <w:t>העבד העברי</w:t>
      </w:r>
      <w:r w:rsidRPr="006F111F">
        <w:rPr>
          <w:b w:val="0"/>
          <w:bCs w:val="0"/>
        </w:rPr>
        <w:t xml:space="preserve"> (which would mean the Hebrew </w:t>
      </w:r>
      <w:r w:rsidRPr="006F111F">
        <w:rPr>
          <w:rFonts w:hint="cs"/>
          <w:b w:val="0"/>
          <w:bCs w:val="0"/>
          <w:rtl/>
        </w:rPr>
        <w:t>עבד</w:t>
      </w:r>
      <w:r w:rsidRPr="006F111F">
        <w:rPr>
          <w:b w:val="0"/>
          <w:bCs w:val="0"/>
        </w:rPr>
        <w:t xml:space="preserve"> [as we find in </w:t>
      </w:r>
      <w:r w:rsidRPr="006F111F">
        <w:rPr>
          <w:rFonts w:hint="cs"/>
          <w:b w:val="0"/>
          <w:bCs w:val="0"/>
          <w:rtl/>
        </w:rPr>
        <w:t>בראשית [וישב] לט</w:t>
      </w:r>
      <w:proofErr w:type="gramStart"/>
      <w:r w:rsidRPr="006F111F">
        <w:rPr>
          <w:rFonts w:hint="cs"/>
          <w:b w:val="0"/>
          <w:bCs w:val="0"/>
          <w:rtl/>
        </w:rPr>
        <w:t>,יז</w:t>
      </w:r>
      <w:proofErr w:type="gramEnd"/>
      <w:r w:rsidRPr="006F111F">
        <w:rPr>
          <w:b w:val="0"/>
          <w:bCs w:val="0"/>
        </w:rPr>
        <w:t xml:space="preserve"> where it states </w:t>
      </w:r>
      <w:r w:rsidRPr="006F111F">
        <w:rPr>
          <w:rFonts w:hint="cs"/>
          <w:b w:val="0"/>
          <w:bCs w:val="0"/>
          <w:rtl/>
        </w:rPr>
        <w:t>בא אלי העבד העברי</w:t>
      </w:r>
      <w:r w:rsidRPr="006F111F">
        <w:rPr>
          <w:b w:val="0"/>
          <w:bCs w:val="0"/>
        </w:rPr>
        <w:t xml:space="preserve">]). However the syntax of </w:t>
      </w:r>
      <w:r w:rsidRPr="006F111F">
        <w:rPr>
          <w:rFonts w:hint="cs"/>
          <w:b w:val="0"/>
          <w:bCs w:val="0"/>
          <w:rtl/>
        </w:rPr>
        <w:t>העבד העברי</w:t>
      </w:r>
      <w:r w:rsidRPr="006F111F">
        <w:rPr>
          <w:b w:val="0"/>
          <w:bCs w:val="0"/>
        </w:rPr>
        <w:t xml:space="preserve"> (with a double </w:t>
      </w:r>
      <w:r w:rsidRPr="006F111F">
        <w:rPr>
          <w:rFonts w:hint="cs"/>
          <w:b w:val="0"/>
          <w:bCs w:val="0"/>
          <w:rtl/>
        </w:rPr>
        <w:t>ה'</w:t>
      </w:r>
      <w:r w:rsidRPr="006F111F">
        <w:rPr>
          <w:b w:val="0"/>
          <w:bCs w:val="0"/>
        </w:rPr>
        <w:t xml:space="preserve">) is not used in the </w:t>
      </w:r>
      <w:r w:rsidRPr="006F111F">
        <w:rPr>
          <w:rFonts w:hint="cs"/>
          <w:b w:val="0"/>
          <w:bCs w:val="0"/>
          <w:rtl/>
        </w:rPr>
        <w:t>משניות</w:t>
      </w:r>
      <w:r>
        <w:rPr>
          <w:b w:val="0"/>
          <w:bCs w:val="0"/>
        </w:rPr>
        <w:t xml:space="preserve"> [</w:t>
      </w:r>
      <w:r w:rsidR="00E03D47">
        <w:rPr>
          <w:b w:val="0"/>
          <w:bCs w:val="0"/>
        </w:rPr>
        <w:t>s</w:t>
      </w:r>
      <w:r>
        <w:rPr>
          <w:b w:val="0"/>
          <w:bCs w:val="0"/>
        </w:rPr>
        <w:t xml:space="preserve">ee </w:t>
      </w:r>
      <w:r w:rsidR="00E03D47">
        <w:rPr>
          <w:b w:val="0"/>
          <w:bCs w:val="0"/>
        </w:rPr>
        <w:t>‘T</w:t>
      </w:r>
      <w:r>
        <w:rPr>
          <w:b w:val="0"/>
          <w:bCs w:val="0"/>
        </w:rPr>
        <w:t>hinking it over</w:t>
      </w:r>
      <w:r w:rsidR="00E03D47">
        <w:rPr>
          <w:b w:val="0"/>
          <w:bCs w:val="0"/>
        </w:rPr>
        <w:t>’</w:t>
      </w:r>
      <w:r>
        <w:rPr>
          <w:b w:val="0"/>
          <w:bCs w:val="0"/>
        </w:rPr>
        <w:t>]</w:t>
      </w:r>
      <w:r w:rsidRPr="006F111F">
        <w:rPr>
          <w:b w:val="0"/>
          <w:bCs w:val="0"/>
        </w:rPr>
        <w:t xml:space="preserve">. Therefore the </w:t>
      </w:r>
      <w:r w:rsidRPr="006F111F">
        <w:rPr>
          <w:rFonts w:hint="cs"/>
          <w:b w:val="0"/>
          <w:bCs w:val="0"/>
          <w:rtl/>
        </w:rPr>
        <w:t>משנה</w:t>
      </w:r>
      <w:r w:rsidRPr="006F111F">
        <w:rPr>
          <w:b w:val="0"/>
          <w:bCs w:val="0"/>
        </w:rPr>
        <w:t xml:space="preserve"> left it as </w:t>
      </w:r>
      <w:r w:rsidRPr="006F111F">
        <w:rPr>
          <w:rFonts w:hint="cs"/>
          <w:b w:val="0"/>
          <w:bCs w:val="0"/>
          <w:rtl/>
        </w:rPr>
        <w:t>עבד עברי</w:t>
      </w:r>
      <w:r w:rsidRPr="006F111F">
        <w:rPr>
          <w:b w:val="0"/>
          <w:bCs w:val="0"/>
        </w:rPr>
        <w:t xml:space="preserve"> (which [seemingly] means a Hebrew slave. [See </w:t>
      </w:r>
      <w:r w:rsidRPr="006F111F">
        <w:rPr>
          <w:rFonts w:hint="cs"/>
          <w:b w:val="0"/>
          <w:bCs w:val="0"/>
          <w:rtl/>
        </w:rPr>
        <w:t>מהרש"א ורש"ש</w:t>
      </w:r>
      <w:r w:rsidRPr="006F111F">
        <w:rPr>
          <w:b w:val="0"/>
          <w:bCs w:val="0"/>
        </w:rPr>
        <w:t xml:space="preserve">.]  </w:t>
      </w:r>
    </w:p>
  </w:footnote>
  <w:footnote w:id="7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Alternately </w:t>
      </w:r>
      <w:r w:rsidRPr="006F111F">
        <w:rPr>
          <w:rFonts w:hint="cs"/>
          <w:b w:val="0"/>
          <w:bCs w:val="0"/>
          <w:rtl/>
        </w:rPr>
        <w:t>תוספות</w:t>
      </w:r>
      <w:r w:rsidRPr="006F111F">
        <w:rPr>
          <w:b w:val="0"/>
          <w:bCs w:val="0"/>
        </w:rPr>
        <w:t xml:space="preserve"> may be offering another explanation regarding </w:t>
      </w:r>
      <w:r w:rsidRPr="006F111F">
        <w:rPr>
          <w:rFonts w:hint="cs"/>
          <w:b w:val="0"/>
          <w:bCs w:val="0"/>
          <w:rtl/>
        </w:rPr>
        <w:t>איש ואשה</w:t>
      </w:r>
      <w:r w:rsidRPr="006F111F">
        <w:rPr>
          <w:b w:val="0"/>
          <w:bCs w:val="0"/>
        </w:rPr>
        <w:t xml:space="preserve"> (however this explanation will not explain </w:t>
      </w:r>
      <w:r w:rsidRPr="006F111F">
        <w:rPr>
          <w:rFonts w:hint="cs"/>
          <w:b w:val="0"/>
          <w:bCs w:val="0"/>
          <w:rtl/>
        </w:rPr>
        <w:t>יבמה</w:t>
      </w:r>
      <w:r w:rsidRPr="006F111F">
        <w:rPr>
          <w:b w:val="0"/>
          <w:bCs w:val="0"/>
        </w:rPr>
        <w:t xml:space="preserve">), that it is written with a </w:t>
      </w:r>
      <w:r w:rsidRPr="006F111F">
        <w:rPr>
          <w:rFonts w:hint="cs"/>
          <w:b w:val="0"/>
          <w:bCs w:val="0"/>
          <w:rtl/>
        </w:rPr>
        <w:t>ה'</w:t>
      </w:r>
      <w:r w:rsidRPr="006F111F">
        <w:rPr>
          <w:b w:val="0"/>
          <w:bCs w:val="0"/>
        </w:rPr>
        <w:t xml:space="preserve">, because this is the </w:t>
      </w:r>
      <w:r w:rsidRPr="006F111F">
        <w:rPr>
          <w:rFonts w:hint="cs"/>
          <w:b w:val="0"/>
          <w:bCs w:val="0"/>
          <w:rtl/>
        </w:rPr>
        <w:t>דרך התנא</w:t>
      </w:r>
      <w:r w:rsidRPr="006F111F">
        <w:rPr>
          <w:b w:val="0"/>
          <w:bCs w:val="0"/>
        </w:rPr>
        <w:t>.</w:t>
      </w:r>
    </w:p>
  </w:footnote>
  <w:footnote w:id="8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Once the </w:t>
      </w:r>
      <w:r w:rsidRPr="006F111F">
        <w:rPr>
          <w:rFonts w:hint="cs"/>
          <w:b w:val="0"/>
          <w:bCs w:val="0"/>
          <w:rtl/>
        </w:rPr>
        <w:t>תנא</w:t>
      </w:r>
      <w:r w:rsidRPr="006F111F">
        <w:rPr>
          <w:b w:val="0"/>
          <w:bCs w:val="0"/>
        </w:rPr>
        <w:t xml:space="preserve"> wrote </w:t>
      </w:r>
      <w:r w:rsidRPr="006F111F">
        <w:rPr>
          <w:rFonts w:hint="cs"/>
          <w:b w:val="0"/>
          <w:bCs w:val="0"/>
          <w:rtl/>
        </w:rPr>
        <w:t>האיש</w:t>
      </w:r>
      <w:r w:rsidRPr="006F111F">
        <w:rPr>
          <w:b w:val="0"/>
          <w:bCs w:val="0"/>
        </w:rPr>
        <w:t xml:space="preserve"> or </w:t>
      </w:r>
      <w:r w:rsidRPr="006F111F">
        <w:rPr>
          <w:rFonts w:hint="cs"/>
          <w:b w:val="0"/>
          <w:bCs w:val="0"/>
          <w:rtl/>
        </w:rPr>
        <w:t>האשה</w:t>
      </w:r>
      <w:r w:rsidRPr="006F111F">
        <w:rPr>
          <w:b w:val="0"/>
          <w:bCs w:val="0"/>
        </w:rPr>
        <w:t xml:space="preserve"> since </w:t>
      </w:r>
      <w:r w:rsidRPr="006F111F">
        <w:rPr>
          <w:rFonts w:hint="cs"/>
          <w:b w:val="0"/>
          <w:bCs w:val="0"/>
          <w:rtl/>
        </w:rPr>
        <w:t>אקרא קאי</w:t>
      </w:r>
      <w:r w:rsidRPr="006F111F">
        <w:rPr>
          <w:b w:val="0"/>
          <w:bCs w:val="0"/>
        </w:rPr>
        <w:t xml:space="preserve">, it continued to use the term </w:t>
      </w:r>
      <w:r w:rsidRPr="006F111F">
        <w:rPr>
          <w:rFonts w:hint="cs"/>
          <w:b w:val="0"/>
          <w:bCs w:val="0"/>
          <w:rtl/>
        </w:rPr>
        <w:t>האיש</w:t>
      </w:r>
      <w:r w:rsidRPr="006F111F">
        <w:rPr>
          <w:b w:val="0"/>
          <w:bCs w:val="0"/>
        </w:rPr>
        <w:t xml:space="preserve"> and </w:t>
      </w:r>
      <w:r w:rsidRPr="006F111F">
        <w:rPr>
          <w:rFonts w:hint="cs"/>
          <w:b w:val="0"/>
          <w:bCs w:val="0"/>
          <w:rtl/>
        </w:rPr>
        <w:t>האשה</w:t>
      </w:r>
      <w:r w:rsidRPr="006F111F">
        <w:rPr>
          <w:b w:val="0"/>
          <w:bCs w:val="0"/>
        </w:rPr>
        <w:t xml:space="preserve"> even in </w:t>
      </w:r>
      <w:r w:rsidRPr="006F111F">
        <w:rPr>
          <w:rFonts w:hint="cs"/>
          <w:b w:val="0"/>
          <w:bCs w:val="0"/>
          <w:rtl/>
        </w:rPr>
        <w:t>משניות</w:t>
      </w:r>
      <w:r w:rsidRPr="006F111F">
        <w:rPr>
          <w:b w:val="0"/>
          <w:bCs w:val="0"/>
        </w:rPr>
        <w:t xml:space="preserve"> which are not </w:t>
      </w:r>
      <w:r w:rsidRPr="006F111F">
        <w:rPr>
          <w:rFonts w:hint="cs"/>
          <w:b w:val="0"/>
          <w:bCs w:val="0"/>
          <w:rtl/>
        </w:rPr>
        <w:t>אקרא קאי</w:t>
      </w:r>
      <w:r w:rsidRPr="006F111F">
        <w:rPr>
          <w:b w:val="0"/>
          <w:bCs w:val="0"/>
        </w:rPr>
        <w:t xml:space="preserve">, as </w:t>
      </w:r>
      <w:r w:rsidRPr="006F111F">
        <w:rPr>
          <w:rFonts w:hint="cs"/>
          <w:b w:val="0"/>
          <w:bCs w:val="0"/>
          <w:rtl/>
        </w:rPr>
        <w:t>תוספות</w:t>
      </w:r>
      <w:r w:rsidRPr="006F111F">
        <w:rPr>
          <w:b w:val="0"/>
          <w:bCs w:val="0"/>
        </w:rPr>
        <w:t xml:space="preserve"> enumerates.</w:t>
      </w:r>
    </w:p>
  </w:footnote>
  <w:footnote w:id="9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In all these three aforementioned </w:t>
      </w:r>
      <w:r w:rsidRPr="006F111F">
        <w:rPr>
          <w:rFonts w:hint="cs"/>
          <w:b w:val="0"/>
          <w:bCs w:val="0"/>
          <w:rtl/>
        </w:rPr>
        <w:t>משניות</w:t>
      </w:r>
      <w:r w:rsidRPr="006F111F">
        <w:rPr>
          <w:b w:val="0"/>
          <w:bCs w:val="0"/>
        </w:rPr>
        <w:t xml:space="preserve"> we are not discussing anything which is mentioned in the </w:t>
      </w:r>
      <w:r w:rsidRPr="006F111F">
        <w:rPr>
          <w:rFonts w:hint="cs"/>
          <w:b w:val="0"/>
          <w:bCs w:val="0"/>
          <w:rtl/>
        </w:rPr>
        <w:t>תורה</w:t>
      </w:r>
      <w:r w:rsidRPr="006F111F">
        <w:rPr>
          <w:b w:val="0"/>
          <w:bCs w:val="0"/>
        </w:rPr>
        <w:t xml:space="preserve"> and nevertheless the </w:t>
      </w:r>
      <w:r w:rsidRPr="006F111F">
        <w:rPr>
          <w:rFonts w:hint="cs"/>
          <w:b w:val="0"/>
          <w:bCs w:val="0"/>
          <w:rtl/>
        </w:rPr>
        <w:t>משנה</w:t>
      </w:r>
      <w:r w:rsidRPr="006F111F">
        <w:rPr>
          <w:b w:val="0"/>
          <w:bCs w:val="0"/>
        </w:rPr>
        <w:t xml:space="preserve"> uses the </w:t>
      </w:r>
      <w:r w:rsidRPr="006F111F">
        <w:rPr>
          <w:rFonts w:hint="cs"/>
          <w:b w:val="0"/>
          <w:bCs w:val="0"/>
          <w:rtl/>
        </w:rPr>
        <w:t>ה' הידיעה</w:t>
      </w:r>
      <w:r w:rsidRPr="006F111F">
        <w:rPr>
          <w:b w:val="0"/>
          <w:bCs w:val="0"/>
        </w:rPr>
        <w:t xml:space="preserve">, because since in other </w:t>
      </w:r>
      <w:r w:rsidRPr="006F111F">
        <w:rPr>
          <w:rFonts w:hint="cs"/>
          <w:b w:val="0"/>
          <w:bCs w:val="0"/>
          <w:rtl/>
        </w:rPr>
        <w:t>משניות</w:t>
      </w:r>
      <w:r w:rsidRPr="006F111F">
        <w:rPr>
          <w:b w:val="0"/>
          <w:bCs w:val="0"/>
        </w:rPr>
        <w:t xml:space="preserve"> the words </w:t>
      </w:r>
      <w:r w:rsidRPr="006F111F">
        <w:rPr>
          <w:rFonts w:hint="cs"/>
          <w:b w:val="0"/>
          <w:bCs w:val="0"/>
          <w:rtl/>
        </w:rPr>
        <w:t>איש ואשה</w:t>
      </w:r>
      <w:r w:rsidRPr="006F111F">
        <w:rPr>
          <w:b w:val="0"/>
          <w:bCs w:val="0"/>
        </w:rPr>
        <w:t xml:space="preserve"> are referencing the </w:t>
      </w:r>
      <w:r w:rsidRPr="006F111F">
        <w:rPr>
          <w:rFonts w:hint="cs"/>
          <w:b w:val="0"/>
          <w:bCs w:val="0"/>
          <w:rtl/>
        </w:rPr>
        <w:t>תורה</w:t>
      </w:r>
      <w:r w:rsidRPr="006F111F">
        <w:rPr>
          <w:b w:val="0"/>
          <w:bCs w:val="0"/>
        </w:rPr>
        <w:t xml:space="preserve">, therefore the </w:t>
      </w:r>
      <w:r w:rsidRPr="006F111F">
        <w:rPr>
          <w:rFonts w:hint="cs"/>
          <w:b w:val="0"/>
          <w:bCs w:val="0"/>
          <w:rtl/>
        </w:rPr>
        <w:t>תנא</w:t>
      </w:r>
      <w:r w:rsidRPr="006F111F">
        <w:rPr>
          <w:b w:val="0"/>
          <w:bCs w:val="0"/>
        </w:rPr>
        <w:t xml:space="preserve"> continues to use the definite article in other places as well. </w:t>
      </w:r>
    </w:p>
  </w:footnote>
  <w:footnote w:id="10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See footnote # 1.</w:t>
      </w:r>
    </w:p>
  </w:footnote>
  <w:footnote w:id="11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See footnote # 6.</w:t>
      </w:r>
      <w:bookmarkStart w:id="0" w:name="_GoBack"/>
      <w:bookmarkEnd w:id="0"/>
    </w:p>
  </w:footnote>
  <w:footnote w:id="12">
    <w:p w:rsidR="006F111F" w:rsidRPr="006F111F" w:rsidRDefault="006F111F" w:rsidP="006F111F">
      <w:pPr>
        <w:pStyle w:val="FootnoteText"/>
        <w:spacing w:line="264" w:lineRule="auto"/>
        <w:rPr>
          <w:b w:val="0"/>
          <w:bCs w:val="0"/>
        </w:rPr>
      </w:pPr>
      <w:r w:rsidRPr="006F111F">
        <w:rPr>
          <w:rStyle w:val="FootnoteReference"/>
          <w:b w:val="0"/>
          <w:bCs w:val="0"/>
        </w:rPr>
        <w:footnoteRef/>
      </w:r>
      <w:r w:rsidRPr="006F111F">
        <w:rPr>
          <w:b w:val="0"/>
          <w:bCs w:val="0"/>
        </w:rPr>
        <w:t xml:space="preserve"> See </w:t>
      </w:r>
      <w:r w:rsidRPr="006F111F">
        <w:rPr>
          <w:rFonts w:hint="cs"/>
          <w:b w:val="0"/>
          <w:bCs w:val="0"/>
          <w:rtl/>
        </w:rPr>
        <w:t>מר דרור</w:t>
      </w:r>
      <w:r w:rsidRPr="006F111F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11F" w:rsidRPr="006F111F" w:rsidRDefault="006F111F" w:rsidP="006F111F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בתולה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CC"/>
    <w:rsid w:val="003D4453"/>
    <w:rsid w:val="005958A6"/>
    <w:rsid w:val="006F111F"/>
    <w:rsid w:val="00E03D47"/>
    <w:rsid w:val="00E64090"/>
    <w:rsid w:val="00E8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1F"/>
  </w:style>
  <w:style w:type="paragraph" w:styleId="Footer">
    <w:name w:val="footer"/>
    <w:basedOn w:val="Normal"/>
    <w:link w:val="FooterChar"/>
    <w:uiPriority w:val="99"/>
    <w:unhideWhenUsed/>
    <w:rsid w:val="006F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1F"/>
  </w:style>
  <w:style w:type="paragraph" w:styleId="FootnoteText">
    <w:name w:val="footnote text"/>
    <w:basedOn w:val="Normal"/>
    <w:link w:val="FootnoteTextChar"/>
    <w:uiPriority w:val="99"/>
    <w:semiHidden/>
    <w:unhideWhenUsed/>
    <w:rsid w:val="006F11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11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11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1F"/>
  </w:style>
  <w:style w:type="paragraph" w:styleId="Footer">
    <w:name w:val="footer"/>
    <w:basedOn w:val="Normal"/>
    <w:link w:val="FooterChar"/>
    <w:uiPriority w:val="99"/>
    <w:unhideWhenUsed/>
    <w:rsid w:val="006F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1F"/>
  </w:style>
  <w:style w:type="paragraph" w:styleId="FootnoteText">
    <w:name w:val="footnote text"/>
    <w:basedOn w:val="Normal"/>
    <w:link w:val="FootnoteTextChar"/>
    <w:uiPriority w:val="99"/>
    <w:semiHidden/>
    <w:unhideWhenUsed/>
    <w:rsid w:val="006F111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11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1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29F04-7006-4A09-9E26-FFB44EF7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2016-03-07T17:56:00Z</dcterms:created>
  <dcterms:modified xsi:type="dcterms:W3CDTF">2016-05-09T22:55:00Z</dcterms:modified>
</cp:coreProperties>
</file>