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058" w:rsidRDefault="003709E9" w:rsidP="001C4058">
      <w:pPr>
        <w:bidi/>
        <w:rPr>
          <w:sz w:val="32"/>
          <w:szCs w:val="32"/>
          <w:rtl/>
        </w:rPr>
      </w:pPr>
      <w:r w:rsidRPr="001C4058">
        <w:rPr>
          <w:sz w:val="36"/>
          <w:szCs w:val="36"/>
          <w:rtl/>
        </w:rPr>
        <w:t>בתולה</w:t>
      </w:r>
      <w:r w:rsidR="001C4058">
        <w:rPr>
          <w:rFonts w:hint="cs"/>
          <w:rtl/>
        </w:rPr>
        <w:t xml:space="preserve"> </w:t>
      </w:r>
      <w:r w:rsidRPr="001C4058">
        <w:rPr>
          <w:sz w:val="32"/>
          <w:szCs w:val="32"/>
          <w:rtl/>
        </w:rPr>
        <w:t>אלמנה גרושה חלוצה</w:t>
      </w:r>
      <w:r w:rsidR="00F70709">
        <w:rPr>
          <w:rStyle w:val="FootnoteReference"/>
          <w:sz w:val="32"/>
          <w:szCs w:val="32"/>
          <w:rtl/>
        </w:rPr>
        <w:footnoteReference w:id="1"/>
      </w:r>
      <w:r w:rsidR="001C4058">
        <w:rPr>
          <w:rFonts w:hint="cs"/>
          <w:sz w:val="32"/>
          <w:szCs w:val="32"/>
          <w:rtl/>
        </w:rPr>
        <w:t xml:space="preserve"> </w:t>
      </w:r>
      <w:r w:rsidR="00F70709">
        <w:rPr>
          <w:sz w:val="32"/>
          <w:szCs w:val="32"/>
          <w:rtl/>
        </w:rPr>
        <w:t>–</w:t>
      </w:r>
      <w:r w:rsidR="001C4058">
        <w:rPr>
          <w:rFonts w:hint="cs"/>
          <w:sz w:val="32"/>
          <w:szCs w:val="32"/>
          <w:rtl/>
        </w:rPr>
        <w:t xml:space="preserve"> </w:t>
      </w:r>
    </w:p>
    <w:p w:rsidR="00F70709" w:rsidRPr="00F70709" w:rsidRDefault="00F70709" w:rsidP="00F70709">
      <w:r>
        <w:rPr>
          <w:sz w:val="32"/>
          <w:szCs w:val="32"/>
        </w:rPr>
        <w:t xml:space="preserve">A </w:t>
      </w:r>
      <w:r>
        <w:rPr>
          <w:rFonts w:hint="cs"/>
          <w:sz w:val="32"/>
          <w:szCs w:val="32"/>
          <w:rtl/>
        </w:rPr>
        <w:t>בתולה</w:t>
      </w:r>
      <w:r w:rsidR="00FA70C3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>
        <w:rPr>
          <w:b w:val="0"/>
          <w:bCs w:val="0"/>
          <w:sz w:val="32"/>
          <w:szCs w:val="32"/>
        </w:rPr>
        <w:t>who is eit</w:t>
      </w:r>
      <w:bookmarkStart w:id="0" w:name="_GoBack"/>
      <w:bookmarkEnd w:id="0"/>
      <w:r>
        <w:rPr>
          <w:b w:val="0"/>
          <w:bCs w:val="0"/>
          <w:sz w:val="32"/>
          <w:szCs w:val="32"/>
        </w:rPr>
        <w:t xml:space="preserve">her </w:t>
      </w:r>
      <w:r>
        <w:rPr>
          <w:sz w:val="32"/>
          <w:szCs w:val="32"/>
        </w:rPr>
        <w:t xml:space="preserve">a widow, a divorcee, </w:t>
      </w:r>
      <w:r>
        <w:rPr>
          <w:b w:val="0"/>
          <w:bCs w:val="0"/>
          <w:sz w:val="32"/>
          <w:szCs w:val="32"/>
        </w:rPr>
        <w:t xml:space="preserve">or a </w:t>
      </w:r>
      <w:proofErr w:type="spellStart"/>
      <w:r>
        <w:rPr>
          <w:i/>
          <w:iCs/>
          <w:sz w:val="32"/>
          <w:szCs w:val="32"/>
        </w:rPr>
        <w:t>Chalutzoh</w:t>
      </w:r>
      <w:proofErr w:type="spellEnd"/>
      <w:r>
        <w:rPr>
          <w:sz w:val="32"/>
          <w:szCs w:val="32"/>
        </w:rPr>
        <w:t xml:space="preserve"> </w:t>
      </w:r>
    </w:p>
    <w:p w:rsidR="001C4058" w:rsidRDefault="001C4058" w:rsidP="001C4058">
      <w:pPr>
        <w:bidi/>
        <w:rPr>
          <w:b w:val="0"/>
          <w:bCs w:val="0"/>
          <w:sz w:val="24"/>
          <w:szCs w:val="24"/>
          <w:rtl/>
        </w:rPr>
      </w:pPr>
    </w:p>
    <w:p w:rsidR="001C4058" w:rsidRPr="001C4058" w:rsidRDefault="001C4058" w:rsidP="001C4058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1C4058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1C4058" w:rsidRPr="00F70709" w:rsidRDefault="00F70709" w:rsidP="00F70709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teaches that a woman who is still a </w:t>
      </w:r>
      <w:r>
        <w:rPr>
          <w:rFonts w:hint="cs"/>
          <w:b w:val="0"/>
          <w:bCs w:val="0"/>
          <w:rtl/>
        </w:rPr>
        <w:t>בתולה</w:t>
      </w:r>
      <w:r>
        <w:rPr>
          <w:b w:val="0"/>
          <w:bCs w:val="0"/>
        </w:rPr>
        <w:t xml:space="preserve"> (even though she was </w:t>
      </w:r>
      <w:r>
        <w:rPr>
          <w:rFonts w:hint="cs"/>
          <w:b w:val="0"/>
          <w:bCs w:val="0"/>
          <w:rtl/>
        </w:rPr>
        <w:t>מקודשת</w:t>
      </w:r>
      <w:r>
        <w:rPr>
          <w:b w:val="0"/>
          <w:bCs w:val="0"/>
        </w:rPr>
        <w:t xml:space="preserve">), since she became widowed, divorced, or received </w:t>
      </w:r>
      <w:r>
        <w:rPr>
          <w:rFonts w:hint="cs"/>
          <w:b w:val="0"/>
          <w:bCs w:val="0"/>
          <w:rtl/>
        </w:rPr>
        <w:t>חליצה</w:t>
      </w:r>
      <w:r>
        <w:rPr>
          <w:b w:val="0"/>
          <w:bCs w:val="0"/>
        </w:rPr>
        <w:t xml:space="preserve"> while she was </w:t>
      </w:r>
      <w:proofErr w:type="gramStart"/>
      <w:r>
        <w:rPr>
          <w:b w:val="0"/>
          <w:bCs w:val="0"/>
        </w:rPr>
        <w:t>an</w:t>
      </w:r>
      <w:proofErr w:type="gramEnd"/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ארוסה</w:t>
      </w:r>
      <w:r>
        <w:rPr>
          <w:b w:val="0"/>
          <w:bCs w:val="0"/>
        </w:rPr>
        <w:t xml:space="preserve">; her </w:t>
      </w:r>
      <w:r>
        <w:rPr>
          <w:rFonts w:hint="cs"/>
          <w:b w:val="0"/>
          <w:bCs w:val="0"/>
          <w:rtl/>
        </w:rPr>
        <w:t>כתובה</w:t>
      </w:r>
      <w:r>
        <w:rPr>
          <w:b w:val="0"/>
          <w:bCs w:val="0"/>
        </w:rPr>
        <w:t xml:space="preserve"> is </w:t>
      </w:r>
      <w:r>
        <w:rPr>
          <w:rFonts w:hint="cs"/>
          <w:b w:val="0"/>
          <w:bCs w:val="0"/>
          <w:rtl/>
        </w:rPr>
        <w:t>מאתיים זוז</w:t>
      </w:r>
      <w:r>
        <w:rPr>
          <w:b w:val="0"/>
          <w:bCs w:val="0"/>
        </w:rPr>
        <w:t xml:space="preserve">. Our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explains the need to mention </w:t>
      </w:r>
      <w:r>
        <w:rPr>
          <w:rFonts w:hint="cs"/>
          <w:b w:val="0"/>
          <w:bCs w:val="0"/>
          <w:rtl/>
        </w:rPr>
        <w:t>חלוצה</w:t>
      </w:r>
      <w:r>
        <w:rPr>
          <w:b w:val="0"/>
          <w:bCs w:val="0"/>
        </w:rPr>
        <w:t>.</w:t>
      </w:r>
      <w:r>
        <w:rPr>
          <w:rStyle w:val="FootnoteReference"/>
          <w:b w:val="0"/>
          <w:bCs w:val="0"/>
        </w:rPr>
        <w:footnoteReference w:id="2"/>
      </w:r>
    </w:p>
    <w:p w:rsidR="001C4058" w:rsidRDefault="00FF05AB" w:rsidP="00FF05AB">
      <w:pPr>
        <w:bidi/>
        <w:jc w:val="center"/>
        <w:rPr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</w:t>
      </w:r>
    </w:p>
    <w:p w:rsidR="00F70709" w:rsidRPr="00FF05AB" w:rsidRDefault="003709E9" w:rsidP="00FF05AB">
      <w:pPr>
        <w:bidi/>
        <w:rPr>
          <w:rFonts w:cs="David"/>
        </w:rPr>
      </w:pPr>
      <w:r w:rsidRPr="00FF05AB">
        <w:rPr>
          <w:rFonts w:cs="David"/>
          <w:rtl/>
        </w:rPr>
        <w:t xml:space="preserve">נראה לפרש דלרבותא נקט חלוצה </w:t>
      </w:r>
      <w:r w:rsidR="00FF05AB">
        <w:rPr>
          <w:rFonts w:cs="David" w:hint="cs"/>
          <w:rtl/>
        </w:rPr>
        <w:t>-</w:t>
      </w:r>
    </w:p>
    <w:p w:rsidR="00166294" w:rsidRPr="00FF05AB" w:rsidRDefault="00166294" w:rsidP="00166294">
      <w:pPr>
        <w:rPr>
          <w:b w:val="0"/>
          <w:bCs w:val="0"/>
          <w:spacing w:val="-2"/>
        </w:rPr>
      </w:pPr>
      <w:r w:rsidRPr="00FF05AB">
        <w:rPr>
          <w:spacing w:val="-2"/>
        </w:rPr>
        <w:t xml:space="preserve">It seems </w:t>
      </w:r>
      <w:r w:rsidRPr="00FF05AB">
        <w:rPr>
          <w:b w:val="0"/>
          <w:bCs w:val="0"/>
          <w:spacing w:val="-2"/>
        </w:rPr>
        <w:t xml:space="preserve">to </w:t>
      </w:r>
      <w:r w:rsidRPr="00FF05AB">
        <w:rPr>
          <w:rFonts w:hint="cs"/>
          <w:b w:val="0"/>
          <w:bCs w:val="0"/>
          <w:spacing w:val="-2"/>
          <w:rtl/>
        </w:rPr>
        <w:t>תוספות</w:t>
      </w:r>
      <w:r w:rsidRPr="00FF05AB">
        <w:rPr>
          <w:b w:val="0"/>
          <w:bCs w:val="0"/>
          <w:spacing w:val="-2"/>
        </w:rPr>
        <w:t xml:space="preserve"> </w:t>
      </w:r>
      <w:r w:rsidRPr="00FF05AB">
        <w:rPr>
          <w:spacing w:val="-2"/>
        </w:rPr>
        <w:t xml:space="preserve">that the explanation is that </w:t>
      </w:r>
      <w:r w:rsidRPr="00FF05AB">
        <w:rPr>
          <w:rFonts w:hint="cs"/>
          <w:spacing w:val="-2"/>
          <w:rtl/>
        </w:rPr>
        <w:t>חלוצה</w:t>
      </w:r>
      <w:r w:rsidRPr="00FF05AB">
        <w:rPr>
          <w:spacing w:val="-2"/>
        </w:rPr>
        <w:t xml:space="preserve"> is mentioned for its novelty -</w:t>
      </w:r>
    </w:p>
    <w:p w:rsidR="00F70709" w:rsidRPr="00FF05AB" w:rsidRDefault="003709E9" w:rsidP="00FF05AB">
      <w:pPr>
        <w:bidi/>
        <w:rPr>
          <w:rFonts w:cs="David"/>
        </w:rPr>
      </w:pPr>
      <w:r w:rsidRPr="00FF05AB">
        <w:rPr>
          <w:rFonts w:cs="David"/>
          <w:rtl/>
        </w:rPr>
        <w:t>דסלקא דעתך אמינא כיון דשומרת יבם</w:t>
      </w:r>
      <w:r w:rsidR="00166294" w:rsidRPr="00FF05AB">
        <w:rPr>
          <w:rStyle w:val="FootnoteReference"/>
          <w:rFonts w:cs="David"/>
          <w:rtl/>
        </w:rPr>
        <w:footnoteReference w:id="3"/>
      </w:r>
      <w:r w:rsidRPr="00FF05AB">
        <w:rPr>
          <w:rFonts w:cs="David"/>
          <w:rtl/>
        </w:rPr>
        <w:t xml:space="preserve"> לא מיחסרא כניסה לחופה </w:t>
      </w:r>
      <w:r w:rsidR="00FF05AB">
        <w:rPr>
          <w:rFonts w:cs="David" w:hint="cs"/>
          <w:rtl/>
        </w:rPr>
        <w:t>-</w:t>
      </w:r>
    </w:p>
    <w:p w:rsidR="00166294" w:rsidRDefault="00166294" w:rsidP="00166294">
      <w:r>
        <w:t xml:space="preserve">For it may have entered our minds, since a </w:t>
      </w:r>
      <w:r>
        <w:rPr>
          <w:rFonts w:hint="cs"/>
          <w:rtl/>
        </w:rPr>
        <w:t>שומרת יבם</w:t>
      </w:r>
      <w:r>
        <w:t xml:space="preserve"> is not lacking entering into a </w:t>
      </w:r>
      <w:r>
        <w:rPr>
          <w:rFonts w:hint="cs"/>
          <w:rtl/>
        </w:rPr>
        <w:t>חופה</w:t>
      </w:r>
      <w:r>
        <w:t xml:space="preserve"> - </w:t>
      </w:r>
    </w:p>
    <w:p w:rsidR="00F70709" w:rsidRPr="00FF05AB" w:rsidRDefault="003709E9" w:rsidP="00FF05AB">
      <w:pPr>
        <w:bidi/>
        <w:rPr>
          <w:rFonts w:cs="David"/>
        </w:rPr>
      </w:pPr>
      <w:r w:rsidRPr="00FF05AB">
        <w:rPr>
          <w:rFonts w:cs="David"/>
          <w:rtl/>
        </w:rPr>
        <w:t xml:space="preserve">שהרי יבמה יבא עליה בעל כרחה </w:t>
      </w:r>
      <w:r w:rsidR="00FF05AB">
        <w:rPr>
          <w:rFonts w:cs="David" w:hint="cs"/>
          <w:rtl/>
        </w:rPr>
        <w:t>-</w:t>
      </w:r>
    </w:p>
    <w:p w:rsidR="00166294" w:rsidRPr="00FF05AB" w:rsidRDefault="00166294" w:rsidP="00166294">
      <w:pPr>
        <w:rPr>
          <w:b w:val="0"/>
          <w:bCs w:val="0"/>
          <w:sz w:val="24"/>
          <w:szCs w:val="24"/>
        </w:rPr>
      </w:pPr>
      <w:r>
        <w:t xml:space="preserve">For </w:t>
      </w:r>
      <w:r>
        <w:rPr>
          <w:b w:val="0"/>
          <w:bCs w:val="0"/>
        </w:rPr>
        <w:t xml:space="preserve">based on the </w:t>
      </w:r>
      <w:r>
        <w:rPr>
          <w:rFonts w:hint="cs"/>
          <w:b w:val="0"/>
          <w:bCs w:val="0"/>
          <w:rtl/>
        </w:rPr>
        <w:t>פסוק</w:t>
      </w:r>
      <w:r>
        <w:rPr>
          <w:b w:val="0"/>
          <w:bCs w:val="0"/>
        </w:rPr>
        <w:t xml:space="preserve"> of </w:t>
      </w:r>
      <w:r>
        <w:rPr>
          <w:rFonts w:hint="cs"/>
          <w:rtl/>
        </w:rPr>
        <w:t>יבמה יבא עליה</w:t>
      </w:r>
      <w:r>
        <w:t>,</w:t>
      </w:r>
      <w:r>
        <w:rPr>
          <w:rStyle w:val="FootnoteReference"/>
        </w:rPr>
        <w:footnoteReference w:id="4"/>
      </w:r>
      <w:r>
        <w:t xml:space="preserve">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יבם</w:t>
      </w:r>
      <w:r>
        <w:rPr>
          <w:b w:val="0"/>
          <w:bCs w:val="0"/>
        </w:rPr>
        <w:t xml:space="preserve"> can acquire her as his wife even </w:t>
      </w:r>
      <w:r>
        <w:t xml:space="preserve">against her will </w:t>
      </w:r>
      <w:r w:rsidR="00F61F16" w:rsidRPr="00FF05AB">
        <w:rPr>
          <w:b w:val="0"/>
          <w:bCs w:val="0"/>
          <w:sz w:val="24"/>
          <w:szCs w:val="24"/>
        </w:rPr>
        <w:t xml:space="preserve">(there is no need for the </w:t>
      </w:r>
      <w:r w:rsidR="00F61F16" w:rsidRPr="00FF05AB">
        <w:rPr>
          <w:rFonts w:hint="cs"/>
          <w:b w:val="0"/>
          <w:bCs w:val="0"/>
          <w:sz w:val="24"/>
          <w:szCs w:val="24"/>
          <w:rtl/>
        </w:rPr>
        <w:t>חופה</w:t>
      </w:r>
      <w:r w:rsidR="00F61F16" w:rsidRPr="00FF05AB">
        <w:rPr>
          <w:b w:val="0"/>
          <w:bCs w:val="0"/>
          <w:sz w:val="24"/>
          <w:szCs w:val="24"/>
        </w:rPr>
        <w:t xml:space="preserve"> process) </w:t>
      </w:r>
      <w:r w:rsidRPr="00FF05AB">
        <w:rPr>
          <w:b w:val="0"/>
          <w:bCs w:val="0"/>
          <w:sz w:val="24"/>
          <w:szCs w:val="24"/>
        </w:rPr>
        <w:t>-</w:t>
      </w:r>
    </w:p>
    <w:p w:rsidR="003709E9" w:rsidRPr="00FF05AB" w:rsidRDefault="003709E9" w:rsidP="00F70709">
      <w:pPr>
        <w:bidi/>
        <w:rPr>
          <w:rFonts w:cs="David"/>
        </w:rPr>
      </w:pPr>
      <w:r w:rsidRPr="00FF05AB">
        <w:rPr>
          <w:rFonts w:cs="David"/>
          <w:rtl/>
        </w:rPr>
        <w:t>וה</w:t>
      </w:r>
      <w:r w:rsidR="00F70709" w:rsidRPr="00FF05AB">
        <w:rPr>
          <w:rFonts w:cs="David" w:hint="cs"/>
          <w:rtl/>
        </w:rPr>
        <w:t xml:space="preserve">וה </w:t>
      </w:r>
      <w:r w:rsidRPr="00FF05AB">
        <w:rPr>
          <w:rFonts w:cs="David"/>
          <w:rtl/>
        </w:rPr>
        <w:t>א</w:t>
      </w:r>
      <w:r w:rsidR="00F70709" w:rsidRPr="00FF05AB">
        <w:rPr>
          <w:rFonts w:cs="David" w:hint="cs"/>
          <w:rtl/>
        </w:rPr>
        <w:t>מינא</w:t>
      </w:r>
      <w:r w:rsidRPr="00FF05AB">
        <w:rPr>
          <w:rFonts w:cs="David"/>
          <w:rtl/>
        </w:rPr>
        <w:t xml:space="preserve"> דכנשואה דמיא</w:t>
      </w:r>
      <w:r w:rsidR="00F61F16" w:rsidRPr="00FF05AB">
        <w:rPr>
          <w:rStyle w:val="FootnoteReference"/>
          <w:rFonts w:cs="David"/>
          <w:rtl/>
        </w:rPr>
        <w:footnoteReference w:id="5"/>
      </w:r>
      <w:r w:rsidRPr="00FF05AB">
        <w:rPr>
          <w:rFonts w:cs="David"/>
          <w:rtl/>
        </w:rPr>
        <w:t xml:space="preserve"> ק</w:t>
      </w:r>
      <w:r w:rsidR="00F70709" w:rsidRPr="00FF05AB">
        <w:rPr>
          <w:rFonts w:cs="David" w:hint="cs"/>
          <w:rtl/>
        </w:rPr>
        <w:t xml:space="preserve">א </w:t>
      </w:r>
      <w:r w:rsidRPr="00FF05AB">
        <w:rPr>
          <w:rFonts w:cs="David"/>
          <w:rtl/>
        </w:rPr>
        <w:t>מ</w:t>
      </w:r>
      <w:r w:rsidR="00F70709" w:rsidRPr="00FF05AB">
        <w:rPr>
          <w:rFonts w:cs="David" w:hint="cs"/>
          <w:rtl/>
        </w:rPr>
        <w:t xml:space="preserve">שמע </w:t>
      </w:r>
      <w:r w:rsidRPr="00FF05AB">
        <w:rPr>
          <w:rFonts w:cs="David"/>
          <w:rtl/>
        </w:rPr>
        <w:t>ל</w:t>
      </w:r>
      <w:r w:rsidR="00F70709" w:rsidRPr="00FF05AB">
        <w:rPr>
          <w:rFonts w:cs="David" w:hint="cs"/>
          <w:rtl/>
        </w:rPr>
        <w:t>ן</w:t>
      </w:r>
      <w:r w:rsidRPr="00FF05AB">
        <w:rPr>
          <w:rFonts w:cs="David"/>
        </w:rPr>
        <w:t>:</w:t>
      </w:r>
    </w:p>
    <w:p w:rsidR="00166294" w:rsidRPr="00FF05AB" w:rsidRDefault="00166294" w:rsidP="00166294">
      <w:pPr>
        <w:rPr>
          <w:b w:val="0"/>
          <w:bCs w:val="0"/>
          <w:sz w:val="24"/>
          <w:szCs w:val="24"/>
        </w:rPr>
      </w:pPr>
      <w:r>
        <w:t xml:space="preserve">So I would have thought that she is like a </w:t>
      </w:r>
      <w:r>
        <w:rPr>
          <w:rFonts w:hint="cs"/>
          <w:rtl/>
        </w:rPr>
        <w:t>נשואה</w:t>
      </w:r>
      <w:r>
        <w:t xml:space="preserve"> </w:t>
      </w:r>
      <w:r>
        <w:rPr>
          <w:b w:val="0"/>
          <w:bCs w:val="0"/>
        </w:rPr>
        <w:t xml:space="preserve">(whose </w:t>
      </w:r>
      <w:r>
        <w:rPr>
          <w:rFonts w:hint="cs"/>
          <w:b w:val="0"/>
          <w:bCs w:val="0"/>
          <w:rtl/>
        </w:rPr>
        <w:t>כתובה</w:t>
      </w:r>
      <w:r>
        <w:rPr>
          <w:b w:val="0"/>
          <w:bCs w:val="0"/>
        </w:rPr>
        <w:t xml:space="preserve"> is a </w:t>
      </w:r>
      <w:r>
        <w:rPr>
          <w:rFonts w:hint="cs"/>
          <w:b w:val="0"/>
          <w:bCs w:val="0"/>
          <w:rtl/>
        </w:rPr>
        <w:t>מנה</w:t>
      </w:r>
      <w:r>
        <w:rPr>
          <w:b w:val="0"/>
          <w:bCs w:val="0"/>
        </w:rPr>
        <w:t xml:space="preserve"> even if she is still a </w:t>
      </w:r>
      <w:r>
        <w:rPr>
          <w:rFonts w:hint="cs"/>
          <w:b w:val="0"/>
          <w:bCs w:val="0"/>
          <w:rtl/>
        </w:rPr>
        <w:t>בתולה</w:t>
      </w:r>
      <w:r>
        <w:rPr>
          <w:b w:val="0"/>
          <w:bCs w:val="0"/>
        </w:rPr>
        <w:t>),</w:t>
      </w:r>
      <w:r>
        <w:rPr>
          <w:rStyle w:val="FootnoteReference"/>
          <w:b w:val="0"/>
          <w:bCs w:val="0"/>
        </w:rPr>
        <w:footnoteReference w:id="6"/>
      </w:r>
      <w:r>
        <w:rPr>
          <w:b w:val="0"/>
          <w:bCs w:val="0"/>
        </w:rPr>
        <w:t xml:space="preserve"> 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</w:t>
      </w:r>
      <w:r>
        <w:t xml:space="preserve">teaches us </w:t>
      </w:r>
      <w:r w:rsidRPr="00FF05AB">
        <w:rPr>
          <w:b w:val="0"/>
          <w:bCs w:val="0"/>
          <w:sz w:val="24"/>
          <w:szCs w:val="24"/>
        </w:rPr>
        <w:t xml:space="preserve">that nonetheless </w:t>
      </w:r>
      <w:r w:rsidRPr="00FF05AB">
        <w:rPr>
          <w:rFonts w:hint="cs"/>
          <w:b w:val="0"/>
          <w:bCs w:val="0"/>
          <w:sz w:val="24"/>
          <w:szCs w:val="24"/>
          <w:rtl/>
        </w:rPr>
        <w:t>כתובתה מאתיים</w:t>
      </w:r>
      <w:r w:rsidRPr="00FF05AB">
        <w:rPr>
          <w:b w:val="0"/>
          <w:bCs w:val="0"/>
          <w:sz w:val="24"/>
          <w:szCs w:val="24"/>
        </w:rPr>
        <w:t>.</w:t>
      </w:r>
    </w:p>
    <w:p w:rsidR="003D4453" w:rsidRPr="00FF05AB" w:rsidRDefault="003D4453">
      <w:pPr>
        <w:rPr>
          <w:sz w:val="22"/>
          <w:szCs w:val="22"/>
        </w:rPr>
      </w:pPr>
    </w:p>
    <w:p w:rsidR="001C4058" w:rsidRPr="001C4058" w:rsidRDefault="001C4058">
      <w:pPr>
        <w:rPr>
          <w:rFonts w:ascii="Copperplate Gothic Bold" w:hAnsi="Copperplate Gothic Bold"/>
          <w:b w:val="0"/>
          <w:bCs w:val="0"/>
          <w:u w:val="double"/>
        </w:rPr>
      </w:pPr>
      <w:r w:rsidRPr="001C4058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1C4058" w:rsidRDefault="00DA48CA" w:rsidP="00DA48CA">
      <w:pPr>
        <w:rPr>
          <w:b w:val="0"/>
          <w:bCs w:val="0"/>
        </w:rPr>
      </w:pPr>
      <w:r>
        <w:rPr>
          <w:b w:val="0"/>
          <w:bCs w:val="0"/>
        </w:rPr>
        <w:t>A</w:t>
      </w:r>
      <w:r w:rsidR="00F61F16">
        <w:rPr>
          <w:b w:val="0"/>
          <w:bCs w:val="0"/>
        </w:rPr>
        <w:t xml:space="preserve"> </w:t>
      </w:r>
      <w:r w:rsidR="00F61F16">
        <w:rPr>
          <w:rFonts w:hint="cs"/>
          <w:b w:val="0"/>
          <w:bCs w:val="0"/>
          <w:rtl/>
        </w:rPr>
        <w:t>חלוצה</w:t>
      </w:r>
      <w:r w:rsidR="00F61F16">
        <w:rPr>
          <w:b w:val="0"/>
          <w:bCs w:val="0"/>
        </w:rPr>
        <w:t xml:space="preserve"> receives </w:t>
      </w:r>
      <w:r w:rsidR="00F61F16">
        <w:rPr>
          <w:rFonts w:hint="cs"/>
          <w:b w:val="0"/>
          <w:bCs w:val="0"/>
          <w:rtl/>
        </w:rPr>
        <w:t>מאתיים</w:t>
      </w:r>
      <w:r w:rsidR="00F61F16">
        <w:rPr>
          <w:b w:val="0"/>
          <w:bCs w:val="0"/>
        </w:rPr>
        <w:t xml:space="preserve">, even though she is not lacking </w:t>
      </w:r>
      <w:r w:rsidR="00F61F16">
        <w:rPr>
          <w:rFonts w:hint="cs"/>
          <w:b w:val="0"/>
          <w:bCs w:val="0"/>
          <w:rtl/>
        </w:rPr>
        <w:t>מסירה לחופה</w:t>
      </w:r>
      <w:r w:rsidR="00F61F16">
        <w:rPr>
          <w:b w:val="0"/>
          <w:bCs w:val="0"/>
        </w:rPr>
        <w:t>.</w:t>
      </w:r>
    </w:p>
    <w:p w:rsidR="001C4058" w:rsidRPr="00FF05AB" w:rsidRDefault="001C4058">
      <w:pPr>
        <w:rPr>
          <w:b w:val="0"/>
          <w:bCs w:val="0"/>
          <w:sz w:val="22"/>
          <w:szCs w:val="22"/>
        </w:rPr>
      </w:pPr>
    </w:p>
    <w:p w:rsidR="001C4058" w:rsidRPr="001C4058" w:rsidRDefault="001C4058">
      <w:pPr>
        <w:rPr>
          <w:rFonts w:ascii="Copperplate Gothic Bold" w:hAnsi="Copperplate Gothic Bold"/>
          <w:b w:val="0"/>
          <w:bCs w:val="0"/>
          <w:u w:val="double"/>
        </w:rPr>
      </w:pPr>
      <w:r w:rsidRPr="001C4058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1C4058" w:rsidRPr="001C4058" w:rsidRDefault="00FF05AB">
      <w:pPr>
        <w:rPr>
          <w:b w:val="0"/>
          <w:bCs w:val="0"/>
        </w:rPr>
      </w:pPr>
      <w:r>
        <w:rPr>
          <w:b w:val="0"/>
          <w:bCs w:val="0"/>
        </w:rPr>
        <w:t xml:space="preserve">Why is it necessary to mention </w:t>
      </w:r>
      <w:r>
        <w:rPr>
          <w:rFonts w:hint="cs"/>
          <w:b w:val="0"/>
          <w:bCs w:val="0"/>
          <w:rtl/>
        </w:rPr>
        <w:t>גרושה</w:t>
      </w:r>
      <w:r>
        <w:rPr>
          <w:b w:val="0"/>
          <w:bCs w:val="0"/>
        </w:rPr>
        <w:t xml:space="preserve"> and </w:t>
      </w:r>
      <w:r>
        <w:rPr>
          <w:rFonts w:hint="cs"/>
          <w:b w:val="0"/>
          <w:bCs w:val="0"/>
          <w:rtl/>
        </w:rPr>
        <w:t>אלמנה</w:t>
      </w:r>
      <w:r>
        <w:rPr>
          <w:b w:val="0"/>
          <w:bCs w:val="0"/>
        </w:rPr>
        <w:t xml:space="preserve"> (besides </w:t>
      </w:r>
      <w:r>
        <w:rPr>
          <w:rFonts w:hint="cs"/>
          <w:b w:val="0"/>
          <w:bCs w:val="0"/>
          <w:rtl/>
        </w:rPr>
        <w:t>חלוצה</w:t>
      </w:r>
      <w:r>
        <w:rPr>
          <w:b w:val="0"/>
          <w:bCs w:val="0"/>
        </w:rPr>
        <w:t>)?</w:t>
      </w:r>
      <w:r w:rsidRPr="00FF05AB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Why does the </w:t>
      </w:r>
      <w:r>
        <w:rPr>
          <w:rFonts w:hint="cs"/>
          <w:b w:val="0"/>
          <w:bCs w:val="0"/>
          <w:rtl/>
        </w:rPr>
        <w:t>סיפא</w:t>
      </w:r>
      <w:r>
        <w:rPr>
          <w:b w:val="0"/>
          <w:bCs w:val="0"/>
        </w:rPr>
        <w:t xml:space="preserve"> (</w:t>
      </w:r>
      <w:r>
        <w:rPr>
          <w:rFonts w:hint="cs"/>
          <w:b w:val="0"/>
          <w:bCs w:val="0"/>
          <w:rtl/>
        </w:rPr>
        <w:t>יא</w:t>
      </w:r>
      <w:proofErr w:type="gramStart"/>
      <w:r>
        <w:rPr>
          <w:rFonts w:hint="cs"/>
          <w:b w:val="0"/>
          <w:bCs w:val="0"/>
          <w:rtl/>
        </w:rPr>
        <w:t>,א</w:t>
      </w:r>
      <w:proofErr w:type="gramEnd"/>
      <w:r>
        <w:rPr>
          <w:b w:val="0"/>
          <w:bCs w:val="0"/>
        </w:rPr>
        <w:t xml:space="preserve">) mention </w:t>
      </w:r>
      <w:r>
        <w:rPr>
          <w:rFonts w:hint="cs"/>
          <w:b w:val="0"/>
          <w:bCs w:val="0"/>
          <w:rtl/>
        </w:rPr>
        <w:t>חלוצה</w:t>
      </w:r>
      <w:r>
        <w:rPr>
          <w:b w:val="0"/>
          <w:bCs w:val="0"/>
        </w:rPr>
        <w:t>?</w:t>
      </w:r>
      <w:r>
        <w:rPr>
          <w:rStyle w:val="FootnoteReference"/>
          <w:b w:val="0"/>
          <w:bCs w:val="0"/>
        </w:rPr>
        <w:footnoteReference w:id="7"/>
      </w:r>
    </w:p>
    <w:sectPr w:rsidR="001C4058" w:rsidRPr="001C405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0572" w:rsidRDefault="005A0572" w:rsidP="001C4058">
      <w:pPr>
        <w:spacing w:line="240" w:lineRule="auto"/>
      </w:pPr>
      <w:r>
        <w:separator/>
      </w:r>
    </w:p>
  </w:endnote>
  <w:endnote w:type="continuationSeparator" w:id="0">
    <w:p w:rsidR="005A0572" w:rsidRDefault="005A0572" w:rsidP="001C40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5AB" w:rsidRPr="00FF05AB" w:rsidRDefault="00FF05AB" w:rsidP="00FF05AB">
    <w:pPr>
      <w:pStyle w:val="Footer"/>
      <w:jc w:val="center"/>
      <w:rPr>
        <w:b w:val="0"/>
        <w:bCs w:val="0"/>
        <w:sz w:val="16"/>
        <w:szCs w:val="16"/>
      </w:rPr>
    </w:pPr>
    <w:r>
      <w:rPr>
        <w:b w:val="0"/>
        <w:bCs w:val="0"/>
        <w:sz w:val="16"/>
        <w:szCs w:val="16"/>
      </w:rPr>
      <w:t>TosfosInEnglish.com</w:t>
    </w:r>
  </w:p>
  <w:p w:rsidR="00FF05AB" w:rsidRDefault="00FF05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0572" w:rsidRDefault="005A0572" w:rsidP="001C4058">
      <w:pPr>
        <w:spacing w:line="240" w:lineRule="auto"/>
      </w:pPr>
      <w:r>
        <w:separator/>
      </w:r>
    </w:p>
  </w:footnote>
  <w:footnote w:type="continuationSeparator" w:id="0">
    <w:p w:rsidR="005A0572" w:rsidRDefault="005A0572" w:rsidP="001C4058">
      <w:pPr>
        <w:spacing w:line="240" w:lineRule="auto"/>
      </w:pPr>
      <w:r>
        <w:continuationSeparator/>
      </w:r>
    </w:p>
  </w:footnote>
  <w:footnote w:id="1">
    <w:p w:rsidR="00F70709" w:rsidRPr="00FF05AB" w:rsidRDefault="00F70709" w:rsidP="00FF05AB">
      <w:pPr>
        <w:pStyle w:val="FootnoteText"/>
        <w:spacing w:line="264" w:lineRule="auto"/>
        <w:rPr>
          <w:b w:val="0"/>
          <w:bCs w:val="0"/>
        </w:rPr>
      </w:pPr>
      <w:r w:rsidRPr="00FF05AB">
        <w:rPr>
          <w:rStyle w:val="FootnoteReference"/>
          <w:b w:val="0"/>
          <w:bCs w:val="0"/>
        </w:rPr>
        <w:footnoteRef/>
      </w:r>
      <w:r w:rsidRPr="00FF05AB">
        <w:rPr>
          <w:b w:val="0"/>
          <w:bCs w:val="0"/>
        </w:rPr>
        <w:t xml:space="preserve"> This means she was </w:t>
      </w:r>
      <w:r w:rsidRPr="00FF05AB">
        <w:rPr>
          <w:rFonts w:hint="cs"/>
          <w:b w:val="0"/>
          <w:bCs w:val="0"/>
          <w:rtl/>
        </w:rPr>
        <w:t>מקודשת</w:t>
      </w:r>
      <w:r w:rsidRPr="00FF05AB">
        <w:rPr>
          <w:b w:val="0"/>
          <w:bCs w:val="0"/>
        </w:rPr>
        <w:t xml:space="preserve"> to one brother (</w:t>
      </w:r>
      <w:r w:rsidRPr="00FF05AB">
        <w:rPr>
          <w:rFonts w:hint="cs"/>
          <w:b w:val="0"/>
          <w:bCs w:val="0"/>
          <w:rtl/>
        </w:rPr>
        <w:t>ראובן</w:t>
      </w:r>
      <w:r w:rsidRPr="00FF05AB">
        <w:rPr>
          <w:b w:val="0"/>
          <w:bCs w:val="0"/>
        </w:rPr>
        <w:t xml:space="preserve">) who died while she was </w:t>
      </w:r>
      <w:proofErr w:type="gramStart"/>
      <w:r w:rsidRPr="00FF05AB">
        <w:rPr>
          <w:b w:val="0"/>
          <w:bCs w:val="0"/>
        </w:rPr>
        <w:t>an</w:t>
      </w:r>
      <w:proofErr w:type="gramEnd"/>
      <w:r w:rsidRPr="00FF05AB">
        <w:rPr>
          <w:b w:val="0"/>
          <w:bCs w:val="0"/>
        </w:rPr>
        <w:t xml:space="preserve"> </w:t>
      </w:r>
      <w:r w:rsidRPr="00FF05AB">
        <w:rPr>
          <w:rFonts w:hint="cs"/>
          <w:b w:val="0"/>
          <w:bCs w:val="0"/>
          <w:rtl/>
        </w:rPr>
        <w:t>ארוסה</w:t>
      </w:r>
      <w:r w:rsidRPr="00FF05AB">
        <w:rPr>
          <w:b w:val="0"/>
          <w:bCs w:val="0"/>
        </w:rPr>
        <w:t>, and then her husband’s brother (</w:t>
      </w:r>
      <w:r w:rsidRPr="00FF05AB">
        <w:rPr>
          <w:rFonts w:hint="cs"/>
          <w:b w:val="0"/>
          <w:bCs w:val="0"/>
          <w:rtl/>
        </w:rPr>
        <w:t>שמעון</w:t>
      </w:r>
      <w:r w:rsidRPr="00FF05AB">
        <w:rPr>
          <w:b w:val="0"/>
          <w:bCs w:val="0"/>
        </w:rPr>
        <w:t xml:space="preserve">) gave her </w:t>
      </w:r>
      <w:r w:rsidRPr="00FF05AB">
        <w:rPr>
          <w:rFonts w:hint="cs"/>
          <w:b w:val="0"/>
          <w:bCs w:val="0"/>
          <w:rtl/>
        </w:rPr>
        <w:t>חליצה</w:t>
      </w:r>
      <w:r w:rsidRPr="00FF05AB">
        <w:rPr>
          <w:b w:val="0"/>
          <w:bCs w:val="0"/>
        </w:rPr>
        <w:t xml:space="preserve">; her </w:t>
      </w:r>
      <w:r w:rsidRPr="00FF05AB">
        <w:rPr>
          <w:rFonts w:hint="cs"/>
          <w:b w:val="0"/>
          <w:bCs w:val="0"/>
          <w:rtl/>
        </w:rPr>
        <w:t>כתובה</w:t>
      </w:r>
      <w:r w:rsidRPr="00FF05AB">
        <w:rPr>
          <w:b w:val="0"/>
          <w:bCs w:val="0"/>
        </w:rPr>
        <w:t xml:space="preserve"> when she remarries (anyone) is </w:t>
      </w:r>
      <w:r w:rsidRPr="00FF05AB">
        <w:rPr>
          <w:rFonts w:hint="cs"/>
          <w:b w:val="0"/>
          <w:bCs w:val="0"/>
          <w:rtl/>
        </w:rPr>
        <w:t>מאתיים זוז</w:t>
      </w:r>
      <w:r w:rsidRPr="00FF05AB">
        <w:rPr>
          <w:b w:val="0"/>
          <w:bCs w:val="0"/>
        </w:rPr>
        <w:t xml:space="preserve">, since she still is a </w:t>
      </w:r>
      <w:r w:rsidRPr="00FF05AB">
        <w:rPr>
          <w:rFonts w:hint="cs"/>
          <w:b w:val="0"/>
          <w:bCs w:val="0"/>
          <w:rtl/>
        </w:rPr>
        <w:t>בתולה</w:t>
      </w:r>
      <w:r w:rsidR="00FA70C3">
        <w:rPr>
          <w:rFonts w:hint="cs"/>
          <w:b w:val="0"/>
          <w:bCs w:val="0"/>
          <w:rtl/>
        </w:rPr>
        <w:t xml:space="preserve"> מן האירוסין</w:t>
      </w:r>
      <w:r w:rsidRPr="00FF05AB">
        <w:rPr>
          <w:b w:val="0"/>
          <w:bCs w:val="0"/>
        </w:rPr>
        <w:t>.</w:t>
      </w:r>
    </w:p>
  </w:footnote>
  <w:footnote w:id="2">
    <w:p w:rsidR="00F70709" w:rsidRPr="00FF05AB" w:rsidRDefault="00F70709" w:rsidP="00FF05AB">
      <w:pPr>
        <w:pStyle w:val="FootnoteText"/>
        <w:spacing w:line="264" w:lineRule="auto"/>
        <w:rPr>
          <w:b w:val="0"/>
          <w:bCs w:val="0"/>
        </w:rPr>
      </w:pPr>
      <w:r w:rsidRPr="00FF05AB">
        <w:rPr>
          <w:rStyle w:val="FootnoteReference"/>
          <w:b w:val="0"/>
          <w:bCs w:val="0"/>
        </w:rPr>
        <w:footnoteRef/>
      </w:r>
      <w:r w:rsidRPr="00FF05AB">
        <w:rPr>
          <w:b w:val="0"/>
          <w:bCs w:val="0"/>
        </w:rPr>
        <w:t xml:space="preserve"> Seemingly a </w:t>
      </w:r>
      <w:r w:rsidRPr="00FF05AB">
        <w:rPr>
          <w:rFonts w:hint="cs"/>
          <w:b w:val="0"/>
          <w:bCs w:val="0"/>
          <w:rtl/>
        </w:rPr>
        <w:t>חלוצה</w:t>
      </w:r>
      <w:r w:rsidRPr="00FF05AB">
        <w:rPr>
          <w:b w:val="0"/>
          <w:bCs w:val="0"/>
        </w:rPr>
        <w:t xml:space="preserve"> is the same as </w:t>
      </w:r>
      <w:proofErr w:type="gramStart"/>
      <w:r w:rsidRPr="00FF05AB">
        <w:rPr>
          <w:b w:val="0"/>
          <w:bCs w:val="0"/>
        </w:rPr>
        <w:t>an</w:t>
      </w:r>
      <w:proofErr w:type="gramEnd"/>
      <w:r w:rsidRPr="00FF05AB">
        <w:rPr>
          <w:b w:val="0"/>
          <w:bCs w:val="0"/>
        </w:rPr>
        <w:t xml:space="preserve"> </w:t>
      </w:r>
      <w:r w:rsidRPr="00FF05AB">
        <w:rPr>
          <w:rFonts w:hint="cs"/>
          <w:b w:val="0"/>
          <w:bCs w:val="0"/>
          <w:rtl/>
        </w:rPr>
        <w:t>אלמנה</w:t>
      </w:r>
      <w:r w:rsidRPr="00FF05AB">
        <w:rPr>
          <w:b w:val="0"/>
          <w:bCs w:val="0"/>
        </w:rPr>
        <w:t xml:space="preserve"> (just that she also received </w:t>
      </w:r>
      <w:r w:rsidRPr="00FF05AB">
        <w:rPr>
          <w:rFonts w:hint="cs"/>
          <w:b w:val="0"/>
          <w:bCs w:val="0"/>
          <w:rtl/>
        </w:rPr>
        <w:t>חליצה</w:t>
      </w:r>
      <w:r w:rsidRPr="00FF05AB">
        <w:rPr>
          <w:b w:val="0"/>
          <w:bCs w:val="0"/>
        </w:rPr>
        <w:t xml:space="preserve">); there seems to be no </w:t>
      </w:r>
      <w:r w:rsidRPr="00FF05AB">
        <w:rPr>
          <w:rFonts w:hint="cs"/>
          <w:b w:val="0"/>
          <w:bCs w:val="0"/>
          <w:rtl/>
        </w:rPr>
        <w:t>חידוש</w:t>
      </w:r>
      <w:r w:rsidRPr="00FF05AB">
        <w:rPr>
          <w:b w:val="0"/>
          <w:bCs w:val="0"/>
        </w:rPr>
        <w:t xml:space="preserve"> in mentioning a </w:t>
      </w:r>
      <w:r w:rsidRPr="00FF05AB">
        <w:rPr>
          <w:rFonts w:hint="cs"/>
          <w:b w:val="0"/>
          <w:bCs w:val="0"/>
          <w:rtl/>
        </w:rPr>
        <w:t>חלוצה</w:t>
      </w:r>
      <w:r w:rsidR="00FF05AB" w:rsidRPr="00FF05AB">
        <w:rPr>
          <w:b w:val="0"/>
          <w:bCs w:val="0"/>
        </w:rPr>
        <w:t xml:space="preserve"> (see </w:t>
      </w:r>
      <w:r w:rsidR="00FF05AB" w:rsidRPr="00FF05AB">
        <w:rPr>
          <w:rFonts w:hint="cs"/>
          <w:b w:val="0"/>
          <w:bCs w:val="0"/>
          <w:rtl/>
        </w:rPr>
        <w:t>מהרש"א</w:t>
      </w:r>
      <w:r w:rsidR="00FF05AB" w:rsidRPr="00FF05AB">
        <w:rPr>
          <w:b w:val="0"/>
          <w:bCs w:val="0"/>
        </w:rPr>
        <w:t>)</w:t>
      </w:r>
      <w:r w:rsidRPr="00FF05AB">
        <w:rPr>
          <w:b w:val="0"/>
          <w:bCs w:val="0"/>
        </w:rPr>
        <w:t>.</w:t>
      </w:r>
      <w:r w:rsidR="00FF05AB" w:rsidRPr="00FF05AB">
        <w:rPr>
          <w:b w:val="0"/>
          <w:bCs w:val="0"/>
        </w:rPr>
        <w:t xml:space="preserve"> Others explain that </w:t>
      </w:r>
      <w:r w:rsidR="00FF05AB" w:rsidRPr="00FF05AB">
        <w:rPr>
          <w:rFonts w:hint="cs"/>
          <w:b w:val="0"/>
          <w:bCs w:val="0"/>
          <w:rtl/>
        </w:rPr>
        <w:t>חלוצה</w:t>
      </w:r>
      <w:r w:rsidR="00FF05AB" w:rsidRPr="00FF05AB">
        <w:rPr>
          <w:b w:val="0"/>
          <w:bCs w:val="0"/>
        </w:rPr>
        <w:t xml:space="preserve"> is the same as </w:t>
      </w:r>
      <w:r w:rsidR="00FF05AB" w:rsidRPr="00FF05AB">
        <w:rPr>
          <w:rFonts w:hint="cs"/>
          <w:b w:val="0"/>
          <w:bCs w:val="0"/>
          <w:rtl/>
        </w:rPr>
        <w:t>גרושה</w:t>
      </w:r>
      <w:r w:rsidR="00FF05AB" w:rsidRPr="00FF05AB">
        <w:rPr>
          <w:b w:val="0"/>
          <w:bCs w:val="0"/>
        </w:rPr>
        <w:t xml:space="preserve">; both of them are not wanted as wives (see </w:t>
      </w:r>
      <w:r w:rsidR="00FF05AB" w:rsidRPr="00FF05AB">
        <w:rPr>
          <w:rFonts w:hint="cs"/>
          <w:b w:val="0"/>
          <w:bCs w:val="0"/>
          <w:rtl/>
        </w:rPr>
        <w:t>לחם אבירים</w:t>
      </w:r>
      <w:r w:rsidR="00FF05AB" w:rsidRPr="00FF05AB">
        <w:rPr>
          <w:b w:val="0"/>
          <w:bCs w:val="0"/>
        </w:rPr>
        <w:t>).</w:t>
      </w:r>
    </w:p>
  </w:footnote>
  <w:footnote w:id="3">
    <w:p w:rsidR="00166294" w:rsidRPr="00FF05AB" w:rsidRDefault="00166294" w:rsidP="00FF05AB">
      <w:pPr>
        <w:pStyle w:val="FootnoteText"/>
        <w:spacing w:line="264" w:lineRule="auto"/>
        <w:rPr>
          <w:b w:val="0"/>
          <w:bCs w:val="0"/>
        </w:rPr>
      </w:pPr>
      <w:r w:rsidRPr="00FF05AB">
        <w:rPr>
          <w:rStyle w:val="FootnoteReference"/>
          <w:b w:val="0"/>
          <w:bCs w:val="0"/>
        </w:rPr>
        <w:footnoteRef/>
      </w:r>
      <w:r w:rsidRPr="00FF05AB">
        <w:rPr>
          <w:b w:val="0"/>
          <w:bCs w:val="0"/>
        </w:rPr>
        <w:t xml:space="preserve"> A </w:t>
      </w:r>
      <w:r w:rsidRPr="00FF05AB">
        <w:rPr>
          <w:rFonts w:hint="cs"/>
          <w:b w:val="0"/>
          <w:bCs w:val="0"/>
          <w:rtl/>
        </w:rPr>
        <w:t>שומרת יבם</w:t>
      </w:r>
      <w:r w:rsidRPr="00FF05AB">
        <w:rPr>
          <w:b w:val="0"/>
          <w:bCs w:val="0"/>
        </w:rPr>
        <w:t xml:space="preserve"> is a woman whose husband died childless, and she is waiting (</w:t>
      </w:r>
      <w:r w:rsidRPr="00FF05AB">
        <w:rPr>
          <w:rFonts w:hint="cs"/>
          <w:b w:val="0"/>
          <w:bCs w:val="0"/>
          <w:rtl/>
        </w:rPr>
        <w:t>שומרת</w:t>
      </w:r>
      <w:r w:rsidRPr="00FF05AB">
        <w:rPr>
          <w:b w:val="0"/>
          <w:bCs w:val="0"/>
        </w:rPr>
        <w:t xml:space="preserve">) for her husband’s brother (the </w:t>
      </w:r>
      <w:r w:rsidRPr="00FF05AB">
        <w:rPr>
          <w:rFonts w:hint="cs"/>
          <w:b w:val="0"/>
          <w:bCs w:val="0"/>
          <w:rtl/>
        </w:rPr>
        <w:t>יבם</w:t>
      </w:r>
      <w:r w:rsidRPr="00FF05AB">
        <w:rPr>
          <w:b w:val="0"/>
          <w:bCs w:val="0"/>
        </w:rPr>
        <w:t xml:space="preserve">) to either be </w:t>
      </w:r>
      <w:r w:rsidRPr="00FF05AB">
        <w:rPr>
          <w:rFonts w:hint="cs"/>
          <w:b w:val="0"/>
          <w:bCs w:val="0"/>
          <w:rtl/>
        </w:rPr>
        <w:t>מייבם</w:t>
      </w:r>
      <w:r w:rsidRPr="00FF05AB">
        <w:rPr>
          <w:b w:val="0"/>
          <w:bCs w:val="0"/>
        </w:rPr>
        <w:t xml:space="preserve"> her or release her with </w:t>
      </w:r>
      <w:r w:rsidRPr="00FF05AB">
        <w:rPr>
          <w:rFonts w:hint="cs"/>
          <w:b w:val="0"/>
          <w:bCs w:val="0"/>
          <w:rtl/>
        </w:rPr>
        <w:t>חליצה</w:t>
      </w:r>
      <w:r w:rsidRPr="00FF05AB">
        <w:rPr>
          <w:b w:val="0"/>
          <w:bCs w:val="0"/>
        </w:rPr>
        <w:t>.</w:t>
      </w:r>
      <w:r w:rsidR="00FA70C3">
        <w:rPr>
          <w:b w:val="0"/>
          <w:bCs w:val="0"/>
        </w:rPr>
        <w:t xml:space="preserve"> He can be </w:t>
      </w:r>
      <w:r w:rsidR="00FA70C3">
        <w:rPr>
          <w:rFonts w:hint="cs"/>
          <w:b w:val="0"/>
          <w:bCs w:val="0"/>
          <w:rtl/>
        </w:rPr>
        <w:t>מייבם</w:t>
      </w:r>
      <w:r w:rsidR="00FA70C3">
        <w:rPr>
          <w:b w:val="0"/>
          <w:bCs w:val="0"/>
        </w:rPr>
        <w:t xml:space="preserve"> her against her will.</w:t>
      </w:r>
    </w:p>
  </w:footnote>
  <w:footnote w:id="4">
    <w:p w:rsidR="00166294" w:rsidRPr="00FF05AB" w:rsidRDefault="00166294" w:rsidP="00FF05AB">
      <w:pPr>
        <w:pStyle w:val="FootnoteText"/>
        <w:spacing w:line="264" w:lineRule="auto"/>
        <w:rPr>
          <w:b w:val="0"/>
          <w:bCs w:val="0"/>
        </w:rPr>
      </w:pPr>
      <w:r w:rsidRPr="00FF05AB">
        <w:rPr>
          <w:rStyle w:val="FootnoteReference"/>
          <w:b w:val="0"/>
          <w:bCs w:val="0"/>
        </w:rPr>
        <w:footnoteRef/>
      </w:r>
      <w:r w:rsidRPr="00FF05AB">
        <w:rPr>
          <w:b w:val="0"/>
          <w:bCs w:val="0"/>
        </w:rPr>
        <w:t xml:space="preserve"> </w:t>
      </w:r>
      <w:r w:rsidRPr="00FF05AB">
        <w:rPr>
          <w:rFonts w:hint="cs"/>
          <w:b w:val="0"/>
          <w:bCs w:val="0"/>
          <w:rtl/>
        </w:rPr>
        <w:t>דברים (תצא) כה,ה</w:t>
      </w:r>
      <w:r w:rsidRPr="00FF05AB">
        <w:rPr>
          <w:b w:val="0"/>
          <w:bCs w:val="0"/>
        </w:rPr>
        <w:t>.</w:t>
      </w:r>
    </w:p>
  </w:footnote>
  <w:footnote w:id="5">
    <w:p w:rsidR="00F61F16" w:rsidRPr="00FF05AB" w:rsidRDefault="00F61F16" w:rsidP="00FF05AB">
      <w:pPr>
        <w:pStyle w:val="FootnoteText"/>
        <w:spacing w:line="264" w:lineRule="auto"/>
        <w:rPr>
          <w:b w:val="0"/>
          <w:bCs w:val="0"/>
        </w:rPr>
      </w:pPr>
      <w:r w:rsidRPr="00FF05AB">
        <w:rPr>
          <w:rStyle w:val="FootnoteReference"/>
          <w:b w:val="0"/>
          <w:bCs w:val="0"/>
        </w:rPr>
        <w:footnoteRef/>
      </w:r>
      <w:r w:rsidRPr="00FF05AB">
        <w:rPr>
          <w:b w:val="0"/>
          <w:bCs w:val="0"/>
        </w:rPr>
        <w:t xml:space="preserve"> By a </w:t>
      </w:r>
      <w:r w:rsidRPr="00FF05AB">
        <w:rPr>
          <w:rFonts w:hint="cs"/>
          <w:b w:val="0"/>
          <w:bCs w:val="0"/>
          <w:rtl/>
        </w:rPr>
        <w:t>בתולה מן הנשואין</w:t>
      </w:r>
      <w:r w:rsidRPr="00FF05AB">
        <w:rPr>
          <w:b w:val="0"/>
          <w:bCs w:val="0"/>
        </w:rPr>
        <w:t xml:space="preserve"> she completed the </w:t>
      </w:r>
      <w:r w:rsidRPr="00FF05AB">
        <w:rPr>
          <w:rFonts w:hint="cs"/>
          <w:b w:val="0"/>
          <w:bCs w:val="0"/>
          <w:rtl/>
        </w:rPr>
        <w:t>חופה</w:t>
      </w:r>
      <w:r w:rsidRPr="00FF05AB">
        <w:rPr>
          <w:b w:val="0"/>
          <w:bCs w:val="0"/>
        </w:rPr>
        <w:t xml:space="preserve"> process but there was no </w:t>
      </w:r>
      <w:r w:rsidRPr="00FF05AB">
        <w:rPr>
          <w:rFonts w:hint="cs"/>
          <w:b w:val="0"/>
          <w:bCs w:val="0"/>
          <w:rtl/>
        </w:rPr>
        <w:t>ביאה</w:t>
      </w:r>
      <w:r w:rsidRPr="00FF05AB">
        <w:rPr>
          <w:b w:val="0"/>
          <w:bCs w:val="0"/>
        </w:rPr>
        <w:t xml:space="preserve"> and nevertheless her </w:t>
      </w:r>
      <w:r w:rsidRPr="00FF05AB">
        <w:rPr>
          <w:rFonts w:hint="cs"/>
          <w:b w:val="0"/>
          <w:bCs w:val="0"/>
          <w:rtl/>
        </w:rPr>
        <w:t>כתובה</w:t>
      </w:r>
      <w:r w:rsidRPr="00FF05AB">
        <w:rPr>
          <w:b w:val="0"/>
          <w:bCs w:val="0"/>
        </w:rPr>
        <w:t xml:space="preserve"> is a </w:t>
      </w:r>
      <w:r w:rsidRPr="00FF05AB">
        <w:rPr>
          <w:rFonts w:hint="cs"/>
          <w:b w:val="0"/>
          <w:bCs w:val="0"/>
          <w:rtl/>
        </w:rPr>
        <w:t>מנה</w:t>
      </w:r>
      <w:r w:rsidRPr="00FF05AB">
        <w:rPr>
          <w:b w:val="0"/>
          <w:bCs w:val="0"/>
        </w:rPr>
        <w:t xml:space="preserve">, similarly this </w:t>
      </w:r>
      <w:r w:rsidRPr="00FF05AB">
        <w:rPr>
          <w:rFonts w:hint="cs"/>
          <w:b w:val="0"/>
          <w:bCs w:val="0"/>
          <w:rtl/>
        </w:rPr>
        <w:t>חלוצה</w:t>
      </w:r>
      <w:r w:rsidRPr="00FF05AB">
        <w:rPr>
          <w:b w:val="0"/>
          <w:bCs w:val="0"/>
        </w:rPr>
        <w:t xml:space="preserve"> (who was a </w:t>
      </w:r>
      <w:r w:rsidRPr="00FF05AB">
        <w:rPr>
          <w:rFonts w:hint="cs"/>
          <w:b w:val="0"/>
          <w:bCs w:val="0"/>
          <w:rtl/>
        </w:rPr>
        <w:t>שומרת יבם</w:t>
      </w:r>
      <w:r w:rsidRPr="00FF05AB">
        <w:rPr>
          <w:b w:val="0"/>
          <w:bCs w:val="0"/>
        </w:rPr>
        <w:t xml:space="preserve">) was only lacking </w:t>
      </w:r>
      <w:r w:rsidRPr="00FF05AB">
        <w:rPr>
          <w:rFonts w:hint="cs"/>
          <w:b w:val="0"/>
          <w:bCs w:val="0"/>
          <w:rtl/>
        </w:rPr>
        <w:t>ביאה</w:t>
      </w:r>
      <w:r w:rsidRPr="00FF05AB">
        <w:rPr>
          <w:b w:val="0"/>
          <w:bCs w:val="0"/>
        </w:rPr>
        <w:t xml:space="preserve"> (but not </w:t>
      </w:r>
      <w:r w:rsidRPr="00FF05AB">
        <w:rPr>
          <w:rFonts w:hint="cs"/>
          <w:b w:val="0"/>
          <w:bCs w:val="0"/>
          <w:rtl/>
        </w:rPr>
        <w:t>חופה</w:t>
      </w:r>
      <w:r w:rsidRPr="00FF05AB">
        <w:rPr>
          <w:b w:val="0"/>
          <w:bCs w:val="0"/>
        </w:rPr>
        <w:t xml:space="preserve">), therefore we may have thought that she is like a </w:t>
      </w:r>
      <w:r w:rsidRPr="00FF05AB">
        <w:rPr>
          <w:rFonts w:hint="cs"/>
          <w:b w:val="0"/>
          <w:bCs w:val="0"/>
          <w:rtl/>
        </w:rPr>
        <w:t>בתולה מן הנשואין</w:t>
      </w:r>
      <w:r w:rsidRPr="00FF05AB">
        <w:rPr>
          <w:b w:val="0"/>
          <w:bCs w:val="0"/>
        </w:rPr>
        <w:t>.</w:t>
      </w:r>
    </w:p>
  </w:footnote>
  <w:footnote w:id="6">
    <w:p w:rsidR="00166294" w:rsidRPr="00FF05AB" w:rsidRDefault="00166294" w:rsidP="00FF05AB">
      <w:pPr>
        <w:pStyle w:val="FootnoteText"/>
        <w:spacing w:line="264" w:lineRule="auto"/>
        <w:rPr>
          <w:b w:val="0"/>
          <w:bCs w:val="0"/>
        </w:rPr>
      </w:pPr>
      <w:r w:rsidRPr="00FF05AB">
        <w:rPr>
          <w:rStyle w:val="FootnoteReference"/>
          <w:b w:val="0"/>
          <w:bCs w:val="0"/>
        </w:rPr>
        <w:footnoteRef/>
      </w:r>
      <w:r w:rsidRPr="00FF05AB">
        <w:rPr>
          <w:b w:val="0"/>
          <w:bCs w:val="0"/>
        </w:rPr>
        <w:t xml:space="preserve"> See </w:t>
      </w:r>
      <w:r w:rsidRPr="00FF05AB">
        <w:rPr>
          <w:rFonts w:hint="cs"/>
          <w:b w:val="0"/>
          <w:bCs w:val="0"/>
          <w:rtl/>
        </w:rPr>
        <w:t>משנה</w:t>
      </w:r>
      <w:r w:rsidRPr="00FF05AB">
        <w:rPr>
          <w:b w:val="0"/>
          <w:bCs w:val="0"/>
        </w:rPr>
        <w:t xml:space="preserve"> on </w:t>
      </w:r>
      <w:r w:rsidRPr="00FF05AB">
        <w:rPr>
          <w:rFonts w:hint="cs"/>
          <w:b w:val="0"/>
          <w:bCs w:val="0"/>
          <w:rtl/>
        </w:rPr>
        <w:t>יא</w:t>
      </w:r>
      <w:proofErr w:type="gramStart"/>
      <w:r w:rsidRPr="00FF05AB">
        <w:rPr>
          <w:rFonts w:hint="cs"/>
          <w:b w:val="0"/>
          <w:bCs w:val="0"/>
          <w:rtl/>
        </w:rPr>
        <w:t>,א</w:t>
      </w:r>
      <w:proofErr w:type="gramEnd"/>
      <w:r w:rsidRPr="00FF05AB">
        <w:rPr>
          <w:b w:val="0"/>
          <w:bCs w:val="0"/>
        </w:rPr>
        <w:t xml:space="preserve"> (at the very bottom).</w:t>
      </w:r>
    </w:p>
  </w:footnote>
  <w:footnote w:id="7">
    <w:p w:rsidR="00FF05AB" w:rsidRPr="00FF05AB" w:rsidRDefault="00FF05AB" w:rsidP="00FF05AB">
      <w:pPr>
        <w:pStyle w:val="FootnoteText"/>
        <w:spacing w:line="264" w:lineRule="auto"/>
        <w:rPr>
          <w:b w:val="0"/>
          <w:bCs w:val="0"/>
        </w:rPr>
      </w:pPr>
      <w:r w:rsidRPr="00FF05AB">
        <w:rPr>
          <w:rStyle w:val="FootnoteReference"/>
          <w:b w:val="0"/>
          <w:bCs w:val="0"/>
        </w:rPr>
        <w:footnoteRef/>
      </w:r>
      <w:r w:rsidRPr="00FF05AB">
        <w:rPr>
          <w:b w:val="0"/>
          <w:bCs w:val="0"/>
        </w:rPr>
        <w:t xml:space="preserve"> See </w:t>
      </w:r>
      <w:r w:rsidRPr="00FF05AB">
        <w:rPr>
          <w:rFonts w:hint="cs"/>
          <w:b w:val="0"/>
          <w:bCs w:val="0"/>
          <w:rtl/>
        </w:rPr>
        <w:t>מהרש"א</w:t>
      </w:r>
      <w:r w:rsidRPr="00FF05AB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058" w:rsidRPr="001C4058" w:rsidRDefault="001C4058" w:rsidP="001C4058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י,ב תוס' ד"ה בתולה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9E9"/>
    <w:rsid w:val="00124192"/>
    <w:rsid w:val="00166294"/>
    <w:rsid w:val="001C4058"/>
    <w:rsid w:val="003709E9"/>
    <w:rsid w:val="003D4453"/>
    <w:rsid w:val="005A0572"/>
    <w:rsid w:val="008135BD"/>
    <w:rsid w:val="00DA48CA"/>
    <w:rsid w:val="00F61F16"/>
    <w:rsid w:val="00F70709"/>
    <w:rsid w:val="00FA70C3"/>
    <w:rsid w:val="00FF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9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40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058"/>
  </w:style>
  <w:style w:type="paragraph" w:styleId="Footer">
    <w:name w:val="footer"/>
    <w:basedOn w:val="Normal"/>
    <w:link w:val="FooterChar"/>
    <w:uiPriority w:val="99"/>
    <w:unhideWhenUsed/>
    <w:rsid w:val="001C405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058"/>
  </w:style>
  <w:style w:type="paragraph" w:styleId="FootnoteText">
    <w:name w:val="footnote text"/>
    <w:basedOn w:val="Normal"/>
    <w:link w:val="FootnoteTextChar"/>
    <w:uiPriority w:val="99"/>
    <w:semiHidden/>
    <w:unhideWhenUsed/>
    <w:rsid w:val="00F7070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7070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70709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05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5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9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40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058"/>
  </w:style>
  <w:style w:type="paragraph" w:styleId="Footer">
    <w:name w:val="footer"/>
    <w:basedOn w:val="Normal"/>
    <w:link w:val="FooterChar"/>
    <w:uiPriority w:val="99"/>
    <w:unhideWhenUsed/>
    <w:rsid w:val="001C405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058"/>
  </w:style>
  <w:style w:type="paragraph" w:styleId="FootnoteText">
    <w:name w:val="footnote text"/>
    <w:basedOn w:val="Normal"/>
    <w:link w:val="FootnoteTextChar"/>
    <w:uiPriority w:val="99"/>
    <w:semiHidden/>
    <w:unhideWhenUsed/>
    <w:rsid w:val="00F7070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7070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70709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05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5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5</cp:revision>
  <dcterms:created xsi:type="dcterms:W3CDTF">2016-01-25T18:55:00Z</dcterms:created>
  <dcterms:modified xsi:type="dcterms:W3CDTF">2016-05-03T01:32:00Z</dcterms:modified>
</cp:coreProperties>
</file>