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FBC" w:rsidRDefault="009F7B49" w:rsidP="0001481F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חדא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להכשיר בה וחדא להכשיר בבתה</w:t>
      </w:r>
      <w:r w:rsidR="00D75FBC">
        <w:rPr>
          <w:rFonts w:hint="cs"/>
          <w:b/>
          <w:bCs/>
          <w:sz w:val="32"/>
          <w:szCs w:val="32"/>
          <w:rtl/>
          <w:lang w:bidi="he-IL"/>
        </w:rPr>
        <w:t xml:space="preserve"> -       </w:t>
      </w:r>
      <w:r w:rsidR="005E5975">
        <w:rPr>
          <w:b/>
          <w:bCs/>
          <w:sz w:val="32"/>
          <w:szCs w:val="32"/>
          <w:lang w:bidi="he-IL"/>
        </w:rPr>
        <w:t xml:space="preserve">       </w:t>
      </w:r>
      <w:r w:rsidR="0001481F">
        <w:rPr>
          <w:b/>
          <w:bCs/>
          <w:sz w:val="16"/>
          <w:szCs w:val="16"/>
          <w:lang w:bidi="he-IL"/>
        </w:rPr>
        <w:t xml:space="preserve"> </w:t>
      </w:r>
      <w:r w:rsidR="005E5975">
        <w:rPr>
          <w:b/>
          <w:bCs/>
          <w:sz w:val="32"/>
          <w:szCs w:val="32"/>
          <w:lang w:bidi="he-IL"/>
        </w:rPr>
        <w:t xml:space="preserve">  </w:t>
      </w:r>
      <w:r w:rsidR="0001481F">
        <w:rPr>
          <w:b/>
          <w:bCs/>
          <w:sz w:val="16"/>
          <w:szCs w:val="16"/>
          <w:lang w:bidi="he-IL"/>
        </w:rPr>
        <w:t xml:space="preserve">  </w:t>
      </w:r>
      <w:r w:rsidR="005E5975">
        <w:rPr>
          <w:b/>
          <w:bCs/>
          <w:sz w:val="32"/>
          <w:szCs w:val="32"/>
          <w:lang w:bidi="he-IL"/>
        </w:rPr>
        <w:t xml:space="preserve"> </w:t>
      </w:r>
      <w:r w:rsidR="005E5975">
        <w:rPr>
          <w:b/>
          <w:bCs/>
          <w:sz w:val="16"/>
          <w:szCs w:val="16"/>
          <w:lang w:bidi="he-IL"/>
        </w:rPr>
        <w:t xml:space="preserve"> </w:t>
      </w:r>
      <w:r w:rsidR="00D75FBC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75FBC" w:rsidRPr="00D75FBC">
        <w:rPr>
          <w:b/>
          <w:bCs/>
          <w:sz w:val="32"/>
          <w:szCs w:val="32"/>
          <w:lang w:bidi="he-IL"/>
        </w:rPr>
        <w:t xml:space="preserve">One </w:t>
      </w:r>
      <w:r w:rsidR="00D75FBC" w:rsidRPr="0001481F">
        <w:rPr>
          <w:sz w:val="32"/>
          <w:szCs w:val="32"/>
          <w:lang w:bidi="he-IL"/>
        </w:rPr>
        <w:t>case</w:t>
      </w:r>
      <w:r w:rsidR="00D75FBC" w:rsidRPr="00D75FBC">
        <w:rPr>
          <w:b/>
          <w:bCs/>
          <w:sz w:val="32"/>
          <w:szCs w:val="32"/>
          <w:lang w:bidi="he-IL"/>
        </w:rPr>
        <w:t xml:space="preserve"> to approve her</w:t>
      </w:r>
    </w:p>
    <w:p w:rsidR="00D80DE2" w:rsidRDefault="009F7B49" w:rsidP="00D75FB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and one </w:t>
      </w:r>
      <w:r>
        <w:rPr>
          <w:sz w:val="32"/>
          <w:szCs w:val="32"/>
          <w:lang w:bidi="he-IL"/>
        </w:rPr>
        <w:t xml:space="preserve">case </w:t>
      </w:r>
      <w:r>
        <w:rPr>
          <w:b/>
          <w:bCs/>
          <w:sz w:val="32"/>
          <w:szCs w:val="32"/>
          <w:lang w:bidi="he-IL"/>
        </w:rPr>
        <w:t xml:space="preserve">to approve her daughter </w:t>
      </w:r>
      <w:r>
        <w:rPr>
          <w:sz w:val="32"/>
          <w:szCs w:val="32"/>
          <w:lang w:bidi="he-IL"/>
        </w:rPr>
        <w:t xml:space="preserve">(to marry </w:t>
      </w:r>
      <w:r>
        <w:rPr>
          <w:rFonts w:hint="cs"/>
          <w:sz w:val="32"/>
          <w:szCs w:val="32"/>
          <w:rtl/>
          <w:lang w:bidi="he-IL"/>
        </w:rPr>
        <w:t>כהנים</w:t>
      </w:r>
      <w:r>
        <w:rPr>
          <w:sz w:val="32"/>
          <w:szCs w:val="32"/>
          <w:lang w:bidi="he-IL"/>
        </w:rPr>
        <w:t>)</w:t>
      </w:r>
      <w:r>
        <w:rPr>
          <w:b/>
          <w:bCs/>
          <w:sz w:val="32"/>
          <w:szCs w:val="32"/>
          <w:lang w:bidi="he-IL"/>
        </w:rPr>
        <w:t xml:space="preserve">. </w:t>
      </w:r>
    </w:p>
    <w:p w:rsidR="00425B31" w:rsidRPr="005E5975" w:rsidRDefault="00425B31" w:rsidP="00D75FBC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425B31" w:rsidRPr="00D75FBC" w:rsidRDefault="00954DD1" w:rsidP="00D75FB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75FBC">
        <w:rPr>
          <w:rFonts w:ascii="Copperplate Gothic Bold" w:hAnsi="Copperplate Gothic Bold"/>
          <w:u w:val="double"/>
          <w:lang w:bidi="he-IL"/>
        </w:rPr>
        <w:t>Overview</w:t>
      </w:r>
    </w:p>
    <w:p w:rsidR="00954DD1" w:rsidRPr="005E5975" w:rsidRDefault="00954DD1" w:rsidP="00D75FBC">
      <w:pPr>
        <w:spacing w:line="276" w:lineRule="auto"/>
        <w:jc w:val="both"/>
        <w:rPr>
          <w:spacing w:val="-4"/>
          <w:lang w:bidi="he-IL"/>
        </w:rPr>
      </w:pPr>
      <w:r w:rsidRPr="005E5975">
        <w:rPr>
          <w:spacing w:val="-4"/>
          <w:lang w:bidi="he-IL"/>
        </w:rPr>
        <w:t xml:space="preserve">The </w:t>
      </w:r>
      <w:r w:rsidRPr="005E5975">
        <w:rPr>
          <w:rFonts w:hint="cs"/>
          <w:spacing w:val="-4"/>
          <w:rtl/>
          <w:lang w:bidi="he-IL"/>
        </w:rPr>
        <w:t>גמרא</w:t>
      </w:r>
      <w:r w:rsidRPr="005E5975">
        <w:rPr>
          <w:spacing w:val="-4"/>
          <w:lang w:bidi="he-IL"/>
        </w:rPr>
        <w:t xml:space="preserve"> asked that according to </w:t>
      </w:r>
      <w:r w:rsidRPr="005E5975">
        <w:rPr>
          <w:rFonts w:hint="cs"/>
          <w:spacing w:val="-4"/>
          <w:rtl/>
          <w:lang w:bidi="he-IL"/>
        </w:rPr>
        <w:t>רב אסי</w:t>
      </w:r>
      <w:r w:rsidRPr="005E5975">
        <w:rPr>
          <w:spacing w:val="-4"/>
          <w:lang w:bidi="he-IL"/>
        </w:rPr>
        <w:t xml:space="preserve"> who maintains that </w:t>
      </w:r>
      <w:r w:rsidRPr="005E5975">
        <w:rPr>
          <w:rFonts w:hint="cs"/>
          <w:spacing w:val="-4"/>
          <w:rtl/>
          <w:lang w:bidi="he-IL"/>
        </w:rPr>
        <w:t>ראוה מדברת</w:t>
      </w:r>
      <w:r w:rsidRPr="005E5975">
        <w:rPr>
          <w:spacing w:val="-4"/>
          <w:lang w:bidi="he-IL"/>
        </w:rPr>
        <w:t xml:space="preserve"> means </w:t>
      </w:r>
      <w:r w:rsidRPr="005E5975">
        <w:rPr>
          <w:rFonts w:hint="cs"/>
          <w:spacing w:val="-4"/>
          <w:rtl/>
          <w:lang w:bidi="he-IL"/>
        </w:rPr>
        <w:t>שנבעלה</w:t>
      </w:r>
      <w:r w:rsidRPr="005E5975">
        <w:rPr>
          <w:spacing w:val="-4"/>
          <w:lang w:bidi="he-IL"/>
        </w:rPr>
        <w:t xml:space="preserve">, then seemingly the case of </w:t>
      </w:r>
      <w:r w:rsidRPr="005E5975">
        <w:rPr>
          <w:rFonts w:hint="cs"/>
          <w:spacing w:val="-4"/>
          <w:rtl/>
          <w:lang w:bidi="he-IL"/>
        </w:rPr>
        <w:t>ראוה מדברת</w:t>
      </w:r>
      <w:r w:rsidRPr="005E5975">
        <w:rPr>
          <w:spacing w:val="-4"/>
          <w:lang w:bidi="he-IL"/>
        </w:rPr>
        <w:t xml:space="preserve"> is the same as </w:t>
      </w:r>
      <w:r w:rsidRPr="005E5975">
        <w:rPr>
          <w:rFonts w:hint="cs"/>
          <w:spacing w:val="-4"/>
          <w:rtl/>
          <w:lang w:bidi="he-IL"/>
        </w:rPr>
        <w:t>ראוה מעוברת</w:t>
      </w:r>
      <w:r w:rsidRPr="005E5975">
        <w:rPr>
          <w:spacing w:val="-4"/>
          <w:lang w:bidi="he-IL"/>
        </w:rPr>
        <w:t>, in both case</w:t>
      </w:r>
      <w:r w:rsidR="00B53702">
        <w:rPr>
          <w:spacing w:val="-4"/>
          <w:lang w:bidi="he-IL"/>
        </w:rPr>
        <w:t>s</w:t>
      </w:r>
      <w:r w:rsidRPr="005E5975">
        <w:rPr>
          <w:spacing w:val="-4"/>
          <w:lang w:bidi="he-IL"/>
        </w:rPr>
        <w:t xml:space="preserve"> we know she was </w:t>
      </w:r>
      <w:r w:rsidRPr="005E5975">
        <w:rPr>
          <w:rFonts w:hint="cs"/>
          <w:spacing w:val="-4"/>
          <w:rtl/>
          <w:lang w:bidi="he-IL"/>
        </w:rPr>
        <w:t>נבעלה</w:t>
      </w:r>
      <w:r w:rsidRPr="005E5975">
        <w:rPr>
          <w:spacing w:val="-4"/>
          <w:lang w:bidi="he-IL"/>
        </w:rPr>
        <w:t>, why is it necessary to mention both case</w:t>
      </w:r>
      <w:r w:rsidR="00630281" w:rsidRPr="005E5975">
        <w:rPr>
          <w:spacing w:val="-4"/>
          <w:lang w:bidi="he-IL"/>
        </w:rPr>
        <w:t>s</w:t>
      </w:r>
      <w:r w:rsidRPr="005E5975">
        <w:rPr>
          <w:spacing w:val="-4"/>
          <w:lang w:bidi="he-IL"/>
        </w:rPr>
        <w:t xml:space="preserve">. The </w:t>
      </w:r>
      <w:r w:rsidRPr="005E5975">
        <w:rPr>
          <w:rFonts w:hint="cs"/>
          <w:spacing w:val="-4"/>
          <w:rtl/>
          <w:lang w:bidi="he-IL"/>
        </w:rPr>
        <w:t>גמרא</w:t>
      </w:r>
      <w:r w:rsidRPr="005E5975">
        <w:rPr>
          <w:spacing w:val="-4"/>
          <w:lang w:bidi="he-IL"/>
        </w:rPr>
        <w:t xml:space="preserve"> answers that it is necessary to mention both case</w:t>
      </w:r>
      <w:r w:rsidR="00C24839" w:rsidRPr="005E5975">
        <w:rPr>
          <w:spacing w:val="-4"/>
          <w:lang w:bidi="he-IL"/>
        </w:rPr>
        <w:t>s</w:t>
      </w:r>
      <w:r w:rsidRPr="005E5975">
        <w:rPr>
          <w:spacing w:val="-4"/>
          <w:lang w:bidi="he-IL"/>
        </w:rPr>
        <w:t xml:space="preserve"> to teach us that not only is the woman herself </w:t>
      </w:r>
      <w:r w:rsidRPr="005E5975">
        <w:rPr>
          <w:rFonts w:hint="cs"/>
          <w:spacing w:val="-4"/>
          <w:rtl/>
          <w:lang w:bidi="he-IL"/>
        </w:rPr>
        <w:t>כשרה</w:t>
      </w:r>
      <w:r w:rsidRPr="005E5975">
        <w:rPr>
          <w:spacing w:val="-4"/>
          <w:lang w:bidi="he-IL"/>
        </w:rPr>
        <w:t xml:space="preserve"> (according to </w:t>
      </w:r>
      <w:r w:rsidRPr="005E5975">
        <w:rPr>
          <w:rFonts w:hint="cs"/>
          <w:spacing w:val="-4"/>
          <w:rtl/>
          <w:lang w:bidi="he-IL"/>
        </w:rPr>
        <w:t>ר"ג ור"א</w:t>
      </w:r>
      <w:r w:rsidRPr="005E5975">
        <w:rPr>
          <w:spacing w:val="-4"/>
          <w:lang w:bidi="he-IL"/>
        </w:rPr>
        <w:t xml:space="preserve">) but even her daughter (who has no </w:t>
      </w:r>
      <w:r w:rsidR="00630281" w:rsidRPr="005E5975">
        <w:rPr>
          <w:rStyle w:val="FootnoteReference"/>
          <w:spacing w:val="-4"/>
          <w:lang w:bidi="he-IL"/>
        </w:rPr>
        <w:footnoteReference w:id="1"/>
      </w:r>
      <w:r w:rsidRPr="005E5975">
        <w:rPr>
          <w:rFonts w:hint="cs"/>
          <w:spacing w:val="-4"/>
          <w:rtl/>
          <w:lang w:bidi="he-IL"/>
        </w:rPr>
        <w:t>חזקת כשרות</w:t>
      </w:r>
      <w:r w:rsidRPr="005E5975">
        <w:rPr>
          <w:spacing w:val="-4"/>
          <w:lang w:bidi="he-IL"/>
        </w:rPr>
        <w:t xml:space="preserve">) is also </w:t>
      </w:r>
      <w:r w:rsidRPr="005E5975">
        <w:rPr>
          <w:rFonts w:hint="cs"/>
          <w:spacing w:val="-4"/>
          <w:rtl/>
          <w:lang w:bidi="he-IL"/>
        </w:rPr>
        <w:t>כשרה לכהונה</w:t>
      </w:r>
      <w:r w:rsidRPr="005E5975">
        <w:rPr>
          <w:spacing w:val="-4"/>
          <w:lang w:bidi="he-IL"/>
        </w:rPr>
        <w:t xml:space="preserve">. The obvious question is; the </w:t>
      </w:r>
      <w:r w:rsidRPr="005E5975">
        <w:rPr>
          <w:rFonts w:hint="cs"/>
          <w:spacing w:val="-4"/>
          <w:rtl/>
          <w:lang w:bidi="he-IL"/>
        </w:rPr>
        <w:t>משנה</w:t>
      </w:r>
      <w:r w:rsidRPr="005E5975">
        <w:rPr>
          <w:spacing w:val="-4"/>
          <w:lang w:bidi="he-IL"/>
        </w:rPr>
        <w:t xml:space="preserve"> could have </w:t>
      </w:r>
      <w:r w:rsidR="007010A8" w:rsidRPr="005E5975">
        <w:rPr>
          <w:spacing w:val="-4"/>
          <w:lang w:bidi="he-IL"/>
        </w:rPr>
        <w:t xml:space="preserve">just </w:t>
      </w:r>
      <w:r w:rsidRPr="005E5975">
        <w:rPr>
          <w:spacing w:val="-4"/>
          <w:lang w:bidi="he-IL"/>
        </w:rPr>
        <w:t xml:space="preserve">taught us that (even) the daughter is </w:t>
      </w:r>
      <w:r w:rsidR="007010A8" w:rsidRPr="005E5975">
        <w:rPr>
          <w:rFonts w:hint="cs"/>
          <w:spacing w:val="-4"/>
          <w:rtl/>
          <w:lang w:bidi="he-IL"/>
        </w:rPr>
        <w:t>כשרה</w:t>
      </w:r>
      <w:r w:rsidR="007010A8" w:rsidRPr="005E5975">
        <w:rPr>
          <w:spacing w:val="-4"/>
          <w:lang w:bidi="he-IL"/>
        </w:rPr>
        <w:t xml:space="preserve"> (in the case of </w:t>
      </w:r>
      <w:r w:rsidR="007010A8" w:rsidRPr="005E5975">
        <w:rPr>
          <w:rFonts w:hint="cs"/>
          <w:spacing w:val="-4"/>
          <w:rtl/>
          <w:lang w:bidi="he-IL"/>
        </w:rPr>
        <w:t>ראוה מעוברת</w:t>
      </w:r>
      <w:r w:rsidR="007010A8" w:rsidRPr="005E5975">
        <w:rPr>
          <w:spacing w:val="-4"/>
          <w:lang w:bidi="he-IL"/>
        </w:rPr>
        <w:t>)</w:t>
      </w:r>
      <w:r w:rsidR="00D75FBC" w:rsidRPr="005E5975">
        <w:rPr>
          <w:spacing w:val="-4"/>
          <w:lang w:bidi="he-IL"/>
        </w:rPr>
        <w:t>,</w:t>
      </w:r>
      <w:r w:rsidR="007010A8" w:rsidRPr="005E5975">
        <w:rPr>
          <w:rStyle w:val="FootnoteReference"/>
          <w:spacing w:val="-4"/>
          <w:rtl/>
          <w:lang w:bidi="he-IL"/>
        </w:rPr>
        <w:footnoteReference w:id="2"/>
      </w:r>
      <w:r w:rsidRPr="005E5975">
        <w:rPr>
          <w:spacing w:val="-4"/>
          <w:lang w:bidi="he-IL"/>
        </w:rPr>
        <w:t xml:space="preserve"> and I would know that the mother (who has a </w:t>
      </w:r>
      <w:r w:rsidRPr="005E5975">
        <w:rPr>
          <w:rFonts w:hint="cs"/>
          <w:spacing w:val="-4"/>
          <w:rtl/>
          <w:lang w:bidi="he-IL"/>
        </w:rPr>
        <w:t>חזקת כשרות</w:t>
      </w:r>
      <w:r w:rsidRPr="005E5975">
        <w:rPr>
          <w:spacing w:val="-4"/>
          <w:lang w:bidi="he-IL"/>
        </w:rPr>
        <w:t>) is certainly</w:t>
      </w:r>
      <w:r w:rsidR="007010A8" w:rsidRPr="005E5975">
        <w:rPr>
          <w:spacing w:val="-4"/>
          <w:lang w:bidi="he-IL"/>
        </w:rPr>
        <w:t xml:space="preserve"> </w:t>
      </w:r>
      <w:r w:rsidR="007010A8" w:rsidRPr="005E5975">
        <w:rPr>
          <w:rFonts w:hint="cs"/>
          <w:spacing w:val="-4"/>
          <w:rtl/>
          <w:lang w:bidi="he-IL"/>
        </w:rPr>
        <w:t>כשרה</w:t>
      </w:r>
      <w:r w:rsidR="007010A8" w:rsidRPr="005E5975">
        <w:rPr>
          <w:spacing w:val="-4"/>
          <w:lang w:bidi="he-IL"/>
        </w:rPr>
        <w:t>.</w:t>
      </w:r>
      <w:r w:rsidRPr="005E5975">
        <w:rPr>
          <w:spacing w:val="-4"/>
          <w:lang w:bidi="he-IL"/>
        </w:rPr>
        <w:t xml:space="preserve"> Our </w:t>
      </w:r>
      <w:r w:rsidRPr="005E5975">
        <w:rPr>
          <w:rFonts w:hint="cs"/>
          <w:spacing w:val="-4"/>
          <w:rtl/>
          <w:lang w:bidi="he-IL"/>
        </w:rPr>
        <w:t>תוספות</w:t>
      </w:r>
      <w:r w:rsidRPr="005E5975">
        <w:rPr>
          <w:spacing w:val="-4"/>
          <w:lang w:bidi="he-IL"/>
        </w:rPr>
        <w:t xml:space="preserve"> answers this question. </w:t>
      </w:r>
    </w:p>
    <w:p w:rsidR="00425B31" w:rsidRPr="005E5975" w:rsidRDefault="00954DD1" w:rsidP="00D75FBC">
      <w:pPr>
        <w:spacing w:line="276" w:lineRule="auto"/>
        <w:jc w:val="center"/>
        <w:rPr>
          <w:sz w:val="24"/>
          <w:szCs w:val="24"/>
          <w:lang w:bidi="he-IL"/>
        </w:rPr>
      </w:pPr>
      <w:r w:rsidRPr="005E5975">
        <w:rPr>
          <w:sz w:val="24"/>
          <w:szCs w:val="24"/>
          <w:lang w:bidi="he-IL"/>
        </w:rPr>
        <w:t>---------------------</w:t>
      </w:r>
    </w:p>
    <w:p w:rsidR="00D75FBC" w:rsidRPr="00FF6AFD" w:rsidRDefault="00425B31" w:rsidP="00FF6AFD">
      <w:pPr>
        <w:bidi/>
        <w:spacing w:line="276" w:lineRule="auto"/>
        <w:jc w:val="both"/>
        <w:rPr>
          <w:b/>
          <w:bCs/>
          <w:lang w:bidi="he-IL"/>
        </w:rPr>
      </w:pPr>
      <w:r w:rsidRPr="00FF6AFD">
        <w:rPr>
          <w:rFonts w:ascii="David" w:hAnsi="David" w:cs="David"/>
          <w:b/>
          <w:bCs/>
          <w:rtl/>
          <w:lang w:bidi="he-IL"/>
        </w:rPr>
        <w:t>וצריכי תרווייהו</w:t>
      </w:r>
      <w:r w:rsidR="00D75FBC" w:rsidRPr="00FF6AFD">
        <w:rPr>
          <w:rFonts w:ascii="David" w:hAnsi="David" w:cs="David"/>
          <w:b/>
          <w:bCs/>
          <w:rtl/>
          <w:lang w:bidi="he-IL"/>
        </w:rPr>
        <w:t xml:space="preserve"> חדא להודיעך כחו דרבן גמליאל וחדא להודיעך כחו דרבי יהושע</w:t>
      </w:r>
      <w:r w:rsidRPr="00FF6AFD">
        <w:rPr>
          <w:rFonts w:ascii="David" w:hAnsi="David" w:cs="David"/>
          <w:b/>
          <w:bCs/>
          <w:lang w:bidi="he-IL"/>
        </w:rPr>
        <w:t xml:space="preserve"> </w:t>
      </w:r>
      <w:r w:rsidR="00FF6AFD">
        <w:rPr>
          <w:rFonts w:ascii="David" w:hAnsi="David" w:cs="David"/>
          <w:b/>
          <w:bCs/>
          <w:lang w:bidi="he-IL"/>
        </w:rPr>
        <w:t>-</w:t>
      </w:r>
      <w:r w:rsidRPr="00FF6AFD">
        <w:rPr>
          <w:b/>
          <w:bCs/>
          <w:lang w:bidi="he-IL"/>
        </w:rPr>
        <w:t xml:space="preserve"> </w:t>
      </w:r>
    </w:p>
    <w:p w:rsidR="00425B31" w:rsidRDefault="00D75FBC" w:rsidP="00D75FB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425B31">
        <w:rPr>
          <w:b/>
          <w:bCs/>
          <w:lang w:bidi="he-IL"/>
        </w:rPr>
        <w:t xml:space="preserve"> it is necessary </w:t>
      </w:r>
      <w:r w:rsidR="00425B31">
        <w:rPr>
          <w:lang w:bidi="he-IL"/>
        </w:rPr>
        <w:t xml:space="preserve">to inform us </w:t>
      </w:r>
      <w:r w:rsidR="00954DD1">
        <w:rPr>
          <w:lang w:bidi="he-IL"/>
        </w:rPr>
        <w:t xml:space="preserve">of </w:t>
      </w:r>
      <w:r w:rsidR="00425B31">
        <w:rPr>
          <w:b/>
          <w:bCs/>
          <w:lang w:bidi="he-IL"/>
        </w:rPr>
        <w:t xml:space="preserve">both </w:t>
      </w:r>
      <w:r w:rsidR="00425B31" w:rsidRPr="0001481F">
        <w:rPr>
          <w:lang w:bidi="he-IL"/>
        </w:rPr>
        <w:t xml:space="preserve">these cases; </w:t>
      </w:r>
      <w:r w:rsidR="00425B31" w:rsidRPr="00D75FBC">
        <w:rPr>
          <w:lang w:bidi="he-IL"/>
        </w:rPr>
        <w:t>the case where we are concerned about her status as well as the case where we are discussing the daughter’s status</w:t>
      </w:r>
      <w:r>
        <w:rPr>
          <w:lang w:bidi="he-IL"/>
        </w:rPr>
        <w:t>;</w:t>
      </w:r>
      <w:r w:rsidR="00425B31" w:rsidRPr="00D75FBC">
        <w:rPr>
          <w:lang w:bidi="he-IL"/>
        </w:rPr>
        <w:t xml:space="preserve"> </w:t>
      </w:r>
      <w:r w:rsidR="00425B31">
        <w:rPr>
          <w:b/>
          <w:bCs/>
          <w:lang w:bidi="he-IL"/>
        </w:rPr>
        <w:t xml:space="preserve">one </w:t>
      </w:r>
      <w:r w:rsidR="00425B31" w:rsidRPr="00D75FBC">
        <w:rPr>
          <w:lang w:bidi="he-IL"/>
        </w:rPr>
        <w:t xml:space="preserve">case of </w:t>
      </w:r>
      <w:r w:rsidR="00425B31" w:rsidRPr="00D75FBC">
        <w:rPr>
          <w:rFonts w:hint="cs"/>
          <w:rtl/>
          <w:lang w:bidi="he-IL"/>
        </w:rPr>
        <w:t>ראוה מעוברת</w:t>
      </w:r>
      <w:r w:rsidR="00425B31" w:rsidRPr="00D75FBC">
        <w:rPr>
          <w:lang w:bidi="he-IL"/>
        </w:rPr>
        <w:t>, concerning her daughter</w:t>
      </w:r>
      <w:r w:rsidR="00D45AA8" w:rsidRPr="00D75FBC">
        <w:rPr>
          <w:lang w:bidi="he-IL"/>
        </w:rPr>
        <w:t>, is necessary</w:t>
      </w:r>
      <w:r w:rsidR="00425B31" w:rsidRPr="00D75FBC">
        <w:rPr>
          <w:lang w:bidi="he-IL"/>
        </w:rPr>
        <w:t xml:space="preserve"> </w:t>
      </w:r>
      <w:r w:rsidR="00425B31" w:rsidRPr="00425B31">
        <w:rPr>
          <w:b/>
          <w:bCs/>
          <w:lang w:bidi="he-IL"/>
        </w:rPr>
        <w:t>to let us know the</w:t>
      </w:r>
      <w:r w:rsidR="00425B31">
        <w:rPr>
          <w:b/>
          <w:bCs/>
          <w:lang w:bidi="he-IL"/>
        </w:rPr>
        <w:t xml:space="preserve"> ‘strength’ of </w:t>
      </w:r>
      <w:r w:rsidR="00425B31">
        <w:rPr>
          <w:rFonts w:hint="cs"/>
          <w:b/>
          <w:bCs/>
          <w:rtl/>
          <w:lang w:bidi="he-IL"/>
        </w:rPr>
        <w:t>ר"ג</w:t>
      </w:r>
      <w:r w:rsidR="00425B31">
        <w:rPr>
          <w:b/>
          <w:bCs/>
          <w:lang w:bidi="he-IL"/>
        </w:rPr>
        <w:t xml:space="preserve">; </w:t>
      </w:r>
      <w:r w:rsidR="00425B31" w:rsidRPr="00D75FBC">
        <w:rPr>
          <w:lang w:bidi="he-IL"/>
        </w:rPr>
        <w:t xml:space="preserve">that even though the daughter has no </w:t>
      </w:r>
      <w:r w:rsidR="00425B31" w:rsidRPr="00D75FBC">
        <w:rPr>
          <w:rFonts w:hint="cs"/>
          <w:rtl/>
          <w:lang w:bidi="he-IL"/>
        </w:rPr>
        <w:t>חזקת כשרות</w:t>
      </w:r>
      <w:r w:rsidR="00425B31" w:rsidRPr="00D75FBC">
        <w:rPr>
          <w:lang w:bidi="he-IL"/>
        </w:rPr>
        <w:t xml:space="preserve">, nevertheless the mother is believed, and the daughter is </w:t>
      </w:r>
      <w:r w:rsidR="00425B31" w:rsidRPr="00D75FBC">
        <w:rPr>
          <w:rFonts w:hint="cs"/>
          <w:rtl/>
          <w:lang w:bidi="he-IL"/>
        </w:rPr>
        <w:t>כשרה לכהונה</w:t>
      </w:r>
      <w:r w:rsidR="00425B31" w:rsidRPr="00D75FBC">
        <w:rPr>
          <w:lang w:bidi="he-IL"/>
        </w:rPr>
        <w:t xml:space="preserve"> </w:t>
      </w:r>
      <w:r w:rsidR="00425B31">
        <w:rPr>
          <w:b/>
          <w:bCs/>
          <w:lang w:bidi="he-IL"/>
        </w:rPr>
        <w:t xml:space="preserve">and one </w:t>
      </w:r>
      <w:r w:rsidR="00425B31" w:rsidRPr="00D75FBC">
        <w:rPr>
          <w:lang w:bidi="he-IL"/>
        </w:rPr>
        <w:t xml:space="preserve">case of </w:t>
      </w:r>
      <w:r w:rsidR="00425B31" w:rsidRPr="00D75FBC">
        <w:rPr>
          <w:rFonts w:hint="cs"/>
          <w:rtl/>
          <w:lang w:bidi="he-IL"/>
        </w:rPr>
        <w:t>ראוה מדברת</w:t>
      </w:r>
      <w:r w:rsidR="00425B31" w:rsidRPr="00D75FBC">
        <w:rPr>
          <w:lang w:bidi="he-IL"/>
        </w:rPr>
        <w:t>, concerning her</w:t>
      </w:r>
      <w:r w:rsidR="00D45AA8" w:rsidRPr="00D75FBC">
        <w:rPr>
          <w:lang w:bidi="he-IL"/>
        </w:rPr>
        <w:t>, is necessary</w:t>
      </w:r>
      <w:r w:rsidR="00425B31" w:rsidRPr="00D75FBC">
        <w:rPr>
          <w:lang w:bidi="he-IL"/>
        </w:rPr>
        <w:t xml:space="preserve"> </w:t>
      </w:r>
      <w:r w:rsidR="00425B31">
        <w:rPr>
          <w:b/>
          <w:bCs/>
          <w:lang w:bidi="he-IL"/>
        </w:rPr>
        <w:t xml:space="preserve">to let us know the ‘strength’ of </w:t>
      </w:r>
      <w:r w:rsidR="00425B31">
        <w:rPr>
          <w:rFonts w:hint="cs"/>
          <w:b/>
          <w:bCs/>
          <w:rtl/>
          <w:lang w:bidi="he-IL"/>
        </w:rPr>
        <w:t>ר"י</w:t>
      </w:r>
      <w:r w:rsidR="00425B31">
        <w:rPr>
          <w:b/>
          <w:bCs/>
          <w:lang w:bidi="he-IL"/>
        </w:rPr>
        <w:t xml:space="preserve">; </w:t>
      </w:r>
      <w:r w:rsidR="00425B31" w:rsidRPr="007010A8">
        <w:rPr>
          <w:sz w:val="24"/>
          <w:szCs w:val="24"/>
          <w:lang w:bidi="he-IL"/>
        </w:rPr>
        <w:t xml:space="preserve">that even though she has a </w:t>
      </w:r>
      <w:r w:rsidR="00425B31" w:rsidRPr="007010A8">
        <w:rPr>
          <w:rFonts w:hint="cs"/>
          <w:sz w:val="24"/>
          <w:szCs w:val="24"/>
          <w:rtl/>
          <w:lang w:bidi="he-IL"/>
        </w:rPr>
        <w:t>חזקת כשרות</w:t>
      </w:r>
      <w:r w:rsidR="00425B31" w:rsidRPr="007010A8">
        <w:rPr>
          <w:sz w:val="24"/>
          <w:szCs w:val="24"/>
          <w:lang w:bidi="he-IL"/>
        </w:rPr>
        <w:t xml:space="preserve">, nevertheless she is not believed and is </w:t>
      </w:r>
      <w:r w:rsidR="00425B31" w:rsidRPr="007010A8">
        <w:rPr>
          <w:rFonts w:hint="cs"/>
          <w:sz w:val="24"/>
          <w:szCs w:val="24"/>
          <w:rtl/>
          <w:lang w:bidi="he-IL"/>
        </w:rPr>
        <w:t>פסולה לכהונה</w:t>
      </w:r>
      <w:r w:rsidR="00425B31" w:rsidRPr="007010A8">
        <w:rPr>
          <w:sz w:val="24"/>
          <w:szCs w:val="24"/>
          <w:lang w:bidi="he-IL"/>
        </w:rPr>
        <w:t>.</w:t>
      </w:r>
    </w:p>
    <w:p w:rsidR="007010A8" w:rsidRPr="005E5975" w:rsidRDefault="007010A8" w:rsidP="00D75FBC">
      <w:pPr>
        <w:spacing w:line="276" w:lineRule="auto"/>
        <w:jc w:val="both"/>
        <w:rPr>
          <w:sz w:val="24"/>
          <w:szCs w:val="24"/>
          <w:lang w:bidi="he-IL"/>
        </w:rPr>
      </w:pPr>
    </w:p>
    <w:p w:rsidR="007010A8" w:rsidRPr="00D75FBC" w:rsidRDefault="007010A8" w:rsidP="00D75FBC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75FBC">
        <w:rPr>
          <w:rFonts w:ascii="Copperplate Gothic Bold" w:hAnsi="Copperplate Gothic Bold"/>
          <w:u w:val="double"/>
          <w:lang w:bidi="he-IL"/>
        </w:rPr>
        <w:t>Summary</w:t>
      </w:r>
    </w:p>
    <w:p w:rsidR="007010A8" w:rsidRDefault="00005EB2" w:rsidP="00D75FBC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ראוה מדברת (נבעלה)</w:t>
      </w:r>
      <w:r>
        <w:rPr>
          <w:lang w:bidi="he-IL"/>
        </w:rPr>
        <w:t xml:space="preserve"> teaches us that even the mother is </w:t>
      </w:r>
      <w:r>
        <w:rPr>
          <w:rFonts w:hint="cs"/>
          <w:rtl/>
          <w:lang w:bidi="he-IL"/>
        </w:rPr>
        <w:t>פסולה לכהונה</w:t>
      </w:r>
      <w:r>
        <w:rPr>
          <w:lang w:bidi="he-IL"/>
        </w:rPr>
        <w:t xml:space="preserve"> (according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); and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ראוה מעוברת</w:t>
      </w:r>
      <w:r>
        <w:rPr>
          <w:lang w:bidi="he-IL"/>
        </w:rPr>
        <w:t xml:space="preserve"> teaches us that even the daughter is </w:t>
      </w:r>
      <w:r>
        <w:rPr>
          <w:rFonts w:hint="cs"/>
          <w:rtl/>
          <w:lang w:bidi="he-IL"/>
        </w:rPr>
        <w:t>כשרה לכהונה</w:t>
      </w:r>
      <w:r>
        <w:rPr>
          <w:lang w:bidi="he-IL"/>
        </w:rPr>
        <w:t xml:space="preserve"> (according to </w:t>
      </w:r>
      <w:r>
        <w:rPr>
          <w:rFonts w:hint="cs"/>
          <w:rtl/>
          <w:lang w:bidi="he-IL"/>
        </w:rPr>
        <w:t>ר"ג ור"א</w:t>
      </w:r>
      <w:r>
        <w:rPr>
          <w:lang w:bidi="he-IL"/>
        </w:rPr>
        <w:t>).</w:t>
      </w:r>
    </w:p>
    <w:p w:rsidR="00005EB2" w:rsidRPr="005E5975" w:rsidRDefault="00005EB2" w:rsidP="00D75FBC">
      <w:pPr>
        <w:spacing w:line="276" w:lineRule="auto"/>
        <w:jc w:val="both"/>
        <w:rPr>
          <w:sz w:val="24"/>
          <w:szCs w:val="24"/>
          <w:lang w:bidi="he-IL"/>
        </w:rPr>
      </w:pPr>
    </w:p>
    <w:p w:rsidR="00005EB2" w:rsidRPr="00D75FBC" w:rsidRDefault="00005EB2" w:rsidP="00FF6AFD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75FBC">
        <w:rPr>
          <w:rFonts w:ascii="Copperplate Gothic Bold" w:hAnsi="Copperplate Gothic Bold"/>
          <w:u w:val="double"/>
          <w:lang w:bidi="he-IL"/>
        </w:rPr>
        <w:t>Thinking it over</w:t>
      </w:r>
    </w:p>
    <w:p w:rsidR="00005EB2" w:rsidRPr="005E5975" w:rsidRDefault="00005EB2" w:rsidP="00FF6AFD">
      <w:pPr>
        <w:widowControl w:val="0"/>
        <w:spacing w:line="276" w:lineRule="auto"/>
        <w:jc w:val="both"/>
        <w:rPr>
          <w:spacing w:val="-2"/>
          <w:lang w:bidi="he-IL"/>
        </w:rPr>
      </w:pPr>
      <w:r w:rsidRPr="005E5975">
        <w:rPr>
          <w:spacing w:val="-2"/>
          <w:lang w:bidi="he-IL"/>
        </w:rPr>
        <w:t xml:space="preserve">According to </w:t>
      </w:r>
      <w:r w:rsidRPr="005E5975">
        <w:rPr>
          <w:rFonts w:hint="cs"/>
          <w:spacing w:val="-2"/>
          <w:rtl/>
          <w:lang w:bidi="he-IL"/>
        </w:rPr>
        <w:t>תוספות</w:t>
      </w:r>
      <w:r w:rsidRPr="005E5975">
        <w:rPr>
          <w:spacing w:val="-2"/>
          <w:lang w:bidi="he-IL"/>
        </w:rPr>
        <w:t xml:space="preserve"> explanation, the </w:t>
      </w:r>
      <w:r w:rsidRPr="005E5975">
        <w:rPr>
          <w:rFonts w:hint="cs"/>
          <w:spacing w:val="-2"/>
          <w:rtl/>
          <w:lang w:bidi="he-IL"/>
        </w:rPr>
        <w:t>גמרא</w:t>
      </w:r>
      <w:r w:rsidRPr="005E5975">
        <w:rPr>
          <w:spacing w:val="-2"/>
          <w:lang w:bidi="he-IL"/>
        </w:rPr>
        <w:t xml:space="preserve"> should have answered </w:t>
      </w:r>
      <w:r w:rsidRPr="005E5975">
        <w:rPr>
          <w:rFonts w:hint="cs"/>
          <w:spacing w:val="-2"/>
          <w:rtl/>
          <w:lang w:bidi="he-IL"/>
        </w:rPr>
        <w:t>חדא להודיעך כחו דר"ג וחדא להודיעך כחו דר"י</w:t>
      </w:r>
      <w:r w:rsidRPr="005E5975">
        <w:rPr>
          <w:spacing w:val="-2"/>
          <w:lang w:bidi="he-IL"/>
        </w:rPr>
        <w:t xml:space="preserve">; why does the </w:t>
      </w:r>
      <w:r w:rsidRPr="005E5975">
        <w:rPr>
          <w:rFonts w:hint="cs"/>
          <w:spacing w:val="-2"/>
          <w:rtl/>
          <w:lang w:bidi="he-IL"/>
        </w:rPr>
        <w:t>גמרא</w:t>
      </w:r>
      <w:r w:rsidRPr="005E5975">
        <w:rPr>
          <w:spacing w:val="-2"/>
          <w:lang w:bidi="he-IL"/>
        </w:rPr>
        <w:t xml:space="preserve"> answer </w:t>
      </w:r>
      <w:r w:rsidRPr="005E5975">
        <w:rPr>
          <w:rFonts w:hint="cs"/>
          <w:spacing w:val="-2"/>
          <w:rtl/>
          <w:lang w:bidi="he-IL"/>
        </w:rPr>
        <w:t>חדא להכשיר בה וחדא להכשיר בבתה</w:t>
      </w:r>
      <w:r w:rsidRPr="005E5975">
        <w:rPr>
          <w:spacing w:val="-2"/>
          <w:lang w:bidi="he-IL"/>
        </w:rPr>
        <w:t>?!</w:t>
      </w:r>
      <w:r w:rsidR="009F64A0" w:rsidRPr="005E5975">
        <w:rPr>
          <w:rStyle w:val="FootnoteReference"/>
          <w:spacing w:val="-2"/>
          <w:lang w:bidi="he-IL"/>
        </w:rPr>
        <w:footnoteReference w:id="3"/>
      </w:r>
    </w:p>
    <w:sectPr w:rsidR="00005EB2" w:rsidRPr="005E5975" w:rsidSect="005E597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8EB" w:rsidRDefault="009458EB">
      <w:r>
        <w:separator/>
      </w:r>
    </w:p>
  </w:endnote>
  <w:endnote w:type="continuationSeparator" w:id="0">
    <w:p w:rsidR="009458EB" w:rsidRDefault="0094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B55" w:rsidRDefault="00196B55">
    <w:pPr>
      <w:pStyle w:val="Footer"/>
      <w:rPr>
        <w:rFonts w:hint="cs"/>
        <w:rtl/>
        <w:lang w:bidi="he-IL"/>
      </w:rPr>
    </w:pPr>
  </w:p>
  <w:p w:rsidR="00196B55" w:rsidRPr="009F7B49" w:rsidRDefault="00196B55" w:rsidP="009F7B49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8EB" w:rsidRDefault="009458EB">
      <w:r>
        <w:separator/>
      </w:r>
    </w:p>
  </w:footnote>
  <w:footnote w:type="continuationSeparator" w:id="0">
    <w:p w:rsidR="009458EB" w:rsidRDefault="009458EB">
      <w:r>
        <w:continuationSeparator/>
      </w:r>
    </w:p>
  </w:footnote>
  <w:footnote w:id="1">
    <w:p w:rsidR="00196B55" w:rsidRDefault="00196B55" w:rsidP="00D75FB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mother has a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, because before this incident she was </w:t>
      </w:r>
      <w:r>
        <w:rPr>
          <w:rFonts w:hint="cs"/>
          <w:rtl/>
          <w:lang w:bidi="he-IL"/>
        </w:rPr>
        <w:t>כשרה לכהונה</w:t>
      </w:r>
      <w:r>
        <w:rPr>
          <w:lang w:bidi="he-IL"/>
        </w:rPr>
        <w:t xml:space="preserve">. The daughter however is born under the suspicion that her father may have been a </w:t>
      </w:r>
      <w:r>
        <w:rPr>
          <w:rFonts w:hint="cs"/>
          <w:rtl/>
          <w:lang w:bidi="he-IL"/>
        </w:rPr>
        <w:t>נתין וממזר</w:t>
      </w:r>
      <w:r>
        <w:rPr>
          <w:lang w:bidi="he-IL"/>
        </w:rPr>
        <w:t xml:space="preserve">, which disqualifies her </w:t>
      </w:r>
      <w:r>
        <w:rPr>
          <w:rFonts w:hint="cs"/>
          <w:rtl/>
          <w:lang w:bidi="he-IL"/>
        </w:rPr>
        <w:t>לכהונה</w:t>
      </w:r>
      <w:r>
        <w:rPr>
          <w:lang w:bidi="he-IL"/>
        </w:rPr>
        <w:t>.</w:t>
      </w:r>
    </w:p>
  </w:footnote>
  <w:footnote w:id="2">
    <w:p w:rsidR="00196B55" w:rsidRDefault="00196B55" w:rsidP="00D75FB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does not actually state that the daughter is </w:t>
      </w:r>
      <w:r>
        <w:rPr>
          <w:rFonts w:hint="cs"/>
          <w:rtl/>
          <w:lang w:bidi="he-IL"/>
        </w:rPr>
        <w:t>כשרה</w:t>
      </w:r>
      <w:r>
        <w:rPr>
          <w:lang w:bidi="he-IL"/>
        </w:rPr>
        <w:t xml:space="preserve">; it merely states that by </w:t>
      </w:r>
      <w:r>
        <w:rPr>
          <w:rFonts w:hint="cs"/>
          <w:rtl/>
          <w:lang w:bidi="he-IL"/>
        </w:rPr>
        <w:t>ראוה מעוברת</w:t>
      </w:r>
      <w:r>
        <w:rPr>
          <w:lang w:bidi="he-IL"/>
        </w:rPr>
        <w:t xml:space="preserve"> she is </w:t>
      </w:r>
      <w:r>
        <w:rPr>
          <w:rFonts w:hint="cs"/>
          <w:rtl/>
          <w:lang w:bidi="he-IL"/>
        </w:rPr>
        <w:t>נאמנת</w:t>
      </w:r>
      <w:r>
        <w:rPr>
          <w:lang w:bidi="he-IL"/>
        </w:rPr>
        <w:t xml:space="preserve">. However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maintains that the term </w:t>
      </w:r>
      <w:r>
        <w:rPr>
          <w:rFonts w:hint="cs"/>
          <w:rtl/>
          <w:lang w:bidi="he-IL"/>
        </w:rPr>
        <w:t>מעוברת</w:t>
      </w:r>
      <w:r>
        <w:rPr>
          <w:lang w:bidi="he-IL"/>
        </w:rPr>
        <w:t xml:space="preserve"> and (especially) the phrase </w:t>
      </w:r>
      <w:r>
        <w:rPr>
          <w:rFonts w:hint="cs"/>
          <w:rtl/>
          <w:lang w:bidi="he-IL"/>
        </w:rPr>
        <w:t>מה טיבו של עובר זה</w:t>
      </w:r>
      <w:r>
        <w:rPr>
          <w:lang w:bidi="he-IL"/>
        </w:rPr>
        <w:t xml:space="preserve">, indicates that we are discussing the status of the </w:t>
      </w:r>
      <w:r>
        <w:rPr>
          <w:rFonts w:hint="cs"/>
          <w:rtl/>
          <w:lang w:bidi="he-IL"/>
        </w:rPr>
        <w:t>עובר</w:t>
      </w:r>
      <w:r>
        <w:rPr>
          <w:lang w:bidi="he-IL"/>
        </w:rPr>
        <w:t xml:space="preserve"> (the daughter). See </w:t>
      </w:r>
      <w:r>
        <w:rPr>
          <w:rFonts w:hint="cs"/>
          <w:rtl/>
          <w:lang w:bidi="he-IL"/>
        </w:rPr>
        <w:t>מהרש"א</w:t>
      </w:r>
      <w:r>
        <w:rPr>
          <w:lang w:bidi="he-IL"/>
        </w:rPr>
        <w:t xml:space="preserve">. See following </w:t>
      </w:r>
      <w:r>
        <w:rPr>
          <w:rFonts w:hint="cs"/>
          <w:rtl/>
          <w:lang w:bidi="he-IL"/>
        </w:rPr>
        <w:t>תוספות ד"ה לדברי</w:t>
      </w:r>
      <w:r>
        <w:rPr>
          <w:lang w:bidi="he-IL"/>
        </w:rPr>
        <w:t>.</w:t>
      </w:r>
    </w:p>
  </w:footnote>
  <w:footnote w:id="3">
    <w:p w:rsidR="00196B55" w:rsidRDefault="00196B55" w:rsidP="00D75FB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עי' (בש"מ ו]בסוכ"ד אות כה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B55" w:rsidRPr="009F7B49" w:rsidRDefault="00196B55" w:rsidP="009F7B49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יג,א תוס' ד"ה חדא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B49"/>
    <w:rsid w:val="00005EB2"/>
    <w:rsid w:val="0001481F"/>
    <w:rsid w:val="000A6DAB"/>
    <w:rsid w:val="00184D2E"/>
    <w:rsid w:val="00196B55"/>
    <w:rsid w:val="0020216B"/>
    <w:rsid w:val="00210A1E"/>
    <w:rsid w:val="003F6705"/>
    <w:rsid w:val="00425B31"/>
    <w:rsid w:val="00513B48"/>
    <w:rsid w:val="005E5975"/>
    <w:rsid w:val="00630281"/>
    <w:rsid w:val="007010A8"/>
    <w:rsid w:val="007552E7"/>
    <w:rsid w:val="0089054C"/>
    <w:rsid w:val="00893D1E"/>
    <w:rsid w:val="009059FB"/>
    <w:rsid w:val="009458EB"/>
    <w:rsid w:val="00954DD1"/>
    <w:rsid w:val="009F64A0"/>
    <w:rsid w:val="009F7B49"/>
    <w:rsid w:val="00B40C94"/>
    <w:rsid w:val="00B53702"/>
    <w:rsid w:val="00C24839"/>
    <w:rsid w:val="00C73551"/>
    <w:rsid w:val="00D45AA8"/>
    <w:rsid w:val="00D75FBC"/>
    <w:rsid w:val="00D80DE2"/>
    <w:rsid w:val="00EE033F"/>
    <w:rsid w:val="00FF2A2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5F50057-717F-4062-8A77-1A4262D8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F7B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7B4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45AA8"/>
    <w:rPr>
      <w:sz w:val="20"/>
      <w:szCs w:val="20"/>
    </w:rPr>
  </w:style>
  <w:style w:type="character" w:styleId="FootnoteReference">
    <w:name w:val="footnote reference"/>
    <w:semiHidden/>
    <w:rsid w:val="00D45A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חדא להכשיר בה וחדא להכשיר בבתה – One case to approve her and one case to approve her daughter (to marry כהנים)</vt:lpstr>
    </vt:vector>
  </TitlesOfParts>
  <Company> 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חדא להכשיר בה וחדא להכשיר בבתה – One case to approve her and one case to approve her daughter (to marry כהנים)</dc:title>
  <dc:subject/>
  <dc:creator> </dc:creator>
  <cp:keywords/>
  <dc:description/>
  <cp:lastModifiedBy>Microsoft account</cp:lastModifiedBy>
  <cp:revision>2</cp:revision>
  <cp:lastPrinted>2016-04-19T10:47:00Z</cp:lastPrinted>
  <dcterms:created xsi:type="dcterms:W3CDTF">2022-04-05T10:47:00Z</dcterms:created>
  <dcterms:modified xsi:type="dcterms:W3CDTF">2022-04-05T10:47:00Z</dcterms:modified>
</cp:coreProperties>
</file>