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6F" w:rsidRDefault="00A606A4" w:rsidP="003A3BE7">
      <w:pPr>
        <w:bidi/>
        <w:spacing w:line="276" w:lineRule="auto"/>
        <w:jc w:val="both"/>
        <w:rPr>
          <w:sz w:val="32"/>
          <w:szCs w:val="32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 xml:space="preserve">אלמנת </w:t>
      </w:r>
      <w:r w:rsidRPr="00A606A4">
        <w:rPr>
          <w:rFonts w:hint="cs"/>
          <w:b/>
          <w:bCs/>
          <w:sz w:val="32"/>
          <w:szCs w:val="32"/>
          <w:rtl/>
        </w:rPr>
        <w:t>עיסה</w:t>
      </w:r>
      <w:r w:rsidR="00B5046F">
        <w:rPr>
          <w:rFonts w:hint="cs"/>
          <w:b/>
          <w:bCs/>
          <w:sz w:val="32"/>
          <w:szCs w:val="32"/>
          <w:rtl/>
        </w:rPr>
        <w:t xml:space="preserve"> -</w:t>
      </w:r>
      <w:r w:rsidR="00B5046F" w:rsidRPr="00B5046F">
        <w:rPr>
          <w:b/>
          <w:bCs/>
          <w:sz w:val="32"/>
          <w:szCs w:val="32"/>
        </w:rPr>
        <w:t>A widow</w:t>
      </w:r>
      <w:r w:rsidR="00B5046F">
        <w:rPr>
          <w:b/>
          <w:bCs/>
          <w:sz w:val="32"/>
          <w:szCs w:val="32"/>
        </w:rPr>
        <w:t xml:space="preserve"> </w:t>
      </w:r>
      <w:r w:rsidR="00B5046F">
        <w:rPr>
          <w:sz w:val="32"/>
          <w:szCs w:val="32"/>
        </w:rPr>
        <w:t xml:space="preserve">(whose husband’s lineage is </w:t>
      </w:r>
      <w:r w:rsidR="00B5046F" w:rsidRPr="00A606A4">
        <w:rPr>
          <w:sz w:val="32"/>
          <w:szCs w:val="32"/>
        </w:rPr>
        <w:t>entangled</w:t>
      </w:r>
      <w:r w:rsidR="00B5046F">
        <w:rPr>
          <w:sz w:val="32"/>
          <w:szCs w:val="32"/>
        </w:rPr>
        <w:t xml:space="preserve"> </w:t>
      </w:r>
      <w:r w:rsidR="00B5046F">
        <w:rPr>
          <w:sz w:val="16"/>
          <w:szCs w:val="16"/>
        </w:rPr>
        <w:t xml:space="preserve"> </w:t>
      </w:r>
      <w:r w:rsidR="00B5046F">
        <w:rPr>
          <w:sz w:val="32"/>
          <w:szCs w:val="32"/>
        </w:rPr>
        <w:t xml:space="preserve"> </w:t>
      </w:r>
      <w:r w:rsidR="003A3BE7">
        <w:rPr>
          <w:sz w:val="32"/>
          <w:szCs w:val="32"/>
        </w:rPr>
        <w:t xml:space="preserve">           </w:t>
      </w:r>
      <w:r w:rsidR="003A3BE7">
        <w:rPr>
          <w:sz w:val="16"/>
          <w:szCs w:val="16"/>
        </w:rPr>
        <w:t xml:space="preserve">   </w:t>
      </w:r>
      <w:r w:rsidR="00B5046F">
        <w:rPr>
          <w:sz w:val="32"/>
          <w:szCs w:val="32"/>
        </w:rPr>
        <w:t xml:space="preserve">   </w:t>
      </w:r>
    </w:p>
    <w:p w:rsidR="00B5046F" w:rsidRDefault="00B5046F" w:rsidP="008F7EB4">
      <w:pPr>
        <w:spacing w:line="276" w:lineRule="auto"/>
        <w:jc w:val="both"/>
      </w:pPr>
      <w:r>
        <w:rPr>
          <w:sz w:val="32"/>
          <w:szCs w:val="32"/>
        </w:rPr>
        <w:t xml:space="preserve">and is) of a </w:t>
      </w:r>
      <w:r>
        <w:rPr>
          <w:b/>
          <w:bCs/>
          <w:sz w:val="32"/>
          <w:szCs w:val="32"/>
        </w:rPr>
        <w:t xml:space="preserve">[dough(y)] </w:t>
      </w:r>
      <w:r>
        <w:rPr>
          <w:sz w:val="32"/>
          <w:szCs w:val="32"/>
        </w:rPr>
        <w:t xml:space="preserve">mixture      </w:t>
      </w:r>
    </w:p>
    <w:p w:rsidR="00B5046F" w:rsidRPr="00B5046F" w:rsidRDefault="00B5046F" w:rsidP="008F7EB4">
      <w:pPr>
        <w:spacing w:line="276" w:lineRule="auto"/>
        <w:jc w:val="both"/>
      </w:pPr>
    </w:p>
    <w:p w:rsidR="00A606A4" w:rsidRPr="00217104" w:rsidRDefault="003F6BC2" w:rsidP="008F7EB4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217104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3F6BC2" w:rsidRPr="003F6BC2" w:rsidRDefault="003F6BC2" w:rsidP="008F7EB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cites a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, in which </w:t>
      </w:r>
      <w:r>
        <w:rPr>
          <w:rFonts w:hint="cs"/>
          <w:sz w:val="28"/>
          <w:szCs w:val="28"/>
          <w:rtl/>
        </w:rPr>
        <w:t>ר"י</w:t>
      </w:r>
      <w:r>
        <w:rPr>
          <w:sz w:val="28"/>
          <w:szCs w:val="28"/>
        </w:rPr>
        <w:t xml:space="preserve"> and </w:t>
      </w:r>
      <w:r>
        <w:rPr>
          <w:rFonts w:hint="cs"/>
          <w:sz w:val="28"/>
          <w:szCs w:val="28"/>
          <w:rtl/>
        </w:rPr>
        <w:t>ריב"ב</w:t>
      </w:r>
      <w:r>
        <w:rPr>
          <w:sz w:val="28"/>
          <w:szCs w:val="28"/>
        </w:rPr>
        <w:t xml:space="preserve"> testify that the widow of an </w:t>
      </w:r>
      <w:r>
        <w:rPr>
          <w:rFonts w:hint="cs"/>
          <w:sz w:val="28"/>
          <w:szCs w:val="28"/>
          <w:rtl/>
        </w:rPr>
        <w:t>'עיסה'</w:t>
      </w:r>
      <w:r>
        <w:rPr>
          <w:sz w:val="28"/>
          <w:szCs w:val="28"/>
        </w:rPr>
        <w:t xml:space="preserve"> is permitted to marry into </w:t>
      </w:r>
      <w:r>
        <w:rPr>
          <w:rFonts w:hint="cs"/>
          <w:sz w:val="28"/>
          <w:szCs w:val="28"/>
          <w:rtl/>
        </w:rPr>
        <w:t>כהונה</w:t>
      </w:r>
      <w:r>
        <w:rPr>
          <w:sz w:val="28"/>
          <w:szCs w:val="28"/>
        </w:rPr>
        <w:t xml:space="preserve">. There is a dispute between </w:t>
      </w:r>
      <w:r>
        <w:rPr>
          <w:rFonts w:hint="cs"/>
          <w:sz w:val="28"/>
          <w:szCs w:val="28"/>
          <w:rtl/>
        </w:rPr>
        <w:t>רש"י</w:t>
      </w:r>
      <w:r>
        <w:rPr>
          <w:sz w:val="28"/>
          <w:szCs w:val="28"/>
        </w:rPr>
        <w:t xml:space="preserve"> and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as to what consists an </w:t>
      </w:r>
      <w:r>
        <w:rPr>
          <w:rFonts w:hint="cs"/>
          <w:sz w:val="28"/>
          <w:szCs w:val="28"/>
          <w:rtl/>
        </w:rPr>
        <w:t>עיסה</w:t>
      </w:r>
      <w:r>
        <w:rPr>
          <w:sz w:val="28"/>
          <w:szCs w:val="28"/>
        </w:rPr>
        <w:t>.</w:t>
      </w:r>
    </w:p>
    <w:p w:rsidR="00A606A4" w:rsidRPr="003F6BC2" w:rsidRDefault="003F6BC2" w:rsidP="008F7EB4">
      <w:pPr>
        <w:spacing w:line="276" w:lineRule="auto"/>
        <w:jc w:val="center"/>
      </w:pPr>
      <w:r>
        <w:t>-------------------</w:t>
      </w:r>
    </w:p>
    <w:p w:rsidR="00A606A4" w:rsidRPr="00395692" w:rsidRDefault="00A606A4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395692">
        <w:rPr>
          <w:rFonts w:ascii="David" w:hAnsi="David" w:cs="David"/>
          <w:b/>
          <w:bCs/>
          <w:sz w:val="28"/>
          <w:szCs w:val="28"/>
          <w:rtl/>
        </w:rPr>
        <w:t>פירוש בקונטרס שני פירושים</w:t>
      </w:r>
      <w:r w:rsidR="00217104" w:rsidRPr="00395692">
        <w:rPr>
          <w:rStyle w:val="FootnoteReference"/>
          <w:rFonts w:ascii="David" w:hAnsi="David" w:cs="David"/>
          <w:b/>
          <w:bCs/>
          <w:sz w:val="28"/>
          <w:szCs w:val="28"/>
          <w:rtl/>
        </w:rPr>
        <w:footnoteReference w:id="1"/>
      </w:r>
      <w:r w:rsidR="00217104" w:rsidRPr="00395692">
        <w:rPr>
          <w:rFonts w:ascii="David" w:hAnsi="David" w:cs="David"/>
          <w:b/>
          <w:bCs/>
          <w:sz w:val="28"/>
          <w:szCs w:val="28"/>
          <w:rtl/>
        </w:rPr>
        <w:t xml:space="preserve"> ושניהם דחוקים</w:t>
      </w:r>
      <w:r w:rsidRPr="00395692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395692">
        <w:rPr>
          <w:rFonts w:ascii="David" w:hAnsi="David" w:cs="David"/>
          <w:b/>
          <w:bCs/>
          <w:sz w:val="28"/>
          <w:szCs w:val="28"/>
        </w:rPr>
        <w:t>-</w:t>
      </w:r>
    </w:p>
    <w:p w:rsidR="00AB2986" w:rsidRPr="00C66C3E" w:rsidRDefault="00A606A4" w:rsidP="008F7EB4">
      <w:pPr>
        <w:spacing w:line="276" w:lineRule="auto"/>
        <w:jc w:val="both"/>
      </w:pPr>
      <w:r>
        <w:rPr>
          <w:rFonts w:hint="cs"/>
          <w:b/>
          <w:bCs/>
          <w:sz w:val="28"/>
          <w:szCs w:val="28"/>
          <w:rtl/>
        </w:rPr>
        <w:t>רש"י</w:t>
      </w:r>
      <w:r>
        <w:rPr>
          <w:b/>
          <w:bCs/>
          <w:sz w:val="28"/>
          <w:szCs w:val="28"/>
        </w:rPr>
        <w:t xml:space="preserve"> offers two interpretation</w:t>
      </w:r>
      <w:r w:rsidRPr="00217104">
        <w:rPr>
          <w:b/>
          <w:bCs/>
          <w:sz w:val="28"/>
          <w:szCs w:val="28"/>
        </w:rPr>
        <w:t>s</w:t>
      </w:r>
      <w:r w:rsidRPr="00217104">
        <w:rPr>
          <w:b/>
          <w:bCs/>
          <w:sz w:val="32"/>
          <w:szCs w:val="32"/>
        </w:rPr>
        <w:t xml:space="preserve"> </w:t>
      </w:r>
      <w:r w:rsidRPr="00217104">
        <w:rPr>
          <w:sz w:val="28"/>
          <w:szCs w:val="28"/>
        </w:rPr>
        <w:t>as to the meaning of</w:t>
      </w:r>
      <w:r w:rsidRPr="00217104">
        <w:rPr>
          <w:b/>
          <w:bCs/>
          <w:sz w:val="32"/>
          <w:szCs w:val="32"/>
        </w:rPr>
        <w:t xml:space="preserve"> </w:t>
      </w:r>
      <w:r w:rsidRPr="00217104">
        <w:rPr>
          <w:rFonts w:hint="cs"/>
          <w:sz w:val="28"/>
          <w:szCs w:val="28"/>
          <w:rtl/>
        </w:rPr>
        <w:t>אלמנת עיסה</w:t>
      </w:r>
      <w:r w:rsidR="00217104">
        <w:rPr>
          <w:sz w:val="28"/>
          <w:szCs w:val="28"/>
        </w:rPr>
        <w:t xml:space="preserve"> </w:t>
      </w:r>
      <w:r w:rsidR="00217104">
        <w:rPr>
          <w:b/>
          <w:bCs/>
          <w:sz w:val="28"/>
          <w:szCs w:val="28"/>
        </w:rPr>
        <w:t>a</w:t>
      </w:r>
      <w:r w:rsidR="00436D65">
        <w:rPr>
          <w:b/>
          <w:bCs/>
          <w:sz w:val="28"/>
          <w:szCs w:val="28"/>
        </w:rPr>
        <w:t xml:space="preserve">nd both </w:t>
      </w:r>
      <w:r w:rsidR="00436D65">
        <w:rPr>
          <w:sz w:val="28"/>
          <w:szCs w:val="28"/>
        </w:rPr>
        <w:t>of these explanations</w:t>
      </w:r>
      <w:r w:rsidR="00436D65">
        <w:rPr>
          <w:b/>
          <w:bCs/>
          <w:sz w:val="28"/>
          <w:szCs w:val="28"/>
        </w:rPr>
        <w:t xml:space="preserve"> are lacking</w:t>
      </w:r>
      <w:r w:rsidR="00AB2986">
        <w:rPr>
          <w:b/>
          <w:bCs/>
          <w:sz w:val="28"/>
          <w:szCs w:val="28"/>
        </w:rPr>
        <w:t xml:space="preserve">. </w:t>
      </w:r>
      <w:r w:rsidR="00AB2986" w:rsidRPr="00C66C3E">
        <w:t xml:space="preserve">They </w:t>
      </w:r>
      <w:r w:rsidR="00A0756E" w:rsidRPr="00C66C3E">
        <w:t>do</w:t>
      </w:r>
      <w:r w:rsidR="00AB2986" w:rsidRPr="00C66C3E">
        <w:t xml:space="preserve"> not </w:t>
      </w:r>
      <w:r w:rsidR="008D455D" w:rsidRPr="00C66C3E">
        <w:t>satisfactorily</w:t>
      </w:r>
      <w:r w:rsidR="00A0756E" w:rsidRPr="00C66C3E">
        <w:t xml:space="preserve"> explain</w:t>
      </w:r>
      <w:r w:rsidR="00AB2986" w:rsidRPr="00C66C3E">
        <w:t xml:space="preserve"> the term </w:t>
      </w:r>
      <w:r w:rsidR="00AB2986" w:rsidRPr="00C66C3E">
        <w:rPr>
          <w:rFonts w:hint="cs"/>
          <w:rtl/>
        </w:rPr>
        <w:t>אלמנת עיסה</w:t>
      </w:r>
      <w:r w:rsidR="00AB2986" w:rsidRPr="00C66C3E">
        <w:t xml:space="preserve">. </w:t>
      </w:r>
      <w:r w:rsidR="00AB2986" w:rsidRPr="00C66C3E">
        <w:rPr>
          <w:rFonts w:hint="cs"/>
          <w:rtl/>
        </w:rPr>
        <w:t>תוספות</w:t>
      </w:r>
      <w:r w:rsidR="00AB2986" w:rsidRPr="00C66C3E">
        <w:t xml:space="preserve"> goes on to explain why they are </w:t>
      </w:r>
      <w:r w:rsidR="00AB2986" w:rsidRPr="00C66C3E">
        <w:rPr>
          <w:rFonts w:hint="cs"/>
          <w:rtl/>
        </w:rPr>
        <w:t>דחוקים</w:t>
      </w:r>
      <w:r w:rsidR="00AB2986" w:rsidRPr="00C66C3E">
        <w:t xml:space="preserve"> –</w:t>
      </w:r>
    </w:p>
    <w:p w:rsidR="00AB2986" w:rsidRPr="00395692" w:rsidRDefault="00AB2986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395692">
        <w:rPr>
          <w:rFonts w:ascii="David" w:hAnsi="David" w:cs="David"/>
          <w:b/>
          <w:bCs/>
          <w:sz w:val="28"/>
          <w:szCs w:val="28"/>
          <w:rtl/>
        </w:rPr>
        <w:t>דהא אמרינן לקמן</w:t>
      </w:r>
      <w:r w:rsidR="00217104" w:rsidRPr="00395692">
        <w:rPr>
          <w:rStyle w:val="FootnoteReference"/>
          <w:rFonts w:ascii="David" w:hAnsi="David" w:cs="David"/>
          <w:b/>
          <w:bCs/>
          <w:sz w:val="28"/>
          <w:szCs w:val="28"/>
          <w:rtl/>
        </w:rPr>
        <w:footnoteReference w:id="2"/>
      </w:r>
      <w:r w:rsidRPr="00395692">
        <w:rPr>
          <w:rFonts w:ascii="David" w:hAnsi="David" w:cs="David"/>
          <w:b/>
          <w:bCs/>
          <w:sz w:val="28"/>
          <w:szCs w:val="28"/>
          <w:rtl/>
        </w:rPr>
        <w:t xml:space="preserve"> איזו היא אלמנת עיסה</w:t>
      </w:r>
      <w:r w:rsidR="00217104" w:rsidRPr="00395692">
        <w:rPr>
          <w:rFonts w:ascii="David" w:hAnsi="David" w:cs="David"/>
          <w:b/>
          <w:bCs/>
          <w:sz w:val="28"/>
          <w:szCs w:val="28"/>
          <w:rtl/>
        </w:rPr>
        <w:t xml:space="preserve"> כל שנטמע בה ספק חלל</w:t>
      </w:r>
      <w:r w:rsidR="00217104" w:rsidRPr="00395692">
        <w:rPr>
          <w:rStyle w:val="FootnoteReference"/>
          <w:rFonts w:ascii="David" w:hAnsi="David" w:cs="David"/>
          <w:b/>
          <w:bCs/>
          <w:sz w:val="28"/>
          <w:szCs w:val="28"/>
          <w:rtl/>
        </w:rPr>
        <w:footnoteReference w:id="3"/>
      </w:r>
      <w:r w:rsidRPr="00395692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395692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AB2986" w:rsidRPr="00C66C3E" w:rsidRDefault="00AB2986" w:rsidP="008F7EB4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For we learn later </w:t>
      </w:r>
      <w:r>
        <w:rPr>
          <w:sz w:val="28"/>
          <w:szCs w:val="28"/>
        </w:rPr>
        <w:t xml:space="preserve">in </w:t>
      </w:r>
      <w:r w:rsidR="00870193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870193"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; </w:t>
      </w:r>
      <w:r>
        <w:rPr>
          <w:b/>
          <w:bCs/>
          <w:sz w:val="28"/>
          <w:szCs w:val="28"/>
        </w:rPr>
        <w:t xml:space="preserve">‘who is this </w:t>
      </w:r>
      <w:r>
        <w:rPr>
          <w:rFonts w:hint="cs"/>
          <w:b/>
          <w:bCs/>
          <w:sz w:val="28"/>
          <w:szCs w:val="28"/>
          <w:rtl/>
        </w:rPr>
        <w:t>אלמנת עיסה</w:t>
      </w:r>
      <w:r w:rsidR="00F70677">
        <w:rPr>
          <w:b/>
          <w:bCs/>
          <w:sz w:val="28"/>
          <w:szCs w:val="28"/>
        </w:rPr>
        <w:t>’</w:t>
      </w:r>
      <w:r w:rsidR="00240F34">
        <w:rPr>
          <w:sz w:val="28"/>
          <w:szCs w:val="28"/>
        </w:rPr>
        <w:t>?</w:t>
      </w:r>
      <w:r w:rsidR="00F70677">
        <w:t xml:space="preserve"> </w:t>
      </w:r>
      <w:r w:rsidR="00F70677" w:rsidRPr="00217104">
        <w:rPr>
          <w:sz w:val="28"/>
          <w:szCs w:val="28"/>
        </w:rPr>
        <w:t xml:space="preserve">The </w:t>
      </w:r>
      <w:r w:rsidR="00F70677" w:rsidRPr="00217104">
        <w:rPr>
          <w:rFonts w:hint="cs"/>
          <w:sz w:val="28"/>
          <w:szCs w:val="28"/>
          <w:rtl/>
        </w:rPr>
        <w:t>ברייתא</w:t>
      </w:r>
      <w:r w:rsidR="00F70677" w:rsidRPr="00217104">
        <w:rPr>
          <w:sz w:val="28"/>
          <w:szCs w:val="28"/>
        </w:rPr>
        <w:t xml:space="preserve"> replies</w:t>
      </w:r>
      <w:r w:rsidRPr="00217104">
        <w:rPr>
          <w:sz w:val="32"/>
          <w:szCs w:val="32"/>
        </w:rPr>
        <w:t xml:space="preserve"> </w:t>
      </w:r>
      <w:r w:rsidR="00F70677">
        <w:rPr>
          <w:b/>
          <w:bCs/>
          <w:sz w:val="28"/>
          <w:szCs w:val="28"/>
        </w:rPr>
        <w:t>‘</w:t>
      </w:r>
      <w:r w:rsidR="00A0756E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ll </w:t>
      </w:r>
      <w:r>
        <w:rPr>
          <w:sz w:val="28"/>
          <w:szCs w:val="28"/>
        </w:rPr>
        <w:t xml:space="preserve">situations </w:t>
      </w:r>
      <w:r w:rsidR="00240F34">
        <w:rPr>
          <w:b/>
          <w:bCs/>
          <w:sz w:val="28"/>
          <w:szCs w:val="28"/>
        </w:rPr>
        <w:t>in</w:t>
      </w:r>
      <w:r w:rsidR="00240F34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wh</w:t>
      </w:r>
      <w:r w:rsidR="00240F34">
        <w:rPr>
          <w:b/>
          <w:bCs/>
          <w:sz w:val="28"/>
          <w:szCs w:val="28"/>
        </w:rPr>
        <w:t>ich</w:t>
      </w:r>
      <w:r>
        <w:rPr>
          <w:b/>
          <w:bCs/>
          <w:sz w:val="28"/>
          <w:szCs w:val="28"/>
        </w:rPr>
        <w:t xml:space="preserve"> a </w:t>
      </w:r>
      <w:r>
        <w:rPr>
          <w:rFonts w:hint="cs"/>
          <w:b/>
          <w:bCs/>
          <w:sz w:val="28"/>
          <w:szCs w:val="28"/>
          <w:rtl/>
        </w:rPr>
        <w:t>ספק חלל</w:t>
      </w:r>
      <w:r>
        <w:rPr>
          <w:b/>
          <w:bCs/>
          <w:sz w:val="28"/>
          <w:szCs w:val="28"/>
        </w:rPr>
        <w:t xml:space="preserve"> was intermingled</w:t>
      </w:r>
      <w:r w:rsidR="00240F34">
        <w:rPr>
          <w:b/>
          <w:bCs/>
          <w:sz w:val="28"/>
          <w:szCs w:val="28"/>
        </w:rPr>
        <w:t>’</w:t>
      </w:r>
      <w:r w:rsidR="00870193">
        <w:rPr>
          <w:sz w:val="28"/>
          <w:szCs w:val="28"/>
        </w:rPr>
        <w:t xml:space="preserve">; </w:t>
      </w:r>
      <w:r w:rsidR="00870193" w:rsidRPr="00C66C3E">
        <w:t xml:space="preserve">this concludes the citation from the </w:t>
      </w:r>
      <w:r w:rsidR="00870193" w:rsidRPr="00C66C3E">
        <w:rPr>
          <w:rFonts w:hint="cs"/>
          <w:rtl/>
        </w:rPr>
        <w:t>ברייתא</w:t>
      </w:r>
      <w:r w:rsidR="00870193" w:rsidRPr="00C66C3E">
        <w:t>.</w:t>
      </w:r>
    </w:p>
    <w:p w:rsidR="00436D65" w:rsidRPr="00395692" w:rsidRDefault="00AB2986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395692">
        <w:rPr>
          <w:rFonts w:ascii="David" w:hAnsi="David" w:cs="David"/>
          <w:sz w:val="28"/>
          <w:szCs w:val="28"/>
        </w:rPr>
        <w:t xml:space="preserve"> </w:t>
      </w:r>
      <w:r w:rsidR="00870193" w:rsidRPr="00395692">
        <w:rPr>
          <w:rFonts w:ascii="David" w:hAnsi="David" w:cs="David"/>
          <w:b/>
          <w:bCs/>
          <w:sz w:val="28"/>
          <w:szCs w:val="28"/>
          <w:rtl/>
        </w:rPr>
        <w:t>ומה</w:t>
      </w:r>
      <w:r w:rsidR="00A0756E" w:rsidRPr="00395692">
        <w:rPr>
          <w:rStyle w:val="FootnoteReference"/>
          <w:rFonts w:ascii="David" w:hAnsi="David" w:cs="David"/>
          <w:b/>
          <w:bCs/>
          <w:sz w:val="28"/>
          <w:szCs w:val="28"/>
          <w:rtl/>
        </w:rPr>
        <w:footnoteReference w:id="4"/>
      </w:r>
      <w:r w:rsidR="00870193" w:rsidRPr="00395692">
        <w:rPr>
          <w:rFonts w:ascii="David" w:hAnsi="David" w:cs="David"/>
          <w:b/>
          <w:bCs/>
          <w:sz w:val="28"/>
          <w:szCs w:val="28"/>
          <w:rtl/>
        </w:rPr>
        <w:t xml:space="preserve"> טימוע שייך במה שנישאת לספק </w:t>
      </w:r>
      <w:r w:rsidR="00395692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870193" w:rsidRPr="00C66C3E" w:rsidRDefault="00870193" w:rsidP="008F7EB4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how </w:t>
      </w:r>
      <w:r>
        <w:rPr>
          <w:sz w:val="28"/>
          <w:szCs w:val="28"/>
        </w:rPr>
        <w:t xml:space="preserve">is the term </w:t>
      </w:r>
      <w:r>
        <w:rPr>
          <w:rFonts w:hint="cs"/>
          <w:b/>
          <w:bCs/>
          <w:sz w:val="28"/>
          <w:szCs w:val="28"/>
          <w:rtl/>
        </w:rPr>
        <w:t>טימוע</w:t>
      </w:r>
      <w:r>
        <w:rPr>
          <w:b/>
          <w:bCs/>
          <w:sz w:val="28"/>
          <w:szCs w:val="28"/>
        </w:rPr>
        <w:t xml:space="preserve"> (intermingled; mixed in) applicable because she married this </w:t>
      </w:r>
      <w:r>
        <w:rPr>
          <w:rFonts w:hint="cs"/>
          <w:b/>
          <w:bCs/>
          <w:sz w:val="28"/>
          <w:szCs w:val="28"/>
          <w:rtl/>
        </w:rPr>
        <w:t xml:space="preserve">ספק </w:t>
      </w:r>
      <w:r>
        <w:rPr>
          <w:rFonts w:hint="cs"/>
          <w:sz w:val="28"/>
          <w:szCs w:val="28"/>
          <w:rtl/>
        </w:rPr>
        <w:t>חלל</w:t>
      </w:r>
      <w:r>
        <w:rPr>
          <w:sz w:val="28"/>
          <w:szCs w:val="28"/>
        </w:rPr>
        <w:t xml:space="preserve">. </w:t>
      </w:r>
      <w:r w:rsidRPr="00C66C3E">
        <w:t xml:space="preserve">He is not </w:t>
      </w:r>
      <w:r w:rsidRPr="00C66C3E">
        <w:rPr>
          <w:rFonts w:hint="cs"/>
          <w:rtl/>
        </w:rPr>
        <w:t>טימוע</w:t>
      </w:r>
      <w:r w:rsidRPr="00C66C3E">
        <w:t xml:space="preserve">; it is known that he is a </w:t>
      </w:r>
      <w:r w:rsidRPr="00C66C3E">
        <w:rPr>
          <w:rFonts w:hint="cs"/>
          <w:rtl/>
        </w:rPr>
        <w:t>ספק חלל</w:t>
      </w:r>
      <w:r w:rsidRPr="00C66C3E">
        <w:t xml:space="preserve">. The term </w:t>
      </w:r>
      <w:r w:rsidRPr="00C66C3E">
        <w:rPr>
          <w:rFonts w:hint="cs"/>
          <w:rtl/>
        </w:rPr>
        <w:t>טימוע</w:t>
      </w:r>
      <w:r w:rsidRPr="00C66C3E">
        <w:t xml:space="preserve"> means that somewhere in the genealogy there is a </w:t>
      </w:r>
      <w:r w:rsidRPr="00C66C3E">
        <w:rPr>
          <w:rFonts w:hint="cs"/>
          <w:rtl/>
        </w:rPr>
        <w:t>ספק חלל</w:t>
      </w:r>
      <w:r w:rsidR="00776964" w:rsidRPr="00C66C3E">
        <w:t xml:space="preserve"> intermingled;</w:t>
      </w:r>
      <w:r w:rsidRPr="00C66C3E">
        <w:t xml:space="preserve"> not that a woman married a </w:t>
      </w:r>
      <w:r w:rsidRPr="00C66C3E">
        <w:rPr>
          <w:rFonts w:hint="cs"/>
          <w:rtl/>
        </w:rPr>
        <w:t>ספק חלל</w:t>
      </w:r>
      <w:r w:rsidRPr="00C66C3E">
        <w:t>.</w:t>
      </w:r>
    </w:p>
    <w:p w:rsidR="00D81163" w:rsidRPr="00C66C3E" w:rsidRDefault="00D81163" w:rsidP="008F7EB4">
      <w:pPr>
        <w:spacing w:line="276" w:lineRule="auto"/>
        <w:jc w:val="both"/>
      </w:pPr>
    </w:p>
    <w:p w:rsidR="00D81163" w:rsidRPr="00C66C3E" w:rsidRDefault="00D81163" w:rsidP="008F7EB4">
      <w:pPr>
        <w:spacing w:line="276" w:lineRule="auto"/>
        <w:jc w:val="both"/>
      </w:pPr>
      <w:r w:rsidRPr="00C66C3E">
        <w:rPr>
          <w:rFonts w:hint="cs"/>
          <w:rtl/>
        </w:rPr>
        <w:t>תוספות</w:t>
      </w:r>
      <w:r w:rsidRPr="00C66C3E">
        <w:t xml:space="preserve"> asks an additional question on </w:t>
      </w:r>
      <w:r w:rsidRPr="00C66C3E">
        <w:rPr>
          <w:rFonts w:hint="cs"/>
          <w:rtl/>
        </w:rPr>
        <w:t>פירש"י</w:t>
      </w:r>
      <w:r w:rsidRPr="00C66C3E">
        <w:t>:</w:t>
      </w:r>
    </w:p>
    <w:p w:rsidR="00D81163" w:rsidRPr="00395692" w:rsidRDefault="00D81163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395692">
        <w:rPr>
          <w:rFonts w:ascii="David" w:hAnsi="David" w:cs="David"/>
          <w:b/>
          <w:bCs/>
          <w:sz w:val="28"/>
          <w:szCs w:val="28"/>
          <w:rtl/>
        </w:rPr>
        <w:t>ועוד דאין לשון עיסה נופל על אדם אחד</w:t>
      </w:r>
      <w:r w:rsidR="00144585" w:rsidRPr="00395692">
        <w:rPr>
          <w:rFonts w:ascii="David" w:hAnsi="David" w:cs="David"/>
          <w:b/>
          <w:bCs/>
          <w:sz w:val="28"/>
          <w:szCs w:val="28"/>
          <w:rtl/>
        </w:rPr>
        <w:t xml:space="preserve"> אלא על משפחה שייך לשון עיסה</w:t>
      </w:r>
      <w:r w:rsidRPr="00395692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395692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D81163" w:rsidRDefault="00D81163" w:rsidP="008F7EB4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And furthermore, the expression </w:t>
      </w:r>
      <w:r>
        <w:rPr>
          <w:rFonts w:hint="cs"/>
          <w:b/>
          <w:bCs/>
          <w:sz w:val="28"/>
          <w:szCs w:val="28"/>
          <w:rtl/>
        </w:rPr>
        <w:t>עיסה</w:t>
      </w:r>
      <w:r>
        <w:rPr>
          <w:b/>
          <w:bCs/>
          <w:sz w:val="28"/>
          <w:szCs w:val="28"/>
        </w:rPr>
        <w:t xml:space="preserve"> is not applicable for one </w:t>
      </w:r>
      <w:r w:rsidR="00144585">
        <w:rPr>
          <w:b/>
          <w:bCs/>
          <w:sz w:val="28"/>
          <w:szCs w:val="28"/>
        </w:rPr>
        <w:t>person;</w:t>
      </w:r>
      <w:r>
        <w:rPr>
          <w:b/>
          <w:bCs/>
          <w:sz w:val="28"/>
          <w:szCs w:val="28"/>
        </w:rPr>
        <w:t xml:space="preserve"> rather the expression </w:t>
      </w:r>
      <w:r>
        <w:rPr>
          <w:rFonts w:hint="cs"/>
          <w:b/>
          <w:bCs/>
          <w:sz w:val="28"/>
          <w:szCs w:val="28"/>
          <w:rtl/>
        </w:rPr>
        <w:t>עיסה</w:t>
      </w:r>
      <w:r>
        <w:rPr>
          <w:b/>
          <w:bCs/>
          <w:sz w:val="28"/>
          <w:szCs w:val="28"/>
        </w:rPr>
        <w:t xml:space="preserve"> is appropriate for a family –</w:t>
      </w:r>
    </w:p>
    <w:p w:rsidR="00144585" w:rsidRPr="00395692" w:rsidRDefault="00D81163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395692">
        <w:rPr>
          <w:rFonts w:ascii="David" w:hAnsi="David" w:cs="David"/>
          <w:b/>
          <w:bCs/>
          <w:sz w:val="28"/>
          <w:szCs w:val="28"/>
          <w:rtl/>
        </w:rPr>
        <w:t>כדאמרינן</w:t>
      </w:r>
      <w:r w:rsidRPr="00395692">
        <w:rPr>
          <w:rFonts w:ascii="David" w:hAnsi="David" w:cs="David"/>
          <w:b/>
          <w:bCs/>
          <w:sz w:val="20"/>
          <w:szCs w:val="20"/>
          <w:rtl/>
        </w:rPr>
        <w:t xml:space="preserve"> (קידושין סט,ב)</w:t>
      </w:r>
      <w:r w:rsidR="00513430" w:rsidRPr="00395692">
        <w:rPr>
          <w:rFonts w:ascii="David" w:hAnsi="David" w:cs="David"/>
          <w:b/>
          <w:bCs/>
          <w:sz w:val="20"/>
          <w:szCs w:val="20"/>
          <w:rtl/>
        </w:rPr>
        <w:t xml:space="preserve"> </w:t>
      </w:r>
      <w:r w:rsidR="00513430" w:rsidRPr="00395692">
        <w:rPr>
          <w:rFonts w:ascii="David" w:hAnsi="David" w:cs="David"/>
          <w:b/>
          <w:bCs/>
          <w:sz w:val="28"/>
          <w:szCs w:val="28"/>
          <w:rtl/>
        </w:rPr>
        <w:t>כל הארצות עיסה לארץ ישראל</w:t>
      </w:r>
      <w:r w:rsidR="00144585" w:rsidRPr="00395692">
        <w:rPr>
          <w:rFonts w:ascii="David" w:hAnsi="David" w:cs="David"/>
          <w:b/>
          <w:bCs/>
          <w:sz w:val="28"/>
          <w:szCs w:val="28"/>
          <w:rtl/>
        </w:rPr>
        <w:t xml:space="preserve"> וארץ ישראל עיסה לבבל </w:t>
      </w:r>
      <w:r w:rsidR="00395692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513430" w:rsidRPr="00C66C3E" w:rsidRDefault="00513430" w:rsidP="008F7EB4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As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states all countries </w:t>
      </w:r>
      <w:r>
        <w:rPr>
          <w:sz w:val="28"/>
          <w:szCs w:val="28"/>
        </w:rPr>
        <w:t xml:space="preserve">are considered as an </w:t>
      </w:r>
      <w:r>
        <w:rPr>
          <w:rFonts w:hint="cs"/>
          <w:b/>
          <w:bCs/>
          <w:sz w:val="28"/>
          <w:szCs w:val="28"/>
          <w:rtl/>
        </w:rPr>
        <w:t>עיסה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(a </w:t>
      </w:r>
      <w:r>
        <w:rPr>
          <w:b/>
          <w:bCs/>
          <w:sz w:val="28"/>
          <w:szCs w:val="28"/>
        </w:rPr>
        <w:t>doughy</w:t>
      </w:r>
      <w:r>
        <w:rPr>
          <w:sz w:val="28"/>
          <w:szCs w:val="28"/>
        </w:rPr>
        <w:t xml:space="preserve"> mixture) compared </w:t>
      </w:r>
      <w:r>
        <w:rPr>
          <w:b/>
          <w:bCs/>
          <w:sz w:val="28"/>
          <w:szCs w:val="28"/>
        </w:rPr>
        <w:t xml:space="preserve">to </w:t>
      </w:r>
      <w:r>
        <w:rPr>
          <w:rFonts w:hint="cs"/>
          <w:b/>
          <w:bCs/>
          <w:sz w:val="28"/>
          <w:szCs w:val="28"/>
          <w:rtl/>
        </w:rPr>
        <w:t>א"י</w:t>
      </w:r>
      <w:r w:rsidR="00144585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144585">
        <w:rPr>
          <w:b/>
          <w:bCs/>
          <w:sz w:val="28"/>
          <w:szCs w:val="28"/>
        </w:rPr>
        <w:t xml:space="preserve">and </w:t>
      </w:r>
      <w:r w:rsidR="00144585">
        <w:rPr>
          <w:rFonts w:hint="cs"/>
          <w:b/>
          <w:bCs/>
          <w:sz w:val="28"/>
          <w:szCs w:val="28"/>
          <w:rtl/>
        </w:rPr>
        <w:t>א"י</w:t>
      </w:r>
      <w:r w:rsidR="00144585">
        <w:rPr>
          <w:b/>
          <w:bCs/>
          <w:sz w:val="28"/>
          <w:szCs w:val="28"/>
        </w:rPr>
        <w:t xml:space="preserve"> is an </w:t>
      </w:r>
      <w:r w:rsidR="00144585">
        <w:rPr>
          <w:rFonts w:hint="cs"/>
          <w:b/>
          <w:bCs/>
          <w:sz w:val="28"/>
          <w:szCs w:val="28"/>
          <w:rtl/>
        </w:rPr>
        <w:t>עיסה</w:t>
      </w:r>
      <w:r w:rsidR="00144585">
        <w:rPr>
          <w:b/>
          <w:bCs/>
          <w:sz w:val="28"/>
          <w:szCs w:val="28"/>
        </w:rPr>
        <w:t xml:space="preserve"> </w:t>
      </w:r>
      <w:r w:rsidR="00144585">
        <w:rPr>
          <w:sz w:val="28"/>
          <w:szCs w:val="28"/>
        </w:rPr>
        <w:t xml:space="preserve">when compared </w:t>
      </w:r>
      <w:r w:rsidR="00144585">
        <w:rPr>
          <w:b/>
          <w:bCs/>
          <w:sz w:val="28"/>
          <w:szCs w:val="28"/>
        </w:rPr>
        <w:t xml:space="preserve">to </w:t>
      </w:r>
      <w:r w:rsidR="00144585">
        <w:rPr>
          <w:rFonts w:hint="cs"/>
          <w:b/>
          <w:bCs/>
          <w:sz w:val="28"/>
          <w:szCs w:val="28"/>
          <w:rtl/>
        </w:rPr>
        <w:t>בבל</w:t>
      </w:r>
      <w:r w:rsidR="00144585">
        <w:rPr>
          <w:b/>
          <w:bCs/>
          <w:sz w:val="28"/>
          <w:szCs w:val="28"/>
        </w:rPr>
        <w:t xml:space="preserve">. </w:t>
      </w:r>
      <w:r w:rsidRPr="00C66C3E">
        <w:t xml:space="preserve">All countries have no pure lineage as </w:t>
      </w:r>
      <w:r w:rsidRPr="00C66C3E">
        <w:rPr>
          <w:rFonts w:hint="cs"/>
          <w:rtl/>
        </w:rPr>
        <w:t>א"י</w:t>
      </w:r>
      <w:r w:rsidRPr="00C66C3E">
        <w:t xml:space="preserve"> ha</w:t>
      </w:r>
      <w:r w:rsidR="00530282" w:rsidRPr="00C66C3E">
        <w:t>s; but rather their lineage is a ‘mixture’</w:t>
      </w:r>
      <w:r w:rsidRPr="00C66C3E">
        <w:t xml:space="preserve"> of </w:t>
      </w:r>
      <w:r w:rsidR="00530282" w:rsidRPr="00C66C3E">
        <w:t>various indiscernible</w:t>
      </w:r>
      <w:r w:rsidRPr="00C66C3E">
        <w:t xml:space="preserve"> types, like a dough which is a mixture of various ingredients. The </w:t>
      </w:r>
      <w:r w:rsidRPr="00C66C3E">
        <w:rPr>
          <w:rFonts w:hint="cs"/>
          <w:rtl/>
        </w:rPr>
        <w:t>גמרא</w:t>
      </w:r>
      <w:r w:rsidRPr="00C66C3E">
        <w:t xml:space="preserve"> there continues</w:t>
      </w:r>
      <w:r w:rsidR="00144585">
        <w:t>,</w:t>
      </w:r>
      <w:r w:rsidRPr="00C66C3E">
        <w:t xml:space="preserve"> </w:t>
      </w:r>
      <w:r w:rsidR="00144585">
        <w:t>t</w:t>
      </w:r>
      <w:r w:rsidRPr="00C66C3E">
        <w:t xml:space="preserve">he lineage of </w:t>
      </w:r>
      <w:r w:rsidRPr="00C66C3E">
        <w:rPr>
          <w:rFonts w:hint="cs"/>
          <w:rtl/>
        </w:rPr>
        <w:t>בבל</w:t>
      </w:r>
      <w:r w:rsidRPr="00C66C3E">
        <w:t xml:space="preserve"> is purer than even the lineage of </w:t>
      </w:r>
      <w:r w:rsidRPr="00C66C3E">
        <w:rPr>
          <w:rFonts w:hint="cs"/>
          <w:rtl/>
        </w:rPr>
        <w:t>א"י</w:t>
      </w:r>
      <w:r w:rsidRPr="00C66C3E">
        <w:t xml:space="preserve">. This concludes the </w:t>
      </w:r>
      <w:r w:rsidRPr="00C66C3E">
        <w:rPr>
          <w:rFonts w:hint="cs"/>
          <w:rtl/>
        </w:rPr>
        <w:t>גמרא</w:t>
      </w:r>
      <w:r w:rsidRPr="00C66C3E">
        <w:t xml:space="preserve"> there. It is evident from this </w:t>
      </w:r>
      <w:r w:rsidRPr="00C66C3E">
        <w:rPr>
          <w:rFonts w:hint="cs"/>
          <w:rtl/>
        </w:rPr>
        <w:t>גמרא</w:t>
      </w:r>
      <w:r w:rsidRPr="00C66C3E">
        <w:t xml:space="preserve"> that the term </w:t>
      </w:r>
      <w:r w:rsidRPr="00C66C3E">
        <w:rPr>
          <w:rFonts w:hint="cs"/>
          <w:rtl/>
        </w:rPr>
        <w:t>עיסה</w:t>
      </w:r>
      <w:r w:rsidRPr="00C66C3E">
        <w:t xml:space="preserve"> applies to a ‘mixture’ of different elements that are intermingled among the populace at large and are not (necessarily) discernable. This is in conflict with both of s</w:t>
      </w:r>
      <w:r w:rsidRPr="00C66C3E">
        <w:rPr>
          <w:rFonts w:hint="cs"/>
          <w:rtl/>
        </w:rPr>
        <w:t>רש"י'</w:t>
      </w:r>
      <w:r w:rsidRPr="00C66C3E">
        <w:t xml:space="preserve"> interpretations.</w:t>
      </w:r>
    </w:p>
    <w:p w:rsidR="00E2009A" w:rsidRPr="00C66C3E" w:rsidRDefault="00E2009A" w:rsidP="008F7EB4">
      <w:pPr>
        <w:spacing w:line="276" w:lineRule="auto"/>
        <w:jc w:val="both"/>
      </w:pPr>
    </w:p>
    <w:p w:rsidR="00E2009A" w:rsidRPr="00C66C3E" w:rsidRDefault="00E2009A" w:rsidP="008F7EB4">
      <w:pPr>
        <w:spacing w:line="276" w:lineRule="auto"/>
        <w:jc w:val="both"/>
      </w:pPr>
      <w:r w:rsidRPr="00C66C3E">
        <w:rPr>
          <w:rFonts w:hint="cs"/>
          <w:rtl/>
        </w:rPr>
        <w:t>תוספות</w:t>
      </w:r>
      <w:r w:rsidRPr="00C66C3E">
        <w:t xml:space="preserve"> offers an additional difficulty with s</w:t>
      </w:r>
      <w:r w:rsidRPr="00C66C3E">
        <w:rPr>
          <w:rFonts w:hint="cs"/>
          <w:rtl/>
        </w:rPr>
        <w:t>רש"י'</w:t>
      </w:r>
      <w:r w:rsidRPr="00C66C3E">
        <w:t xml:space="preserve"> explanation:</w:t>
      </w:r>
    </w:p>
    <w:p w:rsidR="00E2009A" w:rsidRPr="00395692" w:rsidRDefault="00E2009A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395692">
        <w:rPr>
          <w:rFonts w:ascii="David" w:hAnsi="David" w:cs="David"/>
          <w:b/>
          <w:bCs/>
          <w:sz w:val="28"/>
          <w:szCs w:val="28"/>
          <w:rtl/>
        </w:rPr>
        <w:t>ובתוספתא</w:t>
      </w:r>
      <w:r w:rsidR="005C1544" w:rsidRPr="00395692">
        <w:rPr>
          <w:rStyle w:val="FootnoteReference"/>
          <w:rFonts w:ascii="David" w:hAnsi="David" w:cs="David"/>
          <w:b/>
          <w:bCs/>
          <w:sz w:val="28"/>
          <w:szCs w:val="28"/>
          <w:rtl/>
        </w:rPr>
        <w:footnoteReference w:id="5"/>
      </w:r>
      <w:r w:rsidRPr="00395692">
        <w:rPr>
          <w:rFonts w:ascii="David" w:hAnsi="David" w:cs="David"/>
          <w:b/>
          <w:bCs/>
          <w:sz w:val="28"/>
          <w:szCs w:val="28"/>
          <w:rtl/>
        </w:rPr>
        <w:t xml:space="preserve"> תניא מפני מה אמרו עיסה פסולה</w:t>
      </w:r>
      <w:r w:rsidR="00144585" w:rsidRPr="00395692">
        <w:rPr>
          <w:rFonts w:ascii="David" w:hAnsi="David" w:cs="David"/>
          <w:b/>
          <w:bCs/>
          <w:sz w:val="28"/>
          <w:szCs w:val="28"/>
          <w:rtl/>
        </w:rPr>
        <w:t xml:space="preserve"> מפני ספיקי חללין</w:t>
      </w:r>
      <w:r w:rsidRPr="00395692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395692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B07CD1" w:rsidRPr="00C66C3E" w:rsidRDefault="00E2009A" w:rsidP="008F7EB4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we learnt in a </w:t>
      </w:r>
      <w:r>
        <w:rPr>
          <w:rFonts w:hint="cs"/>
          <w:b/>
          <w:bCs/>
          <w:sz w:val="28"/>
          <w:szCs w:val="28"/>
          <w:rtl/>
        </w:rPr>
        <w:t>ברייתא</w:t>
      </w:r>
      <w:r>
        <w:rPr>
          <w:b/>
          <w:bCs/>
          <w:sz w:val="28"/>
          <w:szCs w:val="28"/>
        </w:rPr>
        <w:t xml:space="preserve"> in the </w:t>
      </w:r>
      <w:r>
        <w:rPr>
          <w:rFonts w:hint="cs"/>
          <w:b/>
          <w:bCs/>
          <w:sz w:val="28"/>
          <w:szCs w:val="28"/>
          <w:rtl/>
        </w:rPr>
        <w:t>תוספתא</w:t>
      </w:r>
      <w:r w:rsidR="00530282">
        <w:rPr>
          <w:b/>
          <w:bCs/>
          <w:sz w:val="28"/>
          <w:szCs w:val="28"/>
        </w:rPr>
        <w:t>;</w:t>
      </w:r>
      <w:r w:rsidR="00B07C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why did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חכמים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rule that an </w:t>
      </w:r>
      <w:r>
        <w:rPr>
          <w:rFonts w:hint="cs"/>
          <w:b/>
          <w:bCs/>
          <w:sz w:val="28"/>
          <w:szCs w:val="28"/>
          <w:rtl/>
        </w:rPr>
        <w:t>עיסה</w:t>
      </w:r>
      <w:r>
        <w:rPr>
          <w:b/>
          <w:bCs/>
          <w:sz w:val="28"/>
          <w:szCs w:val="28"/>
        </w:rPr>
        <w:t xml:space="preserve"> is disqualified</w:t>
      </w:r>
      <w:r w:rsidR="00B07CD1">
        <w:rPr>
          <w:b/>
          <w:bCs/>
          <w:sz w:val="28"/>
          <w:szCs w:val="28"/>
        </w:rPr>
        <w:t xml:space="preserve"> </w:t>
      </w:r>
      <w:r w:rsidR="00B07CD1" w:rsidRPr="00144585">
        <w:rPr>
          <w:sz w:val="28"/>
          <w:szCs w:val="28"/>
        </w:rPr>
        <w:t xml:space="preserve">from marrying into </w:t>
      </w:r>
      <w:r w:rsidR="00B07CD1" w:rsidRPr="00144585">
        <w:rPr>
          <w:rFonts w:hint="cs"/>
          <w:sz w:val="28"/>
          <w:szCs w:val="28"/>
          <w:rtl/>
        </w:rPr>
        <w:t>כהונה</w:t>
      </w:r>
      <w:r w:rsidR="00B07CD1" w:rsidRPr="00144585">
        <w:rPr>
          <w:sz w:val="28"/>
          <w:szCs w:val="28"/>
        </w:rPr>
        <w:t xml:space="preserve">? </w:t>
      </w:r>
      <w:r w:rsidR="00B07CD1">
        <w:rPr>
          <w:b/>
          <w:bCs/>
          <w:sz w:val="28"/>
          <w:szCs w:val="28"/>
        </w:rPr>
        <w:t xml:space="preserve">On account of the </w:t>
      </w:r>
      <w:r w:rsidR="00B07CD1">
        <w:rPr>
          <w:rFonts w:hint="cs"/>
          <w:b/>
          <w:bCs/>
          <w:sz w:val="28"/>
          <w:szCs w:val="28"/>
          <w:rtl/>
        </w:rPr>
        <w:t>ספיקי חללין</w:t>
      </w:r>
      <w:r w:rsidR="00B07CD1">
        <w:rPr>
          <w:b/>
          <w:bCs/>
          <w:sz w:val="28"/>
          <w:szCs w:val="28"/>
        </w:rPr>
        <w:t xml:space="preserve"> </w:t>
      </w:r>
      <w:r w:rsidR="00B777B8" w:rsidRPr="00C66C3E">
        <w:t>(plural) which</w:t>
      </w:r>
      <w:r w:rsidR="00B07CD1" w:rsidRPr="00C66C3E">
        <w:t xml:space="preserve"> are intermingled in the </w:t>
      </w:r>
      <w:r w:rsidR="00B07CD1" w:rsidRPr="00C66C3E">
        <w:rPr>
          <w:rFonts w:hint="cs"/>
          <w:rtl/>
        </w:rPr>
        <w:t>עיסה</w:t>
      </w:r>
      <w:r w:rsidR="00B07CD1" w:rsidRPr="00C66C3E">
        <w:t xml:space="preserve"> –</w:t>
      </w:r>
    </w:p>
    <w:p w:rsidR="00B07CD1" w:rsidRPr="00395692" w:rsidRDefault="00B07CD1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</w:rPr>
      </w:pPr>
      <w:r w:rsidRPr="00395692">
        <w:rPr>
          <w:rFonts w:ascii="David" w:hAnsi="David" w:cs="David"/>
          <w:b/>
          <w:bCs/>
          <w:sz w:val="28"/>
          <w:szCs w:val="28"/>
          <w:rtl/>
        </w:rPr>
        <w:t xml:space="preserve">ומה ספיקי חללין שייך לאלו הפירושין </w:t>
      </w:r>
      <w:r w:rsidR="00395692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B07CD1" w:rsidRPr="00C66C3E" w:rsidRDefault="00B07CD1" w:rsidP="008F7EB4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how is </w:t>
      </w:r>
      <w:r>
        <w:rPr>
          <w:sz w:val="28"/>
          <w:szCs w:val="28"/>
        </w:rPr>
        <w:t xml:space="preserve">the concern </w:t>
      </w:r>
      <w:r>
        <w:rPr>
          <w:b/>
          <w:bCs/>
          <w:sz w:val="28"/>
          <w:szCs w:val="28"/>
        </w:rPr>
        <w:t xml:space="preserve">of </w:t>
      </w:r>
      <w:r>
        <w:rPr>
          <w:rFonts w:hint="cs"/>
          <w:b/>
          <w:bCs/>
          <w:sz w:val="28"/>
          <w:szCs w:val="28"/>
          <w:rtl/>
        </w:rPr>
        <w:t>ספיקי חללין</w:t>
      </w:r>
      <w:r>
        <w:rPr>
          <w:b/>
          <w:bCs/>
          <w:sz w:val="28"/>
          <w:szCs w:val="28"/>
        </w:rPr>
        <w:t xml:space="preserve"> </w:t>
      </w:r>
      <w:r w:rsidR="00B777B8">
        <w:rPr>
          <w:sz w:val="28"/>
          <w:szCs w:val="28"/>
        </w:rPr>
        <w:t xml:space="preserve">(plural) </w:t>
      </w:r>
      <w:r>
        <w:rPr>
          <w:b/>
          <w:bCs/>
          <w:sz w:val="28"/>
          <w:szCs w:val="28"/>
        </w:rPr>
        <w:t xml:space="preserve">applicable according to these explanations </w:t>
      </w:r>
      <w:r w:rsidRPr="00C66C3E">
        <w:t xml:space="preserve">that </w:t>
      </w:r>
      <w:r w:rsidRPr="00C66C3E">
        <w:rPr>
          <w:rFonts w:hint="cs"/>
          <w:rtl/>
        </w:rPr>
        <w:t>רש"י</w:t>
      </w:r>
      <w:r w:rsidRPr="00C66C3E">
        <w:t xml:space="preserve"> offered?!</w:t>
      </w:r>
      <w:r w:rsidR="00B777B8" w:rsidRPr="00C66C3E">
        <w:t xml:space="preserve"> According to both explanations of </w:t>
      </w:r>
      <w:r w:rsidR="00B777B8" w:rsidRPr="00C66C3E">
        <w:rPr>
          <w:rFonts w:hint="cs"/>
          <w:rtl/>
        </w:rPr>
        <w:t>רש"י</w:t>
      </w:r>
      <w:r w:rsidR="00B777B8" w:rsidRPr="00C66C3E">
        <w:t xml:space="preserve">, the </w:t>
      </w:r>
      <w:r w:rsidR="00B777B8" w:rsidRPr="00C66C3E">
        <w:rPr>
          <w:rFonts w:hint="cs"/>
          <w:rtl/>
        </w:rPr>
        <w:t>אלמנה</w:t>
      </w:r>
      <w:r w:rsidR="00B777B8" w:rsidRPr="00C66C3E">
        <w:t xml:space="preserve"> married one </w:t>
      </w:r>
      <w:r w:rsidR="00B777B8" w:rsidRPr="00C66C3E">
        <w:rPr>
          <w:rFonts w:hint="cs"/>
          <w:rtl/>
        </w:rPr>
        <w:t>ספק חלל</w:t>
      </w:r>
      <w:r w:rsidR="00B777B8" w:rsidRPr="00C66C3E">
        <w:t xml:space="preserve">; there is no issue with many </w:t>
      </w:r>
      <w:r w:rsidR="00B777B8" w:rsidRPr="00C66C3E">
        <w:rPr>
          <w:rFonts w:hint="cs"/>
          <w:rtl/>
        </w:rPr>
        <w:t>ספיקי חללין</w:t>
      </w:r>
      <w:r w:rsidR="00B777B8" w:rsidRPr="00C66C3E">
        <w:t xml:space="preserve">! </w:t>
      </w:r>
    </w:p>
    <w:p w:rsidR="00B07CD1" w:rsidRPr="00C66C3E" w:rsidRDefault="00B07CD1" w:rsidP="008F7EB4">
      <w:pPr>
        <w:spacing w:line="276" w:lineRule="auto"/>
        <w:jc w:val="both"/>
      </w:pPr>
    </w:p>
    <w:p w:rsidR="00B07CD1" w:rsidRPr="00C66C3E" w:rsidRDefault="00B07CD1" w:rsidP="008F7EB4">
      <w:pPr>
        <w:spacing w:line="276" w:lineRule="auto"/>
        <w:jc w:val="both"/>
      </w:pPr>
      <w:r w:rsidRPr="00C66C3E">
        <w:rPr>
          <w:rFonts w:hint="cs"/>
          <w:rtl/>
        </w:rPr>
        <w:t>תוספות</w:t>
      </w:r>
      <w:r w:rsidRPr="00C66C3E">
        <w:t xml:space="preserve"> offers his explanation of </w:t>
      </w:r>
      <w:r w:rsidRPr="00C66C3E">
        <w:rPr>
          <w:rFonts w:hint="cs"/>
          <w:rtl/>
        </w:rPr>
        <w:t>אלמנת עיסה</w:t>
      </w:r>
      <w:r w:rsidRPr="00C66C3E">
        <w:t>:</w:t>
      </w:r>
    </w:p>
    <w:p w:rsidR="00B07CD1" w:rsidRPr="00395692" w:rsidRDefault="00B07CD1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395692">
        <w:rPr>
          <w:rFonts w:ascii="David" w:hAnsi="David" w:cs="David"/>
          <w:b/>
          <w:bCs/>
          <w:sz w:val="28"/>
          <w:szCs w:val="28"/>
          <w:rtl/>
        </w:rPr>
        <w:t>ונראה לרבינו יצחק ולרבנו י</w:t>
      </w:r>
      <w:r w:rsidR="008B315A" w:rsidRPr="00395692">
        <w:rPr>
          <w:rFonts w:ascii="David" w:hAnsi="David" w:cs="David"/>
          <w:b/>
          <w:bCs/>
          <w:sz w:val="28"/>
          <w:szCs w:val="28"/>
          <w:rtl/>
        </w:rPr>
        <w:t>צחק</w:t>
      </w:r>
      <w:r w:rsidRPr="00395692">
        <w:rPr>
          <w:rFonts w:ascii="David" w:hAnsi="David" w:cs="David"/>
          <w:b/>
          <w:bCs/>
          <w:sz w:val="28"/>
          <w:szCs w:val="28"/>
          <w:rtl/>
        </w:rPr>
        <w:t xml:space="preserve"> ב</w:t>
      </w:r>
      <w:r w:rsidR="008B315A" w:rsidRPr="00395692">
        <w:rPr>
          <w:rFonts w:ascii="David" w:hAnsi="David" w:cs="David"/>
          <w:b/>
          <w:bCs/>
          <w:sz w:val="28"/>
          <w:szCs w:val="28"/>
          <w:rtl/>
        </w:rPr>
        <w:t>ר</w:t>
      </w:r>
      <w:r w:rsidRPr="00395692">
        <w:rPr>
          <w:rFonts w:ascii="David" w:hAnsi="David" w:cs="David"/>
          <w:b/>
          <w:bCs/>
          <w:sz w:val="28"/>
          <w:szCs w:val="28"/>
          <w:rtl/>
        </w:rPr>
        <w:t xml:space="preserve"> א</w:t>
      </w:r>
      <w:r w:rsidR="008B315A" w:rsidRPr="00395692">
        <w:rPr>
          <w:rFonts w:ascii="David" w:hAnsi="David" w:cs="David"/>
          <w:b/>
          <w:bCs/>
          <w:sz w:val="28"/>
          <w:szCs w:val="28"/>
          <w:rtl/>
        </w:rPr>
        <w:t>ש</w:t>
      </w:r>
      <w:r w:rsidRPr="00395692">
        <w:rPr>
          <w:rFonts w:ascii="David" w:hAnsi="David" w:cs="David"/>
          <w:b/>
          <w:bCs/>
          <w:sz w:val="28"/>
          <w:szCs w:val="28"/>
          <w:rtl/>
        </w:rPr>
        <w:t>ר</w:t>
      </w:r>
      <w:r w:rsidR="008B315A" w:rsidRPr="00395692">
        <w:rPr>
          <w:rStyle w:val="FootnoteReference"/>
          <w:rFonts w:ascii="David" w:hAnsi="David" w:cs="David"/>
          <w:b/>
          <w:bCs/>
          <w:sz w:val="28"/>
          <w:szCs w:val="28"/>
          <w:rtl/>
        </w:rPr>
        <w:footnoteReference w:id="6"/>
      </w:r>
      <w:r w:rsidRPr="00395692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395692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B07CD1" w:rsidRDefault="00B07CD1" w:rsidP="008F7EB4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the </w:t>
      </w:r>
      <w:r>
        <w:rPr>
          <w:rFonts w:hint="cs"/>
          <w:b/>
          <w:bCs/>
          <w:sz w:val="28"/>
          <w:szCs w:val="28"/>
          <w:rtl/>
        </w:rPr>
        <w:t>ר"י</w:t>
      </w:r>
      <w:r>
        <w:rPr>
          <w:b/>
          <w:bCs/>
          <w:sz w:val="28"/>
          <w:szCs w:val="28"/>
        </w:rPr>
        <w:t xml:space="preserve"> and the </w:t>
      </w:r>
      <w:r>
        <w:rPr>
          <w:rFonts w:hint="cs"/>
          <w:b/>
          <w:bCs/>
          <w:sz w:val="28"/>
          <w:szCs w:val="28"/>
          <w:rtl/>
        </w:rPr>
        <w:t>ריב"א</w:t>
      </w:r>
      <w:r>
        <w:rPr>
          <w:b/>
          <w:bCs/>
          <w:sz w:val="28"/>
          <w:szCs w:val="28"/>
        </w:rPr>
        <w:t xml:space="preserve"> are of the opinion –</w:t>
      </w:r>
    </w:p>
    <w:p w:rsidR="00B07CD1" w:rsidRPr="00395692" w:rsidRDefault="00A339CF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395692">
        <w:rPr>
          <w:rFonts w:ascii="David" w:hAnsi="David" w:cs="David"/>
          <w:b/>
          <w:bCs/>
          <w:sz w:val="28"/>
          <w:szCs w:val="28"/>
          <w:rtl/>
        </w:rPr>
        <w:t>דעיסה קורא המשפחה שנטמע בהם ספק חלל אחד</w:t>
      </w:r>
      <w:r w:rsidR="00144585" w:rsidRPr="00395692">
        <w:rPr>
          <w:rFonts w:ascii="David" w:hAnsi="David" w:cs="David"/>
          <w:b/>
          <w:bCs/>
          <w:sz w:val="28"/>
          <w:szCs w:val="28"/>
          <w:rtl/>
        </w:rPr>
        <w:t xml:space="preserve"> או הרבה ספ</w:t>
      </w:r>
      <w:r w:rsidR="00395692">
        <w:rPr>
          <w:rFonts w:ascii="David" w:hAnsi="David" w:cs="David" w:hint="cs"/>
          <w:b/>
          <w:bCs/>
          <w:sz w:val="28"/>
          <w:szCs w:val="28"/>
          <w:rtl/>
        </w:rPr>
        <w:t>י</w:t>
      </w:r>
      <w:r w:rsidR="00144585" w:rsidRPr="00395692">
        <w:rPr>
          <w:rFonts w:ascii="David" w:hAnsi="David" w:cs="David"/>
          <w:b/>
          <w:bCs/>
          <w:sz w:val="28"/>
          <w:szCs w:val="28"/>
          <w:rtl/>
        </w:rPr>
        <w:t>ק</w:t>
      </w:r>
      <w:r w:rsidR="00395692">
        <w:rPr>
          <w:rFonts w:ascii="David" w:hAnsi="David" w:cs="David" w:hint="cs"/>
          <w:b/>
          <w:bCs/>
          <w:sz w:val="28"/>
          <w:szCs w:val="28"/>
          <w:rtl/>
        </w:rPr>
        <w:t>י</w:t>
      </w:r>
      <w:r w:rsidR="00144585" w:rsidRPr="00395692">
        <w:rPr>
          <w:rFonts w:ascii="David" w:hAnsi="David" w:cs="David"/>
          <w:b/>
          <w:bCs/>
          <w:sz w:val="28"/>
          <w:szCs w:val="28"/>
          <w:rtl/>
        </w:rPr>
        <w:t xml:space="preserve"> חללים</w:t>
      </w:r>
      <w:r w:rsidRPr="00395692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395692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B63E58" w:rsidRPr="00C66C3E" w:rsidRDefault="00A339CF" w:rsidP="008F7EB4">
      <w:pPr>
        <w:spacing w:line="276" w:lineRule="auto"/>
        <w:jc w:val="both"/>
      </w:pPr>
      <w:r w:rsidRPr="00A339CF">
        <w:rPr>
          <w:b/>
          <w:bCs/>
          <w:sz w:val="28"/>
          <w:szCs w:val="28"/>
        </w:rPr>
        <w:t xml:space="preserve">That </w:t>
      </w:r>
      <w:r>
        <w:rPr>
          <w:sz w:val="28"/>
          <w:szCs w:val="28"/>
        </w:rPr>
        <w:t>the term</w:t>
      </w:r>
      <w:r w:rsidR="00B63E58">
        <w:rPr>
          <w:sz w:val="28"/>
          <w:szCs w:val="28"/>
        </w:rPr>
        <w:t xml:space="preserve"> </w:t>
      </w:r>
      <w:r w:rsidR="00B63E58">
        <w:rPr>
          <w:rFonts w:hint="cs"/>
          <w:b/>
          <w:bCs/>
          <w:sz w:val="28"/>
          <w:szCs w:val="28"/>
          <w:rtl/>
        </w:rPr>
        <w:t>עיסה</w:t>
      </w:r>
      <w:r w:rsidR="00B63E58">
        <w:rPr>
          <w:b/>
          <w:bCs/>
          <w:sz w:val="28"/>
          <w:szCs w:val="28"/>
        </w:rPr>
        <w:t xml:space="preserve"> applies to a family in which one </w:t>
      </w:r>
      <w:r w:rsidR="00B63E58">
        <w:rPr>
          <w:rFonts w:hint="cs"/>
          <w:b/>
          <w:bCs/>
          <w:sz w:val="28"/>
          <w:szCs w:val="28"/>
          <w:rtl/>
        </w:rPr>
        <w:t>ספק חלל</w:t>
      </w:r>
      <w:r w:rsidR="00B63E58">
        <w:rPr>
          <w:b/>
          <w:bCs/>
          <w:sz w:val="28"/>
          <w:szCs w:val="28"/>
        </w:rPr>
        <w:t xml:space="preserve"> became intermingled </w:t>
      </w:r>
      <w:r w:rsidR="00144585">
        <w:rPr>
          <w:b/>
          <w:bCs/>
          <w:sz w:val="28"/>
          <w:szCs w:val="28"/>
        </w:rPr>
        <w:t>o</w:t>
      </w:r>
      <w:r w:rsidR="00B63E58">
        <w:rPr>
          <w:b/>
          <w:bCs/>
          <w:sz w:val="28"/>
          <w:szCs w:val="28"/>
        </w:rPr>
        <w:t xml:space="preserve">r </w:t>
      </w:r>
      <w:r w:rsidR="00B63E58">
        <w:rPr>
          <w:sz w:val="28"/>
          <w:szCs w:val="28"/>
        </w:rPr>
        <w:t xml:space="preserve">that </w:t>
      </w:r>
      <w:r w:rsidR="00B63E58">
        <w:rPr>
          <w:b/>
          <w:bCs/>
          <w:sz w:val="28"/>
          <w:szCs w:val="28"/>
        </w:rPr>
        <w:t xml:space="preserve">many </w:t>
      </w:r>
      <w:r w:rsidR="00B63E58">
        <w:rPr>
          <w:rFonts w:hint="cs"/>
          <w:b/>
          <w:bCs/>
          <w:sz w:val="28"/>
          <w:szCs w:val="28"/>
          <w:rtl/>
        </w:rPr>
        <w:t>ספ</w:t>
      </w:r>
      <w:r w:rsidR="00395692">
        <w:rPr>
          <w:rFonts w:hint="cs"/>
          <w:b/>
          <w:bCs/>
          <w:sz w:val="28"/>
          <w:szCs w:val="28"/>
          <w:rtl/>
        </w:rPr>
        <w:t>י</w:t>
      </w:r>
      <w:r w:rsidR="00B63E58">
        <w:rPr>
          <w:rFonts w:hint="cs"/>
          <w:b/>
          <w:bCs/>
          <w:sz w:val="28"/>
          <w:szCs w:val="28"/>
          <w:rtl/>
        </w:rPr>
        <w:t>ק</w:t>
      </w:r>
      <w:r w:rsidR="00395692">
        <w:rPr>
          <w:rFonts w:hint="cs"/>
          <w:b/>
          <w:bCs/>
          <w:sz w:val="28"/>
          <w:szCs w:val="28"/>
          <w:rtl/>
        </w:rPr>
        <w:t>י</w:t>
      </w:r>
      <w:r w:rsidR="00B63E58">
        <w:rPr>
          <w:rFonts w:hint="cs"/>
          <w:b/>
          <w:bCs/>
          <w:sz w:val="28"/>
          <w:szCs w:val="28"/>
          <w:rtl/>
        </w:rPr>
        <w:t xml:space="preserve"> חללים</w:t>
      </w:r>
      <w:r w:rsidR="00B63E58">
        <w:rPr>
          <w:b/>
          <w:bCs/>
          <w:sz w:val="28"/>
          <w:szCs w:val="28"/>
        </w:rPr>
        <w:t xml:space="preserve"> </w:t>
      </w:r>
      <w:r w:rsidR="00B63E58" w:rsidRPr="00C66C3E">
        <w:t>became intermingled with this family</w:t>
      </w:r>
      <w:r w:rsidR="00B777B8" w:rsidRPr="00C66C3E">
        <w:t xml:space="preserve">. It is known that in a particular family (either one or) some of the people are </w:t>
      </w:r>
      <w:r w:rsidR="004B6FDB" w:rsidRPr="00C66C3E">
        <w:rPr>
          <w:rFonts w:hint="cs"/>
          <w:rtl/>
        </w:rPr>
        <w:t>ספיקי חללין</w:t>
      </w:r>
      <w:r w:rsidR="00B777B8" w:rsidRPr="00C66C3E">
        <w:t>; however they cannot be identified with certainty</w:t>
      </w:r>
      <w:r w:rsidR="00B63E58" w:rsidRPr="00C66C3E">
        <w:t xml:space="preserve"> –</w:t>
      </w:r>
    </w:p>
    <w:p w:rsidR="00B63E58" w:rsidRPr="00395692" w:rsidRDefault="00B63E58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395692">
        <w:rPr>
          <w:rFonts w:ascii="David" w:hAnsi="David" w:cs="David"/>
          <w:b/>
          <w:bCs/>
          <w:sz w:val="28"/>
          <w:szCs w:val="28"/>
          <w:rtl/>
        </w:rPr>
        <w:t>ולהכי חשיב ליה לקמן</w:t>
      </w:r>
      <w:r w:rsidR="00144585" w:rsidRPr="00395692">
        <w:rPr>
          <w:rStyle w:val="FootnoteReference"/>
          <w:rFonts w:ascii="David" w:hAnsi="David" w:cs="David"/>
          <w:b/>
          <w:bCs/>
          <w:sz w:val="28"/>
          <w:szCs w:val="28"/>
        </w:rPr>
        <w:footnoteReference w:id="7"/>
      </w:r>
      <w:r w:rsidRPr="00395692">
        <w:rPr>
          <w:rFonts w:ascii="David" w:hAnsi="David" w:cs="David"/>
          <w:b/>
          <w:bCs/>
          <w:sz w:val="28"/>
          <w:szCs w:val="28"/>
          <w:rtl/>
        </w:rPr>
        <w:t xml:space="preserve"> ספק ספיקא </w:t>
      </w:r>
      <w:r w:rsidR="00395692">
        <w:rPr>
          <w:rFonts w:ascii="David" w:hAnsi="David" w:cs="David" w:hint="cs"/>
          <w:b/>
          <w:bCs/>
          <w:sz w:val="28"/>
          <w:szCs w:val="28"/>
          <w:rtl/>
        </w:rPr>
        <w:t>-</w:t>
      </w:r>
      <w:r w:rsidRPr="00395692">
        <w:rPr>
          <w:rFonts w:ascii="David" w:hAnsi="David" w:cs="David"/>
          <w:b/>
          <w:bCs/>
          <w:sz w:val="28"/>
          <w:szCs w:val="28"/>
          <w:rtl/>
        </w:rPr>
        <w:t xml:space="preserve"> </w:t>
      </w:r>
    </w:p>
    <w:p w:rsidR="00B63E58" w:rsidRPr="00C66C3E" w:rsidRDefault="00B63E58" w:rsidP="00066F59">
      <w:pPr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And therefore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 w:rsidR="00240F34" w:rsidRPr="00240F34">
        <w:rPr>
          <w:b/>
          <w:bCs/>
          <w:sz w:val="28"/>
          <w:szCs w:val="28"/>
        </w:rPr>
        <w:t>later</w:t>
      </w:r>
      <w:r w:rsidR="00240F34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considers </w:t>
      </w:r>
      <w:r>
        <w:rPr>
          <w:sz w:val="28"/>
          <w:szCs w:val="28"/>
        </w:rPr>
        <w:t xml:space="preserve">this </w:t>
      </w:r>
      <w:r w:rsidR="00066F59">
        <w:rPr>
          <w:sz w:val="28"/>
          <w:szCs w:val="28"/>
        </w:rPr>
        <w:t>‘</w:t>
      </w:r>
      <w:r>
        <w:rPr>
          <w:rFonts w:hint="cs"/>
          <w:sz w:val="28"/>
          <w:szCs w:val="28"/>
          <w:rtl/>
        </w:rPr>
        <w:t>עיסה</w:t>
      </w:r>
      <w:r>
        <w:rPr>
          <w:sz w:val="28"/>
          <w:szCs w:val="28"/>
        </w:rPr>
        <w:t xml:space="preserve"> family’ as a </w:t>
      </w:r>
      <w:r>
        <w:rPr>
          <w:rFonts w:hint="cs"/>
          <w:b/>
          <w:bCs/>
          <w:sz w:val="28"/>
          <w:szCs w:val="28"/>
          <w:rtl/>
        </w:rPr>
        <w:t>ספק ספיקא</w:t>
      </w:r>
      <w:r>
        <w:rPr>
          <w:b/>
          <w:bCs/>
          <w:sz w:val="28"/>
          <w:szCs w:val="28"/>
        </w:rPr>
        <w:t xml:space="preserve">; a doubt within a doubt, </w:t>
      </w:r>
      <w:r w:rsidRPr="00C66C3E">
        <w:t>meaning</w:t>
      </w:r>
      <w:r w:rsidRPr="00C66C3E">
        <w:rPr>
          <w:b/>
          <w:bCs/>
        </w:rPr>
        <w:t xml:space="preserve"> –</w:t>
      </w:r>
    </w:p>
    <w:p w:rsidR="00B63E58" w:rsidRPr="00395692" w:rsidRDefault="00B63E58" w:rsidP="008F7EB4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395692">
        <w:rPr>
          <w:rFonts w:ascii="David" w:hAnsi="David" w:cs="David"/>
          <w:b/>
          <w:bCs/>
          <w:sz w:val="28"/>
          <w:szCs w:val="28"/>
          <w:rtl/>
        </w:rPr>
        <w:t>דכל אחד מבני המשפחה</w:t>
      </w:r>
      <w:r w:rsidR="00144585" w:rsidRPr="00395692">
        <w:rPr>
          <w:rFonts w:ascii="David" w:hAnsi="David" w:cs="David"/>
          <w:b/>
          <w:bCs/>
          <w:sz w:val="28"/>
          <w:szCs w:val="28"/>
          <w:rtl/>
        </w:rPr>
        <w:t xml:space="preserve"> ספק הוא אם הוא אותו ספק שנתערב בהן אם לאו</w:t>
      </w:r>
      <w:r w:rsidRPr="00395692">
        <w:rPr>
          <w:rFonts w:ascii="David" w:hAnsi="David" w:cs="David"/>
          <w:b/>
          <w:bCs/>
          <w:sz w:val="28"/>
          <w:szCs w:val="28"/>
          <w:rtl/>
        </w:rPr>
        <w:t xml:space="preserve"> </w:t>
      </w:r>
    </w:p>
    <w:p w:rsidR="002E39E2" w:rsidRPr="00C66C3E" w:rsidRDefault="00B63E58" w:rsidP="008F7EB4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 xml:space="preserve">That each one from </w:t>
      </w:r>
      <w:r w:rsidRPr="00B63E58">
        <w:rPr>
          <w:sz w:val="28"/>
          <w:szCs w:val="28"/>
        </w:rPr>
        <w:t>th</w:t>
      </w:r>
      <w:r>
        <w:rPr>
          <w:sz w:val="28"/>
          <w:szCs w:val="28"/>
        </w:rPr>
        <w:t xml:space="preserve">is </w:t>
      </w:r>
      <w:r>
        <w:rPr>
          <w:rFonts w:hint="cs"/>
          <w:sz w:val="28"/>
          <w:szCs w:val="28"/>
          <w:rtl/>
        </w:rPr>
        <w:t>עיסה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family </w:t>
      </w:r>
      <w:r w:rsidRPr="00DE0FC1">
        <w:rPr>
          <w:sz w:val="28"/>
          <w:szCs w:val="28"/>
        </w:rPr>
        <w:t xml:space="preserve">in which a </w:t>
      </w:r>
      <w:r w:rsidRPr="00DE0FC1">
        <w:rPr>
          <w:rFonts w:hint="cs"/>
          <w:sz w:val="28"/>
          <w:szCs w:val="28"/>
          <w:rtl/>
        </w:rPr>
        <w:t>ספק(י) חלל(ים)</w:t>
      </w:r>
      <w:r w:rsidRPr="00DE0FC1">
        <w:rPr>
          <w:sz w:val="28"/>
          <w:szCs w:val="28"/>
        </w:rPr>
        <w:t xml:space="preserve"> was intermingled</w:t>
      </w:r>
      <w:r w:rsidR="00DE0FC1">
        <w:rPr>
          <w:sz w:val="28"/>
          <w:szCs w:val="28"/>
        </w:rPr>
        <w:t>,</w:t>
      </w:r>
      <w:r w:rsidRPr="00DE0FC1">
        <w:rPr>
          <w:sz w:val="28"/>
          <w:szCs w:val="28"/>
        </w:rPr>
        <w:t xml:space="preserve"> </w:t>
      </w:r>
      <w:r w:rsidR="00DE0FC1">
        <w:rPr>
          <w:b/>
          <w:bCs/>
          <w:sz w:val="28"/>
          <w:szCs w:val="28"/>
        </w:rPr>
        <w:lastRenderedPageBreak/>
        <w:t>t</w:t>
      </w:r>
      <w:r>
        <w:rPr>
          <w:b/>
          <w:bCs/>
          <w:sz w:val="28"/>
          <w:szCs w:val="28"/>
        </w:rPr>
        <w:t xml:space="preserve">here is a doubt </w:t>
      </w:r>
      <w:r>
        <w:rPr>
          <w:sz w:val="28"/>
          <w:szCs w:val="28"/>
        </w:rPr>
        <w:t xml:space="preserve">(by </w:t>
      </w:r>
      <w:r>
        <w:rPr>
          <w:rFonts w:hint="cs"/>
          <w:sz w:val="28"/>
          <w:szCs w:val="28"/>
          <w:rtl/>
        </w:rPr>
        <w:t>בי"ד</w:t>
      </w:r>
      <w:r>
        <w:rPr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 xml:space="preserve">whether he is the </w:t>
      </w:r>
      <w:r>
        <w:rPr>
          <w:rFonts w:hint="cs"/>
          <w:b/>
          <w:bCs/>
          <w:sz w:val="28"/>
          <w:szCs w:val="28"/>
          <w:rtl/>
        </w:rPr>
        <w:t>ספק</w:t>
      </w:r>
      <w:r>
        <w:rPr>
          <w:rFonts w:hint="cs"/>
          <w:sz w:val="28"/>
          <w:szCs w:val="28"/>
          <w:rtl/>
        </w:rPr>
        <w:t xml:space="preserve"> חלל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that was intermingled with them or not</w:t>
      </w:r>
      <w:r w:rsidR="002E39E2" w:rsidRPr="00C66C3E">
        <w:rPr>
          <w:b/>
          <w:bCs/>
        </w:rPr>
        <w:t>.</w:t>
      </w:r>
      <w:r w:rsidR="00B777B8" w:rsidRPr="00C66C3E">
        <w:rPr>
          <w:b/>
          <w:bCs/>
        </w:rPr>
        <w:t xml:space="preserve"> </w:t>
      </w:r>
      <w:r w:rsidR="00B777B8" w:rsidRPr="00C66C3E">
        <w:t xml:space="preserve">It is possible that he is not the </w:t>
      </w:r>
      <w:r w:rsidR="00B777B8" w:rsidRPr="00C66C3E">
        <w:rPr>
          <w:rFonts w:hint="cs"/>
          <w:rtl/>
        </w:rPr>
        <w:t>ספק חלל</w:t>
      </w:r>
      <w:r w:rsidR="00B777B8" w:rsidRPr="00C66C3E">
        <w:t xml:space="preserve"> and therefore </w:t>
      </w:r>
      <w:r w:rsidR="00B777B8" w:rsidRPr="00C66C3E">
        <w:rPr>
          <w:rFonts w:hint="cs"/>
          <w:rtl/>
        </w:rPr>
        <w:t>כשר לכהונה</w:t>
      </w:r>
      <w:r w:rsidR="00B777B8" w:rsidRPr="00C66C3E">
        <w:t xml:space="preserve">. Even if he is the </w:t>
      </w:r>
      <w:r w:rsidR="00B777B8" w:rsidRPr="00C66C3E">
        <w:rPr>
          <w:rFonts w:hint="cs"/>
          <w:rtl/>
        </w:rPr>
        <w:t>ספק חלל</w:t>
      </w:r>
      <w:r w:rsidR="00B777B8" w:rsidRPr="00C66C3E">
        <w:t xml:space="preserve">, it is possible that in fact he is not a </w:t>
      </w:r>
      <w:r w:rsidR="00B777B8" w:rsidRPr="00C66C3E">
        <w:rPr>
          <w:rFonts w:hint="cs"/>
          <w:rtl/>
        </w:rPr>
        <w:t>חלל</w:t>
      </w:r>
      <w:r w:rsidR="00B777B8" w:rsidRPr="00C66C3E">
        <w:t xml:space="preserve"> and </w:t>
      </w:r>
      <w:r w:rsidR="00673DAD" w:rsidRPr="00C66C3E">
        <w:t xml:space="preserve">is </w:t>
      </w:r>
      <w:r w:rsidR="00B777B8" w:rsidRPr="00C66C3E">
        <w:t xml:space="preserve">therefore </w:t>
      </w:r>
      <w:r w:rsidR="00673DAD" w:rsidRPr="00C66C3E">
        <w:t>(</w:t>
      </w:r>
      <w:r w:rsidR="00B777B8" w:rsidRPr="00C66C3E">
        <w:t>still</w:t>
      </w:r>
      <w:r w:rsidR="00673DAD" w:rsidRPr="00C66C3E">
        <w:t>)</w:t>
      </w:r>
      <w:r w:rsidR="00B777B8" w:rsidRPr="00C66C3E">
        <w:t xml:space="preserve"> permitted </w:t>
      </w:r>
      <w:r w:rsidR="00B777B8" w:rsidRPr="00C66C3E">
        <w:rPr>
          <w:rFonts w:hint="cs"/>
          <w:rtl/>
        </w:rPr>
        <w:t>לכהונה</w:t>
      </w:r>
      <w:r w:rsidR="00B777B8" w:rsidRPr="00C66C3E">
        <w:t xml:space="preserve">. That is why this </w:t>
      </w:r>
      <w:r w:rsidR="00B777B8" w:rsidRPr="00C66C3E">
        <w:rPr>
          <w:rFonts w:hint="cs"/>
          <w:rtl/>
        </w:rPr>
        <w:t>עיסה</w:t>
      </w:r>
      <w:r w:rsidR="00B777B8" w:rsidRPr="00C66C3E">
        <w:t xml:space="preserve"> is merely a </w:t>
      </w:r>
      <w:r w:rsidR="00B777B8" w:rsidRPr="00C66C3E">
        <w:rPr>
          <w:rFonts w:hint="cs"/>
          <w:rtl/>
        </w:rPr>
        <w:t>ספק ספיקא</w:t>
      </w:r>
      <w:r w:rsidR="00B777B8" w:rsidRPr="00C66C3E">
        <w:t xml:space="preserve"> concerning </w:t>
      </w:r>
      <w:r w:rsidR="00B777B8" w:rsidRPr="00C66C3E">
        <w:rPr>
          <w:rFonts w:hint="cs"/>
          <w:rtl/>
        </w:rPr>
        <w:t>איסור כהונה</w:t>
      </w:r>
      <w:r w:rsidR="00B777B8" w:rsidRPr="00C66C3E">
        <w:t>.</w:t>
      </w:r>
    </w:p>
    <w:p w:rsidR="002E39E2" w:rsidRPr="00C66C3E" w:rsidRDefault="002E39E2" w:rsidP="008F7EB4">
      <w:pPr>
        <w:widowControl w:val="0"/>
        <w:spacing w:line="276" w:lineRule="auto"/>
        <w:jc w:val="both"/>
        <w:rPr>
          <w:b/>
          <w:bCs/>
        </w:rPr>
      </w:pPr>
    </w:p>
    <w:p w:rsidR="002E39E2" w:rsidRPr="00395692" w:rsidRDefault="002E39E2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395692">
        <w:rPr>
          <w:rFonts w:ascii="David" w:hAnsi="David" w:cs="David"/>
          <w:b/>
          <w:bCs/>
          <w:sz w:val="28"/>
          <w:szCs w:val="28"/>
          <w:rtl/>
        </w:rPr>
        <w:t>ולקמן</w:t>
      </w:r>
      <w:r w:rsidR="00395692">
        <w:rPr>
          <w:rStyle w:val="FootnoteReference"/>
          <w:rFonts w:ascii="David" w:hAnsi="David" w:cs="David"/>
          <w:b/>
          <w:bCs/>
          <w:sz w:val="28"/>
          <w:szCs w:val="28"/>
          <w:rtl/>
        </w:rPr>
        <w:footnoteReference w:id="8"/>
      </w:r>
      <w:r w:rsidRPr="00395692">
        <w:rPr>
          <w:rFonts w:ascii="David" w:hAnsi="David" w:cs="David"/>
          <w:b/>
          <w:bCs/>
          <w:sz w:val="28"/>
          <w:szCs w:val="28"/>
          <w:rtl/>
        </w:rPr>
        <w:t xml:space="preserve"> גרסינן איזהו עיסה כל שנטמע בה כולי</w:t>
      </w:r>
      <w:r w:rsidR="00DE0FC1" w:rsidRPr="00395692">
        <w:rPr>
          <w:rFonts w:ascii="David" w:hAnsi="David" w:cs="David"/>
          <w:b/>
          <w:bCs/>
          <w:sz w:val="28"/>
          <w:szCs w:val="28"/>
          <w:rtl/>
        </w:rPr>
        <w:t xml:space="preserve"> ולא גרסינן אלמנת</w:t>
      </w:r>
      <w:r w:rsidR="00395692">
        <w:rPr>
          <w:rFonts w:ascii="David" w:hAnsi="David" w:cs="David" w:hint="cs"/>
          <w:b/>
          <w:bCs/>
          <w:sz w:val="28"/>
          <w:szCs w:val="28"/>
          <w:rtl/>
        </w:rPr>
        <w:t xml:space="preserve"> -</w:t>
      </w:r>
    </w:p>
    <w:p w:rsidR="00B63E58" w:rsidRPr="00C66C3E" w:rsidRDefault="002E39E2" w:rsidP="008F7EB4">
      <w:pPr>
        <w:spacing w:line="276" w:lineRule="auto"/>
        <w:jc w:val="both"/>
      </w:pPr>
      <w:r>
        <w:rPr>
          <w:b/>
          <w:bCs/>
          <w:sz w:val="28"/>
          <w:szCs w:val="28"/>
        </w:rPr>
        <w:t>And later the text should read</w:t>
      </w:r>
      <w:r w:rsidR="00325126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</w:t>
      </w:r>
      <w:r w:rsidR="00325126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 xml:space="preserve">what is an </w:t>
      </w:r>
      <w:r>
        <w:rPr>
          <w:rFonts w:hint="cs"/>
          <w:b/>
          <w:bCs/>
          <w:sz w:val="28"/>
          <w:szCs w:val="28"/>
          <w:rtl/>
        </w:rPr>
        <w:t>עיסה</w:t>
      </w:r>
      <w:r>
        <w:rPr>
          <w:b/>
          <w:bCs/>
          <w:sz w:val="28"/>
          <w:szCs w:val="28"/>
        </w:rPr>
        <w:t xml:space="preserve">; </w:t>
      </w:r>
      <w:r w:rsidR="003E7763">
        <w:rPr>
          <w:sz w:val="28"/>
          <w:szCs w:val="28"/>
        </w:rPr>
        <w:t xml:space="preserve">in </w:t>
      </w:r>
      <w:r>
        <w:rPr>
          <w:b/>
          <w:bCs/>
          <w:sz w:val="28"/>
          <w:szCs w:val="28"/>
        </w:rPr>
        <w:t>all</w:t>
      </w:r>
      <w:r w:rsidR="003E7763">
        <w:rPr>
          <w:b/>
          <w:bCs/>
          <w:sz w:val="28"/>
          <w:szCs w:val="28"/>
        </w:rPr>
        <w:t xml:space="preserve"> </w:t>
      </w:r>
      <w:r w:rsidR="003E7763">
        <w:rPr>
          <w:sz w:val="28"/>
          <w:szCs w:val="28"/>
        </w:rPr>
        <w:t>cases</w:t>
      </w:r>
      <w:r>
        <w:rPr>
          <w:b/>
          <w:bCs/>
          <w:sz w:val="28"/>
          <w:szCs w:val="28"/>
        </w:rPr>
        <w:t xml:space="preserve"> </w:t>
      </w:r>
      <w:r w:rsidR="003E7763">
        <w:rPr>
          <w:b/>
          <w:bCs/>
          <w:sz w:val="28"/>
          <w:szCs w:val="28"/>
        </w:rPr>
        <w:t>where</w:t>
      </w:r>
      <w:r>
        <w:rPr>
          <w:b/>
          <w:bCs/>
          <w:sz w:val="28"/>
          <w:szCs w:val="28"/>
        </w:rPr>
        <w:t xml:space="preserve"> there was an intermingling, etc.</w:t>
      </w:r>
      <w:r w:rsidR="00325126"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</w:rPr>
        <w:t xml:space="preserve"> </w:t>
      </w:r>
      <w:r w:rsidR="00DE0FC1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nd the text does not read a ‘widow </w:t>
      </w:r>
      <w:r w:rsidRPr="008B315A">
        <w:rPr>
          <w:b/>
          <w:bCs/>
          <w:sz w:val="28"/>
          <w:szCs w:val="28"/>
        </w:rPr>
        <w:t>of</w:t>
      </w:r>
      <w:r w:rsidR="008B315A">
        <w:rPr>
          <w:b/>
          <w:bCs/>
          <w:sz w:val="28"/>
          <w:szCs w:val="28"/>
        </w:rPr>
        <w:t>’</w:t>
      </w:r>
      <w:r w:rsidRPr="00C66C3E">
        <w:t xml:space="preserve"> an </w:t>
      </w:r>
      <w:r w:rsidRPr="00C66C3E">
        <w:rPr>
          <w:rFonts w:hint="cs"/>
          <w:rtl/>
        </w:rPr>
        <w:t>עיסה</w:t>
      </w:r>
      <w:r w:rsidRPr="00C66C3E">
        <w:t xml:space="preserve">; but merely the word </w:t>
      </w:r>
      <w:r w:rsidRPr="00C66C3E">
        <w:rPr>
          <w:rFonts w:hint="cs"/>
          <w:rtl/>
        </w:rPr>
        <w:t>עיסה</w:t>
      </w:r>
      <w:r w:rsidRPr="00C66C3E">
        <w:t xml:space="preserve"> itself.</w:t>
      </w:r>
      <w:r w:rsidR="003E7763" w:rsidRPr="00C66C3E">
        <w:t xml:space="preserve"> The mixture is in the </w:t>
      </w:r>
      <w:r w:rsidR="003E7763" w:rsidRPr="00C66C3E">
        <w:rPr>
          <w:rFonts w:hint="cs"/>
          <w:rtl/>
        </w:rPr>
        <w:t>עיסה</w:t>
      </w:r>
      <w:r w:rsidR="003E7763" w:rsidRPr="00C66C3E">
        <w:t xml:space="preserve"> (this particular family); not in the </w:t>
      </w:r>
      <w:r w:rsidR="003E7763" w:rsidRPr="00C66C3E">
        <w:rPr>
          <w:rFonts w:hint="cs"/>
          <w:rtl/>
        </w:rPr>
        <w:t>אלמנה</w:t>
      </w:r>
      <w:r w:rsidR="003E7763" w:rsidRPr="00C66C3E">
        <w:t xml:space="preserve"> -</w:t>
      </w:r>
    </w:p>
    <w:p w:rsidR="00993CC0" w:rsidRPr="008F7EB4" w:rsidRDefault="00993CC0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F7EB4">
        <w:rPr>
          <w:rFonts w:ascii="David" w:hAnsi="David" w:cs="David"/>
          <w:b/>
          <w:bCs/>
          <w:sz w:val="28"/>
          <w:szCs w:val="28"/>
          <w:rtl/>
        </w:rPr>
        <w:t>והכי איתא בירושלמי</w:t>
      </w:r>
      <w:r w:rsidR="008F7EB4">
        <w:rPr>
          <w:rStyle w:val="FootnoteReference"/>
          <w:rFonts w:ascii="David" w:hAnsi="David" w:cs="David"/>
          <w:b/>
          <w:bCs/>
          <w:sz w:val="28"/>
          <w:szCs w:val="28"/>
          <w:rtl/>
        </w:rPr>
        <w:footnoteReference w:id="9"/>
      </w:r>
      <w:r w:rsidR="00DE0FC1" w:rsidRPr="008F7EB4">
        <w:rPr>
          <w:rFonts w:ascii="David" w:hAnsi="David" w:cs="David"/>
          <w:b/>
          <w:bCs/>
          <w:sz w:val="28"/>
          <w:szCs w:val="28"/>
          <w:rtl/>
        </w:rPr>
        <w:t xml:space="preserve"> ואפילו גרסינן אלמנת כל שנטמע בה קאי אעיסה</w:t>
      </w:r>
      <w:r w:rsidRPr="008F7EB4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8F7EB4">
        <w:rPr>
          <w:rFonts w:ascii="David" w:hAnsi="David" w:cs="David"/>
          <w:b/>
          <w:bCs/>
          <w:sz w:val="28"/>
          <w:szCs w:val="28"/>
        </w:rPr>
        <w:t>-</w:t>
      </w:r>
    </w:p>
    <w:p w:rsidR="004039BE" w:rsidRPr="00C66C3E" w:rsidRDefault="00993CC0" w:rsidP="008F7EB4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this is </w:t>
      </w:r>
      <w:r>
        <w:rPr>
          <w:sz w:val="28"/>
          <w:szCs w:val="28"/>
        </w:rPr>
        <w:t xml:space="preserve">also how it is </w:t>
      </w:r>
      <w:r>
        <w:rPr>
          <w:b/>
          <w:bCs/>
          <w:sz w:val="28"/>
          <w:szCs w:val="28"/>
        </w:rPr>
        <w:t xml:space="preserve">rendered in </w:t>
      </w:r>
      <w:r>
        <w:rPr>
          <w:rFonts w:hint="cs"/>
          <w:sz w:val="28"/>
          <w:szCs w:val="28"/>
          <w:rtl/>
        </w:rPr>
        <w:t xml:space="preserve">תלמוד </w:t>
      </w:r>
      <w:r>
        <w:rPr>
          <w:rFonts w:hint="cs"/>
          <w:b/>
          <w:bCs/>
          <w:sz w:val="28"/>
          <w:szCs w:val="28"/>
          <w:rtl/>
        </w:rPr>
        <w:t>ירושלמי</w:t>
      </w:r>
      <w:r>
        <w:rPr>
          <w:b/>
          <w:bCs/>
          <w:sz w:val="28"/>
          <w:szCs w:val="28"/>
        </w:rPr>
        <w:t xml:space="preserve">; </w:t>
      </w:r>
      <w:r w:rsidRPr="00DE0FC1">
        <w:rPr>
          <w:sz w:val="28"/>
          <w:szCs w:val="28"/>
        </w:rPr>
        <w:t xml:space="preserve">only the word </w:t>
      </w:r>
      <w:r w:rsidRPr="00DE0FC1">
        <w:rPr>
          <w:rFonts w:hint="cs"/>
          <w:sz w:val="28"/>
          <w:szCs w:val="28"/>
          <w:rtl/>
        </w:rPr>
        <w:t>'עיסה'</w:t>
      </w:r>
      <w:r w:rsidRPr="00DE0FC1">
        <w:rPr>
          <w:sz w:val="28"/>
          <w:szCs w:val="28"/>
        </w:rPr>
        <w:t xml:space="preserve">, not </w:t>
      </w:r>
      <w:r w:rsidRPr="00DE0FC1">
        <w:rPr>
          <w:rFonts w:hint="cs"/>
          <w:sz w:val="28"/>
          <w:szCs w:val="28"/>
          <w:rtl/>
        </w:rPr>
        <w:t>אלמנת עיסה</w:t>
      </w:r>
      <w:r w:rsidRPr="00DE0FC1">
        <w:rPr>
          <w:sz w:val="28"/>
          <w:szCs w:val="28"/>
        </w:rPr>
        <w:t>.</w:t>
      </w:r>
      <w:r w:rsidR="00DE0FC1">
        <w:rPr>
          <w:sz w:val="28"/>
          <w:szCs w:val="28"/>
        </w:rPr>
        <w:t xml:space="preserve"> </w:t>
      </w:r>
      <w:r w:rsidR="004039BE">
        <w:rPr>
          <w:b/>
          <w:bCs/>
          <w:sz w:val="28"/>
          <w:szCs w:val="28"/>
        </w:rPr>
        <w:t xml:space="preserve">And even if </w:t>
      </w:r>
      <w:r w:rsidR="004039BE">
        <w:rPr>
          <w:sz w:val="28"/>
          <w:szCs w:val="28"/>
        </w:rPr>
        <w:t xml:space="preserve">the text </w:t>
      </w:r>
      <w:r w:rsidR="004039BE">
        <w:rPr>
          <w:b/>
          <w:bCs/>
          <w:sz w:val="28"/>
          <w:szCs w:val="28"/>
        </w:rPr>
        <w:t xml:space="preserve">reads </w:t>
      </w:r>
      <w:r w:rsidR="004039BE">
        <w:rPr>
          <w:rFonts w:hint="cs"/>
          <w:b/>
          <w:bCs/>
          <w:sz w:val="28"/>
          <w:szCs w:val="28"/>
          <w:rtl/>
        </w:rPr>
        <w:t xml:space="preserve">'אלמנת </w:t>
      </w:r>
      <w:r w:rsidR="004039BE">
        <w:rPr>
          <w:rFonts w:hint="cs"/>
          <w:sz w:val="28"/>
          <w:szCs w:val="28"/>
          <w:rtl/>
        </w:rPr>
        <w:t>עיסה'</w:t>
      </w:r>
      <w:r w:rsidR="004039BE">
        <w:rPr>
          <w:sz w:val="28"/>
          <w:szCs w:val="28"/>
        </w:rPr>
        <w:t xml:space="preserve">; </w:t>
      </w:r>
      <w:r w:rsidR="00240F34" w:rsidRPr="00DE0FC1">
        <w:rPr>
          <w:sz w:val="28"/>
          <w:szCs w:val="28"/>
        </w:rPr>
        <w:t xml:space="preserve">nevertheless </w:t>
      </w:r>
      <w:r w:rsidR="004039BE" w:rsidRPr="00DE0FC1">
        <w:rPr>
          <w:sz w:val="28"/>
          <w:szCs w:val="28"/>
        </w:rPr>
        <w:t xml:space="preserve">in the following phrase of </w:t>
      </w:r>
      <w:r w:rsidR="004039BE">
        <w:rPr>
          <w:rFonts w:hint="cs"/>
          <w:b/>
          <w:bCs/>
          <w:sz w:val="28"/>
          <w:szCs w:val="28"/>
          <w:rtl/>
        </w:rPr>
        <w:t>'כל שנטמע בה'</w:t>
      </w:r>
      <w:r w:rsidR="004039BE">
        <w:rPr>
          <w:b/>
          <w:bCs/>
          <w:sz w:val="28"/>
          <w:szCs w:val="28"/>
        </w:rPr>
        <w:t xml:space="preserve">; </w:t>
      </w:r>
      <w:r w:rsidR="004039BE">
        <w:rPr>
          <w:sz w:val="28"/>
          <w:szCs w:val="28"/>
        </w:rPr>
        <w:t xml:space="preserve">the word </w:t>
      </w:r>
      <w:r w:rsidR="004039BE">
        <w:rPr>
          <w:rFonts w:hint="cs"/>
          <w:sz w:val="28"/>
          <w:szCs w:val="28"/>
          <w:rtl/>
        </w:rPr>
        <w:t>'בה'</w:t>
      </w:r>
      <w:r w:rsidR="004039BE">
        <w:rPr>
          <w:b/>
          <w:bCs/>
          <w:sz w:val="28"/>
          <w:szCs w:val="28"/>
        </w:rPr>
        <w:t xml:space="preserve"> is referring to the </w:t>
      </w:r>
      <w:r w:rsidR="004039BE">
        <w:rPr>
          <w:rFonts w:hint="cs"/>
          <w:b/>
          <w:bCs/>
          <w:sz w:val="28"/>
          <w:szCs w:val="28"/>
          <w:rtl/>
        </w:rPr>
        <w:t>עיסה</w:t>
      </w:r>
      <w:r w:rsidR="004039BE">
        <w:rPr>
          <w:b/>
          <w:bCs/>
          <w:sz w:val="28"/>
          <w:szCs w:val="28"/>
        </w:rPr>
        <w:t xml:space="preserve">; </w:t>
      </w:r>
      <w:r w:rsidR="004039BE" w:rsidRPr="00C66C3E">
        <w:t xml:space="preserve">and not to the </w:t>
      </w:r>
      <w:r w:rsidR="004039BE" w:rsidRPr="00C66C3E">
        <w:rPr>
          <w:rFonts w:hint="cs"/>
          <w:rtl/>
        </w:rPr>
        <w:t>אלמנה</w:t>
      </w:r>
      <w:r w:rsidR="004039BE" w:rsidRPr="00C66C3E">
        <w:t xml:space="preserve">. The term </w:t>
      </w:r>
      <w:r w:rsidR="004039BE" w:rsidRPr="00C66C3E">
        <w:rPr>
          <w:rFonts w:hint="cs"/>
          <w:rtl/>
        </w:rPr>
        <w:t>עיסה</w:t>
      </w:r>
      <w:r w:rsidR="004039BE" w:rsidRPr="00C66C3E">
        <w:t xml:space="preserve"> is fitting only for a community, and not for an individual such as an </w:t>
      </w:r>
      <w:r w:rsidR="004039BE" w:rsidRPr="00C66C3E">
        <w:rPr>
          <w:rFonts w:hint="cs"/>
          <w:rtl/>
        </w:rPr>
        <w:t>אלמנה</w:t>
      </w:r>
      <w:r w:rsidR="004039BE" w:rsidRPr="00C66C3E">
        <w:t>.</w:t>
      </w:r>
    </w:p>
    <w:p w:rsidR="004039BE" w:rsidRPr="00C66C3E" w:rsidRDefault="004039BE" w:rsidP="008F7EB4">
      <w:pPr>
        <w:spacing w:line="276" w:lineRule="auto"/>
        <w:jc w:val="both"/>
      </w:pPr>
    </w:p>
    <w:p w:rsidR="004039BE" w:rsidRPr="00C66C3E" w:rsidRDefault="004039BE" w:rsidP="008F7EB4">
      <w:pPr>
        <w:spacing w:line="276" w:lineRule="auto"/>
        <w:jc w:val="both"/>
      </w:pPr>
      <w:r w:rsidRPr="00C66C3E">
        <w:rPr>
          <w:rFonts w:hint="cs"/>
          <w:rtl/>
        </w:rPr>
        <w:t>תוספות</w:t>
      </w:r>
      <w:r w:rsidRPr="00C66C3E">
        <w:t xml:space="preserve"> asks:</w:t>
      </w:r>
    </w:p>
    <w:p w:rsidR="004039BE" w:rsidRPr="008F7EB4" w:rsidRDefault="004039BE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F7EB4">
        <w:rPr>
          <w:rFonts w:ascii="David" w:hAnsi="David" w:cs="David"/>
          <w:b/>
          <w:bCs/>
          <w:sz w:val="28"/>
          <w:szCs w:val="28"/>
          <w:rtl/>
        </w:rPr>
        <w:t>ואם תאמר דבפרק עשרה יוחסין</w:t>
      </w:r>
      <w:r w:rsidRPr="008F7EB4">
        <w:rPr>
          <w:rFonts w:ascii="David" w:hAnsi="David" w:cs="David"/>
          <w:b/>
          <w:bCs/>
          <w:sz w:val="20"/>
          <w:szCs w:val="20"/>
          <w:rtl/>
        </w:rPr>
        <w:t xml:space="preserve"> (שם דף עה,א)</w:t>
      </w:r>
      <w:r w:rsidRPr="008F7EB4">
        <w:rPr>
          <w:rFonts w:ascii="David" w:hAnsi="David" w:cs="David"/>
          <w:b/>
          <w:bCs/>
          <w:sz w:val="28"/>
          <w:szCs w:val="28"/>
          <w:rtl/>
        </w:rPr>
        <w:t xml:space="preserve"> משמע </w:t>
      </w:r>
      <w:r w:rsidR="008F7EB4">
        <w:rPr>
          <w:rFonts w:ascii="David" w:hAnsi="David" w:cs="David"/>
          <w:b/>
          <w:bCs/>
          <w:sz w:val="28"/>
          <w:szCs w:val="28"/>
        </w:rPr>
        <w:t>-</w:t>
      </w:r>
    </w:p>
    <w:p w:rsidR="004039BE" w:rsidRDefault="004039BE" w:rsidP="008F7EB4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if you will say</w:t>
      </w:r>
      <w:r w:rsidR="008F7EB4">
        <w:rPr>
          <w:b/>
          <w:bCs/>
          <w:sz w:val="28"/>
          <w:szCs w:val="28"/>
        </w:rPr>
        <w:t>;</w:t>
      </w:r>
      <w:r w:rsidR="002E1AA0">
        <w:rPr>
          <w:b/>
          <w:bCs/>
          <w:sz w:val="28"/>
          <w:szCs w:val="28"/>
        </w:rPr>
        <w:t xml:space="preserve"> that it seems </w:t>
      </w:r>
      <w:r w:rsidR="002E1AA0">
        <w:rPr>
          <w:sz w:val="28"/>
          <w:szCs w:val="28"/>
        </w:rPr>
        <w:t xml:space="preserve">from the </w:t>
      </w:r>
      <w:r w:rsidR="002E1AA0">
        <w:rPr>
          <w:rFonts w:hint="cs"/>
          <w:sz w:val="28"/>
          <w:szCs w:val="28"/>
          <w:rtl/>
        </w:rPr>
        <w:t>גמרא</w:t>
      </w:r>
      <w:r w:rsidR="002E1AA0">
        <w:rPr>
          <w:sz w:val="28"/>
          <w:szCs w:val="28"/>
        </w:rPr>
        <w:t xml:space="preserve"> </w:t>
      </w:r>
      <w:r w:rsidR="002E1AA0">
        <w:rPr>
          <w:b/>
          <w:bCs/>
          <w:sz w:val="28"/>
          <w:szCs w:val="28"/>
        </w:rPr>
        <w:t xml:space="preserve">in </w:t>
      </w:r>
      <w:r w:rsidR="002E1AA0">
        <w:rPr>
          <w:rFonts w:hint="cs"/>
          <w:b/>
          <w:bCs/>
          <w:sz w:val="28"/>
          <w:szCs w:val="28"/>
          <w:rtl/>
        </w:rPr>
        <w:t>פרק עשרה יוחסין</w:t>
      </w:r>
      <w:r w:rsidR="002E1AA0">
        <w:rPr>
          <w:b/>
          <w:bCs/>
          <w:sz w:val="28"/>
          <w:szCs w:val="28"/>
        </w:rPr>
        <w:t xml:space="preserve"> –</w:t>
      </w:r>
    </w:p>
    <w:p w:rsidR="002E1AA0" w:rsidRPr="008F7EB4" w:rsidRDefault="002E1AA0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F7EB4">
        <w:rPr>
          <w:rFonts w:ascii="David" w:hAnsi="David" w:cs="David"/>
          <w:b/>
          <w:bCs/>
          <w:sz w:val="28"/>
          <w:szCs w:val="28"/>
          <w:rtl/>
        </w:rPr>
        <w:t>דאפילו מאן דמכשר אלמנת עיסה</w:t>
      </w:r>
      <w:r w:rsidR="00E17CDE" w:rsidRPr="008F7EB4">
        <w:rPr>
          <w:rFonts w:ascii="David" w:hAnsi="David" w:cs="David"/>
          <w:b/>
          <w:bCs/>
          <w:sz w:val="28"/>
          <w:szCs w:val="28"/>
          <w:rtl/>
        </w:rPr>
        <w:t xml:space="preserve"> מודה בבת  דפסולה</w:t>
      </w:r>
      <w:r w:rsidRPr="008F7EB4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8F7EB4">
        <w:rPr>
          <w:rFonts w:ascii="David" w:hAnsi="David" w:cs="David"/>
          <w:b/>
          <w:bCs/>
          <w:sz w:val="28"/>
          <w:szCs w:val="28"/>
        </w:rPr>
        <w:t>-</w:t>
      </w:r>
    </w:p>
    <w:p w:rsidR="002E1AA0" w:rsidRPr="00C66C3E" w:rsidRDefault="002E1AA0" w:rsidP="008F7EB4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that even the one who permits the </w:t>
      </w:r>
      <w:r>
        <w:rPr>
          <w:rFonts w:hint="cs"/>
          <w:b/>
          <w:bCs/>
          <w:sz w:val="28"/>
          <w:szCs w:val="28"/>
          <w:rtl/>
        </w:rPr>
        <w:t>אלמנת עיסה</w:t>
      </w:r>
      <w:r>
        <w:rPr>
          <w:b/>
          <w:bCs/>
          <w:sz w:val="28"/>
          <w:szCs w:val="28"/>
        </w:rPr>
        <w:t xml:space="preserve"> </w:t>
      </w:r>
      <w:r w:rsidRPr="00E17CDE">
        <w:rPr>
          <w:sz w:val="28"/>
          <w:szCs w:val="28"/>
        </w:rPr>
        <w:t xml:space="preserve">to marry into </w:t>
      </w:r>
      <w:r w:rsidRPr="00E17CDE">
        <w:rPr>
          <w:rFonts w:hint="cs"/>
          <w:sz w:val="28"/>
          <w:szCs w:val="28"/>
          <w:rtl/>
        </w:rPr>
        <w:t>כהונה</w:t>
      </w:r>
      <w:r w:rsidR="009211C6">
        <w:rPr>
          <w:sz w:val="28"/>
          <w:szCs w:val="28"/>
        </w:rPr>
        <w:t xml:space="preserve"> (which would include </w:t>
      </w:r>
      <w:r w:rsidR="009211C6">
        <w:rPr>
          <w:rFonts w:hint="cs"/>
          <w:sz w:val="28"/>
          <w:szCs w:val="28"/>
          <w:rtl/>
        </w:rPr>
        <w:t>ר' יהושע וריב"ב</w:t>
      </w:r>
      <w:r w:rsidR="009211C6">
        <w:rPr>
          <w:sz w:val="28"/>
          <w:szCs w:val="28"/>
        </w:rPr>
        <w:t>),</w:t>
      </w:r>
      <w:r w:rsidRPr="00E17CDE">
        <w:rPr>
          <w:sz w:val="28"/>
          <w:szCs w:val="28"/>
        </w:rPr>
        <w:t xml:space="preserve"> nevertheless </w:t>
      </w:r>
      <w:r w:rsidR="00E17CDE"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 xml:space="preserve">e admits that the daughter </w:t>
      </w:r>
      <w:r>
        <w:rPr>
          <w:sz w:val="28"/>
          <w:szCs w:val="28"/>
        </w:rPr>
        <w:t xml:space="preserve">of the </w:t>
      </w:r>
      <w:r>
        <w:rPr>
          <w:rFonts w:hint="cs"/>
          <w:sz w:val="28"/>
          <w:szCs w:val="28"/>
          <w:rtl/>
        </w:rPr>
        <w:t>עיסה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is disqualified </w:t>
      </w:r>
      <w:r w:rsidRPr="00C66C3E">
        <w:t xml:space="preserve">from marrying into </w:t>
      </w:r>
      <w:r w:rsidRPr="00C66C3E">
        <w:rPr>
          <w:rFonts w:hint="cs"/>
          <w:rtl/>
        </w:rPr>
        <w:t>כהונה</w:t>
      </w:r>
      <w:r w:rsidRPr="00C66C3E">
        <w:t xml:space="preserve">. </w:t>
      </w:r>
      <w:r w:rsidRPr="00C66C3E">
        <w:rPr>
          <w:rFonts w:hint="cs"/>
          <w:rtl/>
        </w:rPr>
        <w:t>תוספות</w:t>
      </w:r>
      <w:r w:rsidRPr="00C66C3E">
        <w:t xml:space="preserve"> will now show that the one who is </w:t>
      </w:r>
      <w:r w:rsidRPr="00C66C3E">
        <w:rPr>
          <w:rFonts w:hint="cs"/>
          <w:rtl/>
        </w:rPr>
        <w:t xml:space="preserve">מכשיר </w:t>
      </w:r>
      <w:r w:rsidR="008B315A">
        <w:t xml:space="preserve"> the </w:t>
      </w:r>
      <w:r w:rsidR="008B315A">
        <w:rPr>
          <w:rFonts w:hint="cs"/>
          <w:rtl/>
        </w:rPr>
        <w:t>אלמנה</w:t>
      </w:r>
      <w:r w:rsidR="008B315A">
        <w:t xml:space="preserve"> </w:t>
      </w:r>
      <w:r w:rsidRPr="00C66C3E">
        <w:t xml:space="preserve">is </w:t>
      </w:r>
      <w:r w:rsidRPr="00C66C3E">
        <w:rPr>
          <w:rFonts w:hint="cs"/>
          <w:rtl/>
        </w:rPr>
        <w:t>פוסל בבת</w:t>
      </w:r>
      <w:r w:rsidR="003E7763" w:rsidRPr="00C66C3E">
        <w:t>.</w:t>
      </w:r>
      <w:r w:rsidR="0022443E" w:rsidRPr="00C66C3E">
        <w:t xml:space="preserve"> </w:t>
      </w:r>
      <w:r w:rsidR="003E7763" w:rsidRPr="00C66C3E">
        <w:t>W</w:t>
      </w:r>
      <w:r w:rsidR="0022443E" w:rsidRPr="00C66C3E">
        <w:t xml:space="preserve">hen the </w:t>
      </w:r>
      <w:r w:rsidR="0022443E" w:rsidRPr="00C66C3E">
        <w:rPr>
          <w:rFonts w:hint="cs"/>
          <w:rtl/>
        </w:rPr>
        <w:t>גמרא</w:t>
      </w:r>
      <w:r w:rsidR="0022443E" w:rsidRPr="00C66C3E">
        <w:t xml:space="preserve"> discusses -</w:t>
      </w:r>
    </w:p>
    <w:p w:rsidR="0022443E" w:rsidRPr="008F7EB4" w:rsidRDefault="0022443E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F7EB4">
        <w:rPr>
          <w:rFonts w:ascii="David" w:hAnsi="David" w:cs="David"/>
          <w:b/>
          <w:bCs/>
          <w:sz w:val="28"/>
          <w:szCs w:val="28"/>
          <w:rtl/>
        </w:rPr>
        <w:t xml:space="preserve">גבי הא דאמר רב חסדא </w:t>
      </w:r>
      <w:r w:rsidR="00B1492A" w:rsidRPr="008F7EB4">
        <w:rPr>
          <w:rFonts w:ascii="David" w:hAnsi="David" w:cs="David"/>
          <w:b/>
          <w:bCs/>
          <w:sz w:val="28"/>
          <w:szCs w:val="28"/>
          <w:rtl/>
        </w:rPr>
        <w:t xml:space="preserve">הכל מודים באלמנת עיסה שפסולה לכהונה כולי </w:t>
      </w:r>
      <w:r w:rsidRPr="008F7EB4">
        <w:rPr>
          <w:rFonts w:ascii="David" w:hAnsi="David" w:cs="David"/>
          <w:b/>
          <w:bCs/>
          <w:sz w:val="28"/>
          <w:szCs w:val="28"/>
          <w:rtl/>
        </w:rPr>
        <w:t>-</w:t>
      </w:r>
    </w:p>
    <w:p w:rsidR="0022443E" w:rsidRPr="00C66C3E" w:rsidRDefault="0022443E" w:rsidP="008F7EB4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Concerning that which </w:t>
      </w:r>
      <w:r>
        <w:rPr>
          <w:rFonts w:hint="cs"/>
          <w:b/>
          <w:bCs/>
          <w:sz w:val="28"/>
          <w:szCs w:val="28"/>
          <w:rtl/>
        </w:rPr>
        <w:t>ר"ח</w:t>
      </w:r>
      <w:r w:rsidR="00B1492A">
        <w:rPr>
          <w:b/>
          <w:bCs/>
          <w:sz w:val="28"/>
          <w:szCs w:val="28"/>
        </w:rPr>
        <w:t xml:space="preserve"> stated</w:t>
      </w:r>
      <w:r w:rsidR="00325126">
        <w:rPr>
          <w:b/>
          <w:bCs/>
          <w:sz w:val="28"/>
          <w:szCs w:val="28"/>
        </w:rPr>
        <w:t>;</w:t>
      </w:r>
      <w:r w:rsidR="00B1492A">
        <w:rPr>
          <w:b/>
          <w:bCs/>
          <w:sz w:val="28"/>
          <w:szCs w:val="28"/>
        </w:rPr>
        <w:t xml:space="preserve"> </w:t>
      </w:r>
      <w:r w:rsidR="00325126">
        <w:rPr>
          <w:b/>
          <w:bCs/>
          <w:sz w:val="28"/>
          <w:szCs w:val="28"/>
        </w:rPr>
        <w:t>‘</w:t>
      </w:r>
      <w:r w:rsidR="00B1492A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veryone agrees that an </w:t>
      </w:r>
      <w:r>
        <w:rPr>
          <w:rFonts w:hint="cs"/>
          <w:b/>
          <w:bCs/>
          <w:sz w:val="28"/>
          <w:szCs w:val="28"/>
          <w:rtl/>
        </w:rPr>
        <w:t>אלמנת עיסה</w:t>
      </w:r>
      <w:r>
        <w:rPr>
          <w:b/>
          <w:bCs/>
          <w:sz w:val="28"/>
          <w:szCs w:val="28"/>
        </w:rPr>
        <w:t xml:space="preserve"> is </w:t>
      </w:r>
      <w:r>
        <w:rPr>
          <w:rFonts w:hint="cs"/>
          <w:b/>
          <w:bCs/>
          <w:sz w:val="28"/>
          <w:szCs w:val="28"/>
          <w:rtl/>
        </w:rPr>
        <w:t>פסולה לכהונה</w:t>
      </w:r>
      <w:r>
        <w:rPr>
          <w:b/>
          <w:bCs/>
          <w:sz w:val="28"/>
          <w:szCs w:val="28"/>
        </w:rPr>
        <w:t>, etc.</w:t>
      </w:r>
      <w:r w:rsidR="00325126">
        <w:rPr>
          <w:b/>
          <w:bCs/>
          <w:sz w:val="28"/>
          <w:szCs w:val="28"/>
        </w:rPr>
        <w:t>’</w:t>
      </w:r>
      <w:r>
        <w:rPr>
          <w:sz w:val="28"/>
          <w:szCs w:val="28"/>
        </w:rPr>
        <w:t xml:space="preserve"> </w:t>
      </w:r>
      <w:r w:rsidR="00B1492A">
        <w:rPr>
          <w:sz w:val="28"/>
          <w:szCs w:val="28"/>
        </w:rPr>
        <w:t>T</w:t>
      </w:r>
      <w:r w:rsidRPr="00C66C3E">
        <w:t xml:space="preserve">he </w:t>
      </w:r>
      <w:r w:rsidRPr="00C66C3E">
        <w:rPr>
          <w:rFonts w:hint="cs"/>
          <w:rtl/>
        </w:rPr>
        <w:t>גמרא</w:t>
      </w:r>
      <w:r w:rsidRPr="00C66C3E">
        <w:t xml:space="preserve"> comments that the statement of </w:t>
      </w:r>
      <w:r w:rsidRPr="00C66C3E">
        <w:rPr>
          <w:rFonts w:hint="cs"/>
          <w:rtl/>
        </w:rPr>
        <w:t>ר"ח</w:t>
      </w:r>
      <w:r w:rsidRPr="00C66C3E">
        <w:t xml:space="preserve"> is coming –</w:t>
      </w:r>
    </w:p>
    <w:p w:rsidR="0022443E" w:rsidRPr="008F7EB4" w:rsidRDefault="0022443E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F7EB4">
        <w:rPr>
          <w:rFonts w:ascii="David" w:hAnsi="David" w:cs="David"/>
          <w:b/>
          <w:bCs/>
          <w:sz w:val="28"/>
          <w:szCs w:val="28"/>
          <w:rtl/>
        </w:rPr>
        <w:t>ולאפוקי מהני תנאי דתנן העיד רבי יהושע כולי –</w:t>
      </w:r>
    </w:p>
    <w:p w:rsidR="0022443E" w:rsidRPr="00C66C3E" w:rsidRDefault="004A0678" w:rsidP="008F7EB4">
      <w:pPr>
        <w:spacing w:line="276" w:lineRule="auto"/>
        <w:jc w:val="both"/>
      </w:pPr>
      <w:r>
        <w:rPr>
          <w:b/>
          <w:bCs/>
          <w:sz w:val="28"/>
          <w:szCs w:val="28"/>
        </w:rPr>
        <w:t>t</w:t>
      </w:r>
      <w:r w:rsidR="0022443E">
        <w:rPr>
          <w:b/>
          <w:bCs/>
          <w:sz w:val="28"/>
          <w:szCs w:val="28"/>
        </w:rPr>
        <w:t xml:space="preserve">o exclude from these </w:t>
      </w:r>
      <w:r w:rsidR="0022443E">
        <w:rPr>
          <w:rFonts w:hint="cs"/>
          <w:b/>
          <w:bCs/>
          <w:sz w:val="28"/>
          <w:szCs w:val="28"/>
          <w:rtl/>
        </w:rPr>
        <w:t>תנאים</w:t>
      </w:r>
      <w:r w:rsidR="0022443E">
        <w:rPr>
          <w:b/>
          <w:bCs/>
          <w:sz w:val="28"/>
          <w:szCs w:val="28"/>
        </w:rPr>
        <w:t xml:space="preserve">, </w:t>
      </w:r>
      <w:r w:rsidR="003E7763">
        <w:rPr>
          <w:b/>
          <w:bCs/>
          <w:sz w:val="28"/>
          <w:szCs w:val="28"/>
        </w:rPr>
        <w:t>which</w:t>
      </w:r>
      <w:r w:rsidR="0022443E">
        <w:rPr>
          <w:b/>
          <w:bCs/>
          <w:sz w:val="28"/>
          <w:szCs w:val="28"/>
        </w:rPr>
        <w:t xml:space="preserve"> we have learnt in a </w:t>
      </w:r>
      <w:r w:rsidR="0022443E">
        <w:rPr>
          <w:rFonts w:hint="cs"/>
          <w:b/>
          <w:bCs/>
          <w:sz w:val="28"/>
          <w:szCs w:val="28"/>
          <w:rtl/>
        </w:rPr>
        <w:t>משנה</w:t>
      </w:r>
      <w:r w:rsidR="0022443E">
        <w:rPr>
          <w:b/>
          <w:bCs/>
          <w:sz w:val="28"/>
          <w:szCs w:val="28"/>
        </w:rPr>
        <w:t xml:space="preserve"> that </w:t>
      </w:r>
      <w:r w:rsidR="0022443E">
        <w:rPr>
          <w:rFonts w:hint="cs"/>
          <w:b/>
          <w:bCs/>
          <w:sz w:val="28"/>
          <w:szCs w:val="28"/>
          <w:rtl/>
        </w:rPr>
        <w:t>ר"י</w:t>
      </w:r>
      <w:r w:rsidR="0022443E">
        <w:rPr>
          <w:b/>
          <w:bCs/>
          <w:sz w:val="28"/>
          <w:szCs w:val="28"/>
        </w:rPr>
        <w:t xml:space="preserve"> </w:t>
      </w:r>
      <w:r w:rsidR="0022443E">
        <w:rPr>
          <w:sz w:val="28"/>
          <w:szCs w:val="28"/>
        </w:rPr>
        <w:t xml:space="preserve">and </w:t>
      </w:r>
      <w:r w:rsidR="0022443E">
        <w:rPr>
          <w:rFonts w:hint="cs"/>
          <w:sz w:val="28"/>
          <w:szCs w:val="28"/>
          <w:rtl/>
        </w:rPr>
        <w:t>ר"י ב"ב</w:t>
      </w:r>
      <w:r w:rsidR="0022443E">
        <w:rPr>
          <w:sz w:val="28"/>
          <w:szCs w:val="28"/>
        </w:rPr>
        <w:t xml:space="preserve"> </w:t>
      </w:r>
      <w:r w:rsidR="0022443E">
        <w:rPr>
          <w:b/>
          <w:bCs/>
          <w:sz w:val="28"/>
          <w:szCs w:val="28"/>
        </w:rPr>
        <w:t>testified, etc</w:t>
      </w:r>
      <w:r w:rsidR="0022443E" w:rsidRPr="00C66C3E">
        <w:rPr>
          <w:b/>
          <w:bCs/>
        </w:rPr>
        <w:t>.</w:t>
      </w:r>
      <w:r w:rsidR="00B50255" w:rsidRPr="00C66C3E">
        <w:rPr>
          <w:b/>
          <w:bCs/>
        </w:rPr>
        <w:t xml:space="preserve"> </w:t>
      </w:r>
      <w:r w:rsidR="00B50255" w:rsidRPr="00C66C3E">
        <w:t xml:space="preserve">that an </w:t>
      </w:r>
      <w:r w:rsidR="00B50255" w:rsidRPr="00C66C3E">
        <w:rPr>
          <w:rFonts w:hint="cs"/>
          <w:rtl/>
        </w:rPr>
        <w:t>אלמנת עיסה</w:t>
      </w:r>
      <w:r w:rsidR="00B50255" w:rsidRPr="00C66C3E">
        <w:t xml:space="preserve"> is </w:t>
      </w:r>
      <w:r w:rsidR="00B50255" w:rsidRPr="00C66C3E">
        <w:rPr>
          <w:rFonts w:hint="cs"/>
          <w:rtl/>
        </w:rPr>
        <w:t>כשרה לכהונה</w:t>
      </w:r>
      <w:r w:rsidR="00B50255" w:rsidRPr="00C66C3E">
        <w:t>.</w:t>
      </w:r>
      <w:r w:rsidR="00244075" w:rsidRPr="00C66C3E">
        <w:rPr>
          <w:rStyle w:val="FootnoteReference"/>
        </w:rPr>
        <w:footnoteReference w:id="10"/>
      </w:r>
      <w:r w:rsidR="00B50255" w:rsidRPr="00C66C3E">
        <w:t xml:space="preserve"> This concludes the citation from the </w:t>
      </w:r>
      <w:r w:rsidR="00B50255" w:rsidRPr="00C66C3E">
        <w:rPr>
          <w:rFonts w:hint="cs"/>
          <w:rtl/>
        </w:rPr>
        <w:t>גמרא</w:t>
      </w:r>
      <w:r w:rsidR="00B50255" w:rsidRPr="00C66C3E">
        <w:t xml:space="preserve">. </w:t>
      </w:r>
      <w:r w:rsidR="00B50255" w:rsidRPr="00C66C3E">
        <w:rPr>
          <w:rFonts w:hint="cs"/>
          <w:rtl/>
        </w:rPr>
        <w:t>תוספות</w:t>
      </w:r>
      <w:r w:rsidR="00B50255" w:rsidRPr="00C66C3E">
        <w:t xml:space="preserve"> concludes his question:</w:t>
      </w:r>
    </w:p>
    <w:p w:rsidR="00B50255" w:rsidRPr="008F7EB4" w:rsidRDefault="00B50255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F7EB4">
        <w:rPr>
          <w:rFonts w:ascii="David" w:hAnsi="David" w:cs="David"/>
          <w:b/>
          <w:bCs/>
          <w:sz w:val="28"/>
          <w:szCs w:val="28"/>
          <w:rtl/>
        </w:rPr>
        <w:lastRenderedPageBreak/>
        <w:t>ומה לי אלמנה ומה לי בת</w:t>
      </w:r>
      <w:r w:rsidR="00E17CDE" w:rsidRPr="008F7EB4">
        <w:rPr>
          <w:rFonts w:ascii="David" w:hAnsi="David" w:cs="David"/>
          <w:b/>
          <w:bCs/>
          <w:sz w:val="28"/>
          <w:szCs w:val="28"/>
          <w:rtl/>
        </w:rPr>
        <w:t xml:space="preserve"> דבת נמי הוי ספק ספיקא כמו באלמנה</w:t>
      </w:r>
      <w:r w:rsidRPr="008F7EB4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8F7EB4">
        <w:rPr>
          <w:rFonts w:ascii="David" w:hAnsi="David" w:cs="David"/>
          <w:b/>
          <w:bCs/>
          <w:sz w:val="28"/>
          <w:szCs w:val="28"/>
        </w:rPr>
        <w:t>-</w:t>
      </w:r>
    </w:p>
    <w:p w:rsidR="00B50255" w:rsidRDefault="00B50255" w:rsidP="008F7EB4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what difference is there whether she is the </w:t>
      </w:r>
      <w:r>
        <w:rPr>
          <w:rFonts w:hint="cs"/>
          <w:b/>
          <w:bCs/>
          <w:sz w:val="28"/>
          <w:szCs w:val="28"/>
          <w:rtl/>
        </w:rPr>
        <w:t>אלמנה</w:t>
      </w:r>
      <w:r>
        <w:rPr>
          <w:b/>
          <w:bCs/>
          <w:sz w:val="28"/>
          <w:szCs w:val="28"/>
        </w:rPr>
        <w:t xml:space="preserve"> </w:t>
      </w:r>
      <w:r w:rsidR="00FC248E">
        <w:rPr>
          <w:sz w:val="28"/>
          <w:szCs w:val="28"/>
        </w:rPr>
        <w:t xml:space="preserve">of an </w:t>
      </w:r>
      <w:r w:rsidR="00FC248E">
        <w:rPr>
          <w:rFonts w:hint="cs"/>
          <w:sz w:val="28"/>
          <w:szCs w:val="28"/>
          <w:rtl/>
        </w:rPr>
        <w:t>עיסה</w:t>
      </w:r>
      <w:r w:rsidR="00FC248E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or whether she is the daughter </w:t>
      </w:r>
      <w:r w:rsidRPr="00E17CDE">
        <w:rPr>
          <w:sz w:val="28"/>
          <w:szCs w:val="28"/>
        </w:rPr>
        <w:t xml:space="preserve">of the </w:t>
      </w:r>
      <w:r w:rsidR="00FC248E" w:rsidRPr="00E17CDE">
        <w:rPr>
          <w:rFonts w:hint="cs"/>
          <w:sz w:val="28"/>
          <w:szCs w:val="28"/>
          <w:rtl/>
        </w:rPr>
        <w:t>עיס</w:t>
      </w:r>
      <w:r w:rsidRPr="00E17CDE">
        <w:rPr>
          <w:rFonts w:hint="cs"/>
          <w:sz w:val="28"/>
          <w:szCs w:val="28"/>
          <w:rtl/>
        </w:rPr>
        <w:t>ה</w:t>
      </w:r>
      <w:r w:rsidR="00E17CDE">
        <w:rPr>
          <w:sz w:val="28"/>
          <w:szCs w:val="28"/>
        </w:rPr>
        <w:t>,</w:t>
      </w:r>
      <w:r w:rsidRPr="00E17CDE">
        <w:rPr>
          <w:sz w:val="28"/>
          <w:szCs w:val="28"/>
        </w:rPr>
        <w:t xml:space="preserve"> </w:t>
      </w:r>
      <w:r w:rsidR="00E17CDE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 xml:space="preserve">by </w:t>
      </w:r>
      <w:r>
        <w:rPr>
          <w:b/>
          <w:bCs/>
          <w:sz w:val="28"/>
          <w:szCs w:val="28"/>
        </w:rPr>
        <w:t xml:space="preserve">the daughter </w:t>
      </w:r>
      <w:r>
        <w:rPr>
          <w:sz w:val="28"/>
          <w:szCs w:val="28"/>
        </w:rPr>
        <w:t>there</w:t>
      </w:r>
      <w:r>
        <w:rPr>
          <w:b/>
          <w:bCs/>
          <w:sz w:val="28"/>
          <w:szCs w:val="28"/>
        </w:rPr>
        <w:t xml:space="preserve"> is also </w:t>
      </w:r>
      <w:r>
        <w:rPr>
          <w:sz w:val="28"/>
          <w:szCs w:val="28"/>
        </w:rPr>
        <w:t xml:space="preserve">the same </w:t>
      </w:r>
      <w:r w:rsidRPr="00B50255">
        <w:rPr>
          <w:rFonts w:hint="cs"/>
          <w:b/>
          <w:bCs/>
          <w:sz w:val="28"/>
          <w:szCs w:val="28"/>
          <w:rtl/>
        </w:rPr>
        <w:t>ספק ספיקא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as </w:t>
      </w:r>
      <w:r>
        <w:rPr>
          <w:sz w:val="28"/>
          <w:szCs w:val="28"/>
        </w:rPr>
        <w:t xml:space="preserve">there is by </w:t>
      </w:r>
      <w:r>
        <w:rPr>
          <w:b/>
          <w:bCs/>
          <w:sz w:val="28"/>
          <w:szCs w:val="28"/>
        </w:rPr>
        <w:t xml:space="preserve">the </w:t>
      </w:r>
      <w:r>
        <w:rPr>
          <w:rFonts w:hint="cs"/>
          <w:b/>
          <w:bCs/>
          <w:sz w:val="28"/>
          <w:szCs w:val="28"/>
          <w:rtl/>
        </w:rPr>
        <w:t>אלמנה</w:t>
      </w:r>
      <w:r>
        <w:rPr>
          <w:b/>
          <w:bCs/>
          <w:sz w:val="28"/>
          <w:szCs w:val="28"/>
        </w:rPr>
        <w:t>!</w:t>
      </w:r>
      <w:r w:rsidR="00FC248E">
        <w:rPr>
          <w:rStyle w:val="FootnoteReference"/>
          <w:b/>
          <w:bCs/>
          <w:sz w:val="28"/>
          <w:szCs w:val="28"/>
        </w:rPr>
        <w:footnoteReference w:id="11"/>
      </w:r>
    </w:p>
    <w:p w:rsidR="00C01BF6" w:rsidRPr="00C66C3E" w:rsidRDefault="00C01BF6" w:rsidP="008F7EB4">
      <w:pPr>
        <w:spacing w:line="276" w:lineRule="auto"/>
        <w:jc w:val="both"/>
        <w:rPr>
          <w:b/>
          <w:bCs/>
        </w:rPr>
      </w:pPr>
    </w:p>
    <w:p w:rsidR="00C01BF6" w:rsidRPr="00C66C3E" w:rsidRDefault="00C01BF6" w:rsidP="008F7EB4">
      <w:pPr>
        <w:spacing w:line="276" w:lineRule="auto"/>
        <w:jc w:val="both"/>
      </w:pPr>
      <w:r w:rsidRPr="00C66C3E">
        <w:rPr>
          <w:rFonts w:hint="cs"/>
          <w:rtl/>
        </w:rPr>
        <w:t>תוספות</w:t>
      </w:r>
      <w:r w:rsidRPr="00C66C3E">
        <w:t xml:space="preserve"> answers:</w:t>
      </w:r>
    </w:p>
    <w:p w:rsidR="00C01BF6" w:rsidRPr="008F7EB4" w:rsidRDefault="00C01BF6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F7EB4">
        <w:rPr>
          <w:rFonts w:ascii="David" w:hAnsi="David" w:cs="David"/>
          <w:b/>
          <w:bCs/>
          <w:sz w:val="28"/>
          <w:szCs w:val="28"/>
          <w:rtl/>
        </w:rPr>
        <w:t xml:space="preserve">ויש לומר דבת העיסה אין לה חזקה דכשרות </w:t>
      </w:r>
      <w:r w:rsidR="008F7EB4">
        <w:rPr>
          <w:rFonts w:ascii="David" w:hAnsi="David" w:cs="David"/>
          <w:b/>
          <w:bCs/>
          <w:sz w:val="28"/>
          <w:szCs w:val="28"/>
        </w:rPr>
        <w:t>-</w:t>
      </w:r>
    </w:p>
    <w:p w:rsidR="00C01BF6" w:rsidRPr="00C66C3E" w:rsidRDefault="00C01BF6" w:rsidP="008F7EB4">
      <w:pPr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And one can say; that the daughter of the </w:t>
      </w:r>
      <w:r>
        <w:rPr>
          <w:rFonts w:hint="cs"/>
          <w:b/>
          <w:bCs/>
          <w:sz w:val="28"/>
          <w:szCs w:val="28"/>
          <w:rtl/>
        </w:rPr>
        <w:t>עיסה</w:t>
      </w:r>
      <w:r>
        <w:rPr>
          <w:b/>
          <w:bCs/>
          <w:sz w:val="28"/>
          <w:szCs w:val="28"/>
        </w:rPr>
        <w:t xml:space="preserve"> has no </w:t>
      </w:r>
      <w:r>
        <w:rPr>
          <w:rFonts w:hint="cs"/>
          <w:b/>
          <w:bCs/>
          <w:sz w:val="28"/>
          <w:szCs w:val="28"/>
          <w:rtl/>
        </w:rPr>
        <w:t>חזקת כשרות</w:t>
      </w:r>
      <w:r w:rsidR="00317192">
        <w:rPr>
          <w:sz w:val="28"/>
          <w:szCs w:val="28"/>
        </w:rPr>
        <w:t xml:space="preserve">; </w:t>
      </w:r>
      <w:r w:rsidR="00317192" w:rsidRPr="00C66C3E">
        <w:t xml:space="preserve">as opposed to the </w:t>
      </w:r>
      <w:r w:rsidR="00317192" w:rsidRPr="00C66C3E">
        <w:rPr>
          <w:rFonts w:hint="cs"/>
          <w:rtl/>
        </w:rPr>
        <w:t>אלמנת עיסה</w:t>
      </w:r>
      <w:r w:rsidR="00317192" w:rsidRPr="00C66C3E">
        <w:t xml:space="preserve"> who has a </w:t>
      </w:r>
      <w:r w:rsidR="00317192" w:rsidRPr="00C66C3E">
        <w:rPr>
          <w:rFonts w:hint="cs"/>
          <w:rtl/>
        </w:rPr>
        <w:t>חזקת כשרות</w:t>
      </w:r>
      <w:r w:rsidR="00317192" w:rsidRPr="00C66C3E">
        <w:t xml:space="preserve"> from the time before she married into this </w:t>
      </w:r>
      <w:r w:rsidR="00317192" w:rsidRPr="00C66C3E">
        <w:rPr>
          <w:rFonts w:hint="cs"/>
          <w:rtl/>
        </w:rPr>
        <w:t>עיסה</w:t>
      </w:r>
      <w:r w:rsidR="00317192" w:rsidRPr="00C66C3E">
        <w:rPr>
          <w:b/>
          <w:bCs/>
        </w:rPr>
        <w:t xml:space="preserve">. </w:t>
      </w:r>
      <w:r w:rsidR="00317192" w:rsidRPr="00C66C3E">
        <w:t xml:space="preserve">However </w:t>
      </w:r>
      <w:r w:rsidR="00B1492A" w:rsidRPr="00C66C3E">
        <w:t>the</w:t>
      </w:r>
      <w:r w:rsidR="00B1492A" w:rsidRPr="00C66C3E">
        <w:rPr>
          <w:b/>
          <w:bCs/>
        </w:rPr>
        <w:t xml:space="preserve"> </w:t>
      </w:r>
      <w:r w:rsidR="00B1492A" w:rsidRPr="00B1492A">
        <w:rPr>
          <w:rtl/>
        </w:rPr>
        <w:t>בת</w:t>
      </w:r>
      <w:r w:rsidR="00317192" w:rsidRPr="00B1492A">
        <w:rPr>
          <w:rFonts w:hint="cs"/>
          <w:rtl/>
        </w:rPr>
        <w:t xml:space="preserve"> העיסה</w:t>
      </w:r>
      <w:r w:rsidR="00317192" w:rsidRPr="00C66C3E">
        <w:t xml:space="preserve"> was born into a </w:t>
      </w:r>
      <w:r w:rsidR="00317192" w:rsidRPr="00C66C3E">
        <w:rPr>
          <w:rFonts w:hint="cs"/>
          <w:rtl/>
        </w:rPr>
        <w:t>ספק</w:t>
      </w:r>
      <w:r w:rsidR="00317192" w:rsidRPr="00C66C3E">
        <w:t xml:space="preserve"> situation, therefore since she has no </w:t>
      </w:r>
      <w:r w:rsidR="00317192" w:rsidRPr="00C66C3E">
        <w:rPr>
          <w:rFonts w:hint="cs"/>
          <w:rtl/>
        </w:rPr>
        <w:t>חזקת כשרות</w:t>
      </w:r>
      <w:r w:rsidR="00317192" w:rsidRPr="00C66C3E">
        <w:t xml:space="preserve">, she is </w:t>
      </w:r>
      <w:r w:rsidR="00317192" w:rsidRPr="00C66C3E">
        <w:rPr>
          <w:rFonts w:hint="cs"/>
          <w:rtl/>
        </w:rPr>
        <w:t>אסורה לכהונה</w:t>
      </w:r>
      <w:r w:rsidR="00317192" w:rsidRPr="00C66C3E">
        <w:t>.</w:t>
      </w:r>
    </w:p>
    <w:p w:rsidR="00317192" w:rsidRPr="00C66C3E" w:rsidRDefault="00317192" w:rsidP="008F7EB4">
      <w:pPr>
        <w:spacing w:line="276" w:lineRule="auto"/>
        <w:jc w:val="both"/>
        <w:rPr>
          <w:b/>
          <w:bCs/>
        </w:rPr>
      </w:pPr>
    </w:p>
    <w:p w:rsidR="00317192" w:rsidRPr="00C66C3E" w:rsidRDefault="00317192" w:rsidP="008F7EB4">
      <w:pPr>
        <w:spacing w:line="276" w:lineRule="auto"/>
        <w:jc w:val="both"/>
      </w:pPr>
      <w:r w:rsidRPr="00C66C3E">
        <w:rPr>
          <w:rFonts w:hint="cs"/>
          <w:rtl/>
        </w:rPr>
        <w:t>תוספות</w:t>
      </w:r>
      <w:r w:rsidRPr="00C66C3E">
        <w:t xml:space="preserve"> anticipates a difficulty and resolves it:</w:t>
      </w:r>
    </w:p>
    <w:p w:rsidR="00C01BF6" w:rsidRPr="008F7EB4" w:rsidRDefault="00C01BF6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F7EB4">
        <w:rPr>
          <w:rFonts w:ascii="David" w:hAnsi="David" w:cs="David"/>
          <w:b/>
          <w:bCs/>
          <w:sz w:val="28"/>
          <w:szCs w:val="28"/>
          <w:rtl/>
        </w:rPr>
        <w:t xml:space="preserve">ואף על גב דבעלמא מקילין בספק ספיקא </w:t>
      </w:r>
      <w:r w:rsidR="008F7EB4">
        <w:rPr>
          <w:rFonts w:ascii="David" w:hAnsi="David" w:cs="David"/>
          <w:b/>
          <w:bCs/>
          <w:sz w:val="28"/>
          <w:szCs w:val="28"/>
        </w:rPr>
        <w:t>-</w:t>
      </w:r>
    </w:p>
    <w:p w:rsidR="00C01BF6" w:rsidRPr="00C66C3E" w:rsidRDefault="00C01BF6" w:rsidP="008F7EB4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even though that generally we are lenient by a </w:t>
      </w:r>
      <w:r>
        <w:rPr>
          <w:rFonts w:hint="cs"/>
          <w:b/>
          <w:bCs/>
          <w:sz w:val="28"/>
          <w:szCs w:val="28"/>
          <w:rtl/>
        </w:rPr>
        <w:t>ספק ספיקא</w:t>
      </w:r>
      <w:r>
        <w:rPr>
          <w:b/>
          <w:bCs/>
          <w:sz w:val="28"/>
          <w:szCs w:val="28"/>
        </w:rPr>
        <w:t xml:space="preserve">, </w:t>
      </w:r>
      <w:r w:rsidRPr="00C66C3E">
        <w:t xml:space="preserve">and we permit it even without a </w:t>
      </w:r>
      <w:r w:rsidRPr="00C66C3E">
        <w:rPr>
          <w:rFonts w:hint="cs"/>
          <w:rtl/>
        </w:rPr>
        <w:t>חזקת כשרות</w:t>
      </w:r>
      <w:r w:rsidR="00317192" w:rsidRPr="00C66C3E">
        <w:t xml:space="preserve">. Therefore, here too by the </w:t>
      </w:r>
      <w:r w:rsidR="00317192" w:rsidRPr="00C66C3E">
        <w:rPr>
          <w:rFonts w:hint="cs"/>
          <w:rtl/>
        </w:rPr>
        <w:t>בת העיסה</w:t>
      </w:r>
      <w:r w:rsidR="00317192" w:rsidRPr="00C66C3E">
        <w:t xml:space="preserve">, even though she has no </w:t>
      </w:r>
      <w:r w:rsidR="00317192" w:rsidRPr="00C66C3E">
        <w:rPr>
          <w:rFonts w:hint="cs"/>
          <w:rtl/>
        </w:rPr>
        <w:t>חזקת כשרות</w:t>
      </w:r>
      <w:r w:rsidR="00317192" w:rsidRPr="00C66C3E">
        <w:t xml:space="preserve">, she should still be </w:t>
      </w:r>
      <w:r w:rsidR="00317192" w:rsidRPr="00C66C3E">
        <w:rPr>
          <w:rFonts w:hint="cs"/>
          <w:rtl/>
        </w:rPr>
        <w:t>כשרה  לכהונה</w:t>
      </w:r>
      <w:r w:rsidR="00317192" w:rsidRPr="00C66C3E">
        <w:t xml:space="preserve">, since it is only a </w:t>
      </w:r>
      <w:r w:rsidR="00317192" w:rsidRPr="00C66C3E">
        <w:rPr>
          <w:rFonts w:hint="cs"/>
          <w:rtl/>
        </w:rPr>
        <w:t>ספק ספיקה</w:t>
      </w:r>
      <w:r w:rsidR="00317192" w:rsidRPr="00C66C3E">
        <w:t>;</w:t>
      </w:r>
      <w:r w:rsidRPr="00C66C3E">
        <w:t xml:space="preserve"> nevertheless –</w:t>
      </w:r>
    </w:p>
    <w:p w:rsidR="00C01BF6" w:rsidRPr="008F7EB4" w:rsidRDefault="00C01BF6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F7EB4">
        <w:rPr>
          <w:rFonts w:ascii="David" w:hAnsi="David" w:cs="David"/>
          <w:b/>
          <w:bCs/>
          <w:sz w:val="28"/>
          <w:szCs w:val="28"/>
          <w:rtl/>
        </w:rPr>
        <w:t xml:space="preserve">הכא מעלה עשו ביוחסין </w:t>
      </w:r>
      <w:r w:rsidR="008F7EB4">
        <w:rPr>
          <w:rFonts w:ascii="David" w:hAnsi="David" w:cs="David"/>
          <w:b/>
          <w:bCs/>
          <w:sz w:val="28"/>
          <w:szCs w:val="28"/>
        </w:rPr>
        <w:t>-</w:t>
      </w:r>
    </w:p>
    <w:p w:rsidR="00C01BF6" w:rsidRPr="00C66C3E" w:rsidRDefault="00C01BF6" w:rsidP="008F7EB4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Here, for the genealogy </w:t>
      </w:r>
      <w:r>
        <w:rPr>
          <w:sz w:val="28"/>
          <w:szCs w:val="28"/>
        </w:rPr>
        <w:t xml:space="preserve">of </w:t>
      </w:r>
      <w:r>
        <w:rPr>
          <w:rFonts w:hint="cs"/>
          <w:sz w:val="28"/>
          <w:szCs w:val="28"/>
          <w:rtl/>
        </w:rPr>
        <w:t>כהונה</w:t>
      </w:r>
      <w:r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חכמים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instituted a higher </w:t>
      </w:r>
      <w:r w:rsidRPr="00C66C3E">
        <w:t>level of stringency</w:t>
      </w:r>
      <w:r w:rsidR="00317192" w:rsidRPr="00C66C3E">
        <w:t xml:space="preserve"> and forbade even a </w:t>
      </w:r>
      <w:r w:rsidR="00317192" w:rsidRPr="00C66C3E">
        <w:rPr>
          <w:rFonts w:hint="cs"/>
          <w:rtl/>
        </w:rPr>
        <w:t>ספק ספיקא</w:t>
      </w:r>
      <w:r w:rsidR="00317192" w:rsidRPr="00C66C3E">
        <w:t xml:space="preserve"> from marrying into </w:t>
      </w:r>
      <w:r w:rsidR="00317192" w:rsidRPr="00C66C3E">
        <w:rPr>
          <w:rFonts w:hint="cs"/>
          <w:rtl/>
        </w:rPr>
        <w:t>כהונה</w:t>
      </w:r>
      <w:r w:rsidRPr="00C66C3E">
        <w:t xml:space="preserve"> –</w:t>
      </w:r>
    </w:p>
    <w:p w:rsidR="00C01BF6" w:rsidRPr="008F7EB4" w:rsidRDefault="00C01BF6" w:rsidP="008F7EB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F7EB4">
        <w:rPr>
          <w:rFonts w:ascii="David" w:hAnsi="David" w:cs="David"/>
          <w:b/>
          <w:bCs/>
          <w:sz w:val="28"/>
          <w:szCs w:val="28"/>
          <w:rtl/>
        </w:rPr>
        <w:t>כי היכי דמצריך לקמן</w:t>
      </w:r>
      <w:r w:rsidR="00E17CDE" w:rsidRPr="008F7EB4">
        <w:rPr>
          <w:rStyle w:val="FootnoteReference"/>
          <w:rFonts w:ascii="David" w:hAnsi="David" w:cs="David"/>
          <w:b/>
          <w:bCs/>
          <w:sz w:val="28"/>
          <w:szCs w:val="28"/>
        </w:rPr>
        <w:footnoteReference w:id="12"/>
      </w:r>
      <w:r w:rsidRPr="008F7EB4">
        <w:rPr>
          <w:rFonts w:ascii="David" w:hAnsi="David" w:cs="David"/>
          <w:b/>
          <w:bCs/>
          <w:sz w:val="28"/>
          <w:szCs w:val="28"/>
          <w:rtl/>
        </w:rPr>
        <w:t xml:space="preserve"> תרי רובי להכשיר</w:t>
      </w:r>
      <w:r w:rsidR="00E17CDE" w:rsidRPr="008F7EB4">
        <w:rPr>
          <w:rFonts w:ascii="David" w:hAnsi="David" w:cs="David"/>
          <w:b/>
          <w:bCs/>
          <w:sz w:val="28"/>
          <w:szCs w:val="28"/>
          <w:rtl/>
        </w:rPr>
        <w:t xml:space="preserve"> אף על  גב דבעלמא סגי בחד רובא:</w:t>
      </w:r>
    </w:p>
    <w:p w:rsidR="00C01BF6" w:rsidRDefault="00C01BF6" w:rsidP="008F7EB4">
      <w:pPr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Just as later,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requires two pluralities </w:t>
      </w:r>
      <w:r w:rsidR="00317192">
        <w:rPr>
          <w:sz w:val="28"/>
          <w:szCs w:val="28"/>
        </w:rPr>
        <w:t xml:space="preserve">(of </w:t>
      </w:r>
      <w:r w:rsidR="00317192">
        <w:rPr>
          <w:rFonts w:hint="cs"/>
          <w:sz w:val="28"/>
          <w:szCs w:val="28"/>
          <w:rtl/>
        </w:rPr>
        <w:t>כשרות</w:t>
      </w:r>
      <w:r w:rsidR="00317192">
        <w:rPr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 xml:space="preserve">to permit </w:t>
      </w:r>
      <w:r w:rsidRPr="00E17CDE">
        <w:rPr>
          <w:sz w:val="28"/>
          <w:szCs w:val="28"/>
        </w:rPr>
        <w:t xml:space="preserve">marriage to </w:t>
      </w:r>
      <w:r w:rsidRPr="00E17CDE">
        <w:rPr>
          <w:rFonts w:hint="cs"/>
          <w:sz w:val="28"/>
          <w:szCs w:val="28"/>
          <w:rtl/>
        </w:rPr>
        <w:t>כהונה</w:t>
      </w:r>
      <w:r w:rsidR="00E17CDE">
        <w:rPr>
          <w:sz w:val="28"/>
          <w:szCs w:val="28"/>
        </w:rPr>
        <w:t>,</w:t>
      </w:r>
      <w:r w:rsidRPr="00E17CDE">
        <w:rPr>
          <w:sz w:val="28"/>
          <w:szCs w:val="28"/>
        </w:rPr>
        <w:t xml:space="preserve"> </w:t>
      </w:r>
      <w:r w:rsidR="00E17CDE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ven though generally one </w:t>
      </w:r>
      <w:r>
        <w:rPr>
          <w:rFonts w:hint="cs"/>
          <w:b/>
          <w:bCs/>
          <w:sz w:val="28"/>
          <w:szCs w:val="28"/>
          <w:rtl/>
        </w:rPr>
        <w:t>רוב</w:t>
      </w:r>
      <w:r>
        <w:rPr>
          <w:b/>
          <w:bCs/>
          <w:sz w:val="28"/>
          <w:szCs w:val="28"/>
        </w:rPr>
        <w:t xml:space="preserve"> is sufficient; </w:t>
      </w:r>
      <w:r w:rsidRPr="00C66C3E">
        <w:t xml:space="preserve">nevertheless concerning </w:t>
      </w:r>
      <w:r w:rsidRPr="00C66C3E">
        <w:rPr>
          <w:rFonts w:hint="cs"/>
          <w:rtl/>
        </w:rPr>
        <w:t>כהונה</w:t>
      </w:r>
      <w:r w:rsidRPr="00C66C3E">
        <w:t xml:space="preserve"> we are more stringent</w:t>
      </w:r>
      <w:r w:rsidR="00317192" w:rsidRPr="00C66C3E">
        <w:t xml:space="preserve">, and we require two </w:t>
      </w:r>
      <w:r w:rsidR="00317192" w:rsidRPr="00C66C3E">
        <w:rPr>
          <w:rFonts w:hint="cs"/>
          <w:rtl/>
        </w:rPr>
        <w:t>רובא</w:t>
      </w:r>
      <w:r w:rsidR="00317192" w:rsidRPr="00C66C3E">
        <w:t xml:space="preserve">; the same is by a </w:t>
      </w:r>
      <w:r w:rsidR="00317192" w:rsidRPr="00C66C3E">
        <w:rPr>
          <w:rFonts w:hint="cs"/>
          <w:rtl/>
        </w:rPr>
        <w:t>ספק ספיקא</w:t>
      </w:r>
      <w:r w:rsidR="00317192" w:rsidRPr="00C66C3E">
        <w:t xml:space="preserve">, that in addition to the </w:t>
      </w:r>
      <w:r w:rsidR="00317192" w:rsidRPr="00C66C3E">
        <w:rPr>
          <w:rFonts w:hint="cs"/>
          <w:rtl/>
        </w:rPr>
        <w:t>ספק ספיקא</w:t>
      </w:r>
      <w:r w:rsidR="00317192" w:rsidRPr="00C66C3E">
        <w:t xml:space="preserve">, we also require a </w:t>
      </w:r>
      <w:r w:rsidR="00317192" w:rsidRPr="00C66C3E">
        <w:rPr>
          <w:rFonts w:hint="cs"/>
          <w:rtl/>
        </w:rPr>
        <w:t>חזקת כשרות</w:t>
      </w:r>
      <w:r w:rsidRPr="00C66C3E">
        <w:t xml:space="preserve">. </w:t>
      </w:r>
      <w:r w:rsidRPr="00C66C3E">
        <w:rPr>
          <w:b/>
          <w:bCs/>
        </w:rPr>
        <w:t xml:space="preserve">  </w:t>
      </w:r>
    </w:p>
    <w:p w:rsidR="00066F59" w:rsidRDefault="00066F59" w:rsidP="008F7EB4">
      <w:pPr>
        <w:spacing w:line="276" w:lineRule="auto"/>
        <w:jc w:val="both"/>
        <w:rPr>
          <w:b/>
          <w:bCs/>
        </w:rPr>
      </w:pPr>
    </w:p>
    <w:p w:rsidR="00273389" w:rsidRPr="00E17CDE" w:rsidRDefault="00273389" w:rsidP="008F7EB4">
      <w:pPr>
        <w:spacing w:line="276" w:lineRule="auto"/>
        <w:jc w:val="both"/>
        <w:rPr>
          <w:rFonts w:ascii="Copperplate Gothic Bold" w:hAnsi="Copperplate Gothic Bold"/>
          <w:sz w:val="28"/>
          <w:szCs w:val="28"/>
        </w:rPr>
      </w:pPr>
      <w:r w:rsidRPr="00E17CDE">
        <w:rPr>
          <w:rFonts w:ascii="Copperplate Gothic Bold" w:hAnsi="Copperplate Gothic Bold"/>
          <w:sz w:val="28"/>
          <w:szCs w:val="28"/>
          <w:u w:val="single"/>
        </w:rPr>
        <w:t>Summary</w:t>
      </w:r>
    </w:p>
    <w:p w:rsidR="007F6231" w:rsidRDefault="00273389" w:rsidP="00066F59">
      <w:pPr>
        <w:spacing w:line="276" w:lineRule="auto"/>
        <w:jc w:val="both"/>
      </w:pPr>
      <w:r>
        <w:rPr>
          <w:sz w:val="28"/>
          <w:szCs w:val="28"/>
        </w:rPr>
        <w:t xml:space="preserve">The term </w:t>
      </w:r>
      <w:r>
        <w:rPr>
          <w:rFonts w:hint="cs"/>
          <w:sz w:val="28"/>
          <w:szCs w:val="28"/>
          <w:rtl/>
        </w:rPr>
        <w:t>'עיסה'</w:t>
      </w:r>
      <w:r>
        <w:rPr>
          <w:sz w:val="28"/>
          <w:szCs w:val="28"/>
        </w:rPr>
        <w:t xml:space="preserve"> (according to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) refers to a family in which a </w:t>
      </w:r>
      <w:r>
        <w:rPr>
          <w:rFonts w:hint="cs"/>
          <w:sz w:val="28"/>
          <w:szCs w:val="28"/>
          <w:rtl/>
        </w:rPr>
        <w:t>ספק חלל</w:t>
      </w:r>
      <w:r>
        <w:rPr>
          <w:sz w:val="28"/>
          <w:szCs w:val="28"/>
        </w:rPr>
        <w:t xml:space="preserve"> (or many </w:t>
      </w:r>
      <w:r>
        <w:rPr>
          <w:rFonts w:hint="cs"/>
          <w:sz w:val="28"/>
          <w:szCs w:val="28"/>
          <w:rtl/>
        </w:rPr>
        <w:t>ספיקי חללים</w:t>
      </w:r>
      <w:r>
        <w:rPr>
          <w:sz w:val="28"/>
          <w:szCs w:val="28"/>
        </w:rPr>
        <w:t xml:space="preserve">) were intermingled. An offspring of this family is </w:t>
      </w:r>
      <w:r>
        <w:rPr>
          <w:rFonts w:hint="cs"/>
          <w:sz w:val="28"/>
          <w:szCs w:val="28"/>
          <w:rtl/>
        </w:rPr>
        <w:t>אסורה לכהונה</w:t>
      </w:r>
      <w:r>
        <w:rPr>
          <w:sz w:val="28"/>
          <w:szCs w:val="28"/>
        </w:rPr>
        <w:t xml:space="preserve"> (for she has no </w:t>
      </w:r>
      <w:r>
        <w:rPr>
          <w:rFonts w:hint="cs"/>
          <w:sz w:val="28"/>
          <w:szCs w:val="28"/>
          <w:rtl/>
        </w:rPr>
        <w:t>חזקת כשרות</w:t>
      </w:r>
      <w:r>
        <w:rPr>
          <w:sz w:val="28"/>
          <w:szCs w:val="28"/>
        </w:rPr>
        <w:t xml:space="preserve">); however </w:t>
      </w:r>
      <w:r w:rsidR="00066F59">
        <w:rPr>
          <w:sz w:val="28"/>
          <w:szCs w:val="28"/>
        </w:rPr>
        <w:t>a woman</w:t>
      </w:r>
      <w:r>
        <w:rPr>
          <w:sz w:val="28"/>
          <w:szCs w:val="28"/>
        </w:rPr>
        <w:t xml:space="preserve"> who married into this family and became widowed is </w:t>
      </w:r>
      <w:r>
        <w:rPr>
          <w:rFonts w:hint="cs"/>
          <w:sz w:val="28"/>
          <w:szCs w:val="28"/>
          <w:rtl/>
        </w:rPr>
        <w:t>מותרת לכהונה</w:t>
      </w:r>
      <w:r>
        <w:rPr>
          <w:sz w:val="28"/>
          <w:szCs w:val="28"/>
        </w:rPr>
        <w:t xml:space="preserve">, according to </w:t>
      </w:r>
      <w:r>
        <w:rPr>
          <w:rFonts w:hint="cs"/>
          <w:sz w:val="28"/>
          <w:szCs w:val="28"/>
          <w:rtl/>
        </w:rPr>
        <w:t>ר"י וריב"ב</w:t>
      </w:r>
      <w:r>
        <w:rPr>
          <w:sz w:val="28"/>
          <w:szCs w:val="28"/>
        </w:rPr>
        <w:t xml:space="preserve"> (since she has a </w:t>
      </w:r>
      <w:r>
        <w:rPr>
          <w:rFonts w:hint="cs"/>
          <w:sz w:val="28"/>
          <w:szCs w:val="28"/>
          <w:rtl/>
        </w:rPr>
        <w:t>חזקת כשרות</w:t>
      </w:r>
      <w:r>
        <w:rPr>
          <w:sz w:val="28"/>
          <w:szCs w:val="28"/>
        </w:rPr>
        <w:t xml:space="preserve">). A </w:t>
      </w:r>
      <w:r>
        <w:rPr>
          <w:rFonts w:hint="cs"/>
          <w:sz w:val="28"/>
          <w:szCs w:val="28"/>
          <w:rtl/>
        </w:rPr>
        <w:t>חזקת כשרות</w:t>
      </w:r>
      <w:r>
        <w:rPr>
          <w:sz w:val="28"/>
          <w:szCs w:val="28"/>
        </w:rPr>
        <w:t xml:space="preserve"> is required in addition to a </w:t>
      </w:r>
      <w:r>
        <w:rPr>
          <w:rFonts w:hint="cs"/>
          <w:sz w:val="28"/>
          <w:szCs w:val="28"/>
          <w:rtl/>
        </w:rPr>
        <w:t>ספק ספיקא</w:t>
      </w:r>
      <w:r>
        <w:rPr>
          <w:sz w:val="28"/>
          <w:szCs w:val="28"/>
        </w:rPr>
        <w:t xml:space="preserve"> in order to be </w:t>
      </w:r>
      <w:r>
        <w:rPr>
          <w:rFonts w:hint="cs"/>
          <w:sz w:val="28"/>
          <w:szCs w:val="28"/>
          <w:rtl/>
        </w:rPr>
        <w:t>מותרת לכהונה</w:t>
      </w:r>
      <w:r>
        <w:rPr>
          <w:sz w:val="28"/>
          <w:szCs w:val="28"/>
        </w:rPr>
        <w:t>.</w:t>
      </w:r>
    </w:p>
    <w:p w:rsidR="007F6231" w:rsidRDefault="007F6231" w:rsidP="008F7EB4">
      <w:pPr>
        <w:spacing w:line="276" w:lineRule="auto"/>
        <w:jc w:val="both"/>
      </w:pPr>
    </w:p>
    <w:p w:rsidR="007F6231" w:rsidRPr="00E17CDE" w:rsidRDefault="007F6231" w:rsidP="008F7EB4">
      <w:pPr>
        <w:spacing w:line="276" w:lineRule="auto"/>
        <w:jc w:val="both"/>
        <w:rPr>
          <w:rFonts w:ascii="Copperplate Gothic Bold" w:hAnsi="Copperplate Gothic Bold"/>
          <w:sz w:val="28"/>
          <w:szCs w:val="28"/>
        </w:rPr>
      </w:pPr>
      <w:r w:rsidRPr="00E17CDE">
        <w:rPr>
          <w:rFonts w:ascii="Copperplate Gothic Bold" w:hAnsi="Copperplate Gothic Bold"/>
          <w:sz w:val="28"/>
          <w:szCs w:val="28"/>
          <w:u w:val="single"/>
        </w:rPr>
        <w:t>Thinking it over</w:t>
      </w:r>
    </w:p>
    <w:p w:rsidR="00273389" w:rsidRDefault="000B26DF" w:rsidP="008F7EB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7F6231">
        <w:rPr>
          <w:rFonts w:hint="cs"/>
          <w:sz w:val="28"/>
          <w:szCs w:val="28"/>
          <w:rtl/>
        </w:rPr>
        <w:t>רש"י</w:t>
      </w:r>
      <w:r w:rsidR="007F6231">
        <w:rPr>
          <w:sz w:val="28"/>
          <w:szCs w:val="28"/>
        </w:rPr>
        <w:t xml:space="preserve"> and </w:t>
      </w:r>
      <w:r w:rsidR="007F6231">
        <w:rPr>
          <w:rFonts w:hint="cs"/>
          <w:sz w:val="28"/>
          <w:szCs w:val="28"/>
          <w:rtl/>
        </w:rPr>
        <w:t>תוספות</w:t>
      </w:r>
      <w:r w:rsidR="007F6231">
        <w:rPr>
          <w:sz w:val="28"/>
          <w:szCs w:val="28"/>
        </w:rPr>
        <w:t xml:space="preserve"> disagree as to the meaning of </w:t>
      </w:r>
      <w:r w:rsidR="007F6231">
        <w:rPr>
          <w:rFonts w:hint="cs"/>
          <w:sz w:val="28"/>
          <w:szCs w:val="28"/>
          <w:rtl/>
        </w:rPr>
        <w:t>אלמנה עיסה</w:t>
      </w:r>
      <w:r w:rsidR="007F6231">
        <w:rPr>
          <w:sz w:val="28"/>
          <w:szCs w:val="28"/>
        </w:rPr>
        <w:t xml:space="preserve">. Is this merely a difference of interpretation; or do they disagree </w:t>
      </w:r>
      <w:r w:rsidR="007F6231">
        <w:rPr>
          <w:rFonts w:hint="cs"/>
          <w:sz w:val="28"/>
          <w:szCs w:val="28"/>
          <w:rtl/>
        </w:rPr>
        <w:t>להלכה</w:t>
      </w:r>
      <w:r w:rsidR="007F6231">
        <w:rPr>
          <w:sz w:val="28"/>
          <w:szCs w:val="28"/>
        </w:rPr>
        <w:t xml:space="preserve"> as well? [What will </w:t>
      </w:r>
      <w:r w:rsidR="007F6231">
        <w:rPr>
          <w:rFonts w:hint="cs"/>
          <w:sz w:val="28"/>
          <w:szCs w:val="28"/>
          <w:rtl/>
        </w:rPr>
        <w:t>רש"י</w:t>
      </w:r>
      <w:r w:rsidR="007F6231">
        <w:rPr>
          <w:sz w:val="28"/>
          <w:szCs w:val="28"/>
        </w:rPr>
        <w:t xml:space="preserve"> and </w:t>
      </w:r>
      <w:r w:rsidR="007F6231">
        <w:rPr>
          <w:rFonts w:hint="cs"/>
          <w:sz w:val="28"/>
          <w:szCs w:val="28"/>
          <w:rtl/>
        </w:rPr>
        <w:t>תוספות</w:t>
      </w:r>
      <w:r w:rsidR="007F6231">
        <w:rPr>
          <w:sz w:val="28"/>
          <w:szCs w:val="28"/>
        </w:rPr>
        <w:t xml:space="preserve"> maintain is the rule in each other’s scenario?]</w:t>
      </w:r>
      <w:r w:rsidR="00273389">
        <w:rPr>
          <w:sz w:val="28"/>
          <w:szCs w:val="28"/>
        </w:rPr>
        <w:t xml:space="preserve"> </w:t>
      </w:r>
    </w:p>
    <w:p w:rsidR="000B26DF" w:rsidRDefault="000B26DF" w:rsidP="008F7EB4">
      <w:pPr>
        <w:spacing w:line="276" w:lineRule="auto"/>
        <w:jc w:val="both"/>
        <w:rPr>
          <w:sz w:val="28"/>
          <w:szCs w:val="28"/>
        </w:rPr>
      </w:pPr>
    </w:p>
    <w:p w:rsidR="000B26DF" w:rsidRPr="00273389" w:rsidRDefault="000B26DF" w:rsidP="008F7EB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asks why there is a difference between the </w:t>
      </w:r>
      <w:r>
        <w:rPr>
          <w:rFonts w:hint="cs"/>
          <w:sz w:val="28"/>
          <w:szCs w:val="28"/>
          <w:rtl/>
        </w:rPr>
        <w:t>אלמנה</w:t>
      </w:r>
      <w:r>
        <w:rPr>
          <w:sz w:val="28"/>
          <w:szCs w:val="28"/>
        </w:rPr>
        <w:t xml:space="preserve"> and the </w:t>
      </w:r>
      <w:r>
        <w:rPr>
          <w:rFonts w:hint="cs"/>
          <w:sz w:val="28"/>
          <w:szCs w:val="28"/>
          <w:rtl/>
        </w:rPr>
        <w:t>בת</w:t>
      </w:r>
      <w:r>
        <w:rPr>
          <w:sz w:val="28"/>
          <w:szCs w:val="28"/>
        </w:rPr>
        <w:t>.</w:t>
      </w:r>
      <w:r w:rsidR="008F7EB4">
        <w:rPr>
          <w:rStyle w:val="FootnoteReference"/>
          <w:sz w:val="28"/>
          <w:szCs w:val="28"/>
        </w:rPr>
        <w:footnoteReference w:id="13"/>
      </w:r>
      <w:r>
        <w:rPr>
          <w:sz w:val="28"/>
          <w:szCs w:val="28"/>
        </w:rPr>
        <w:t xml:space="preserve"> How will </w:t>
      </w:r>
      <w:r>
        <w:rPr>
          <w:rFonts w:hint="cs"/>
          <w:sz w:val="28"/>
          <w:szCs w:val="28"/>
          <w:rtl/>
        </w:rPr>
        <w:t>רש"י</w:t>
      </w:r>
      <w:r>
        <w:rPr>
          <w:sz w:val="28"/>
          <w:szCs w:val="28"/>
        </w:rPr>
        <w:t xml:space="preserve"> deal with this question </w:t>
      </w:r>
      <w:r>
        <w:rPr>
          <w:rFonts w:hint="cs"/>
          <w:sz w:val="28"/>
          <w:szCs w:val="28"/>
          <w:rtl/>
        </w:rPr>
        <w:t>לשיטתו</w:t>
      </w:r>
      <w:r>
        <w:rPr>
          <w:sz w:val="28"/>
          <w:szCs w:val="28"/>
        </w:rPr>
        <w:t>?</w:t>
      </w:r>
      <w:r w:rsidR="00E17CDE" w:rsidRPr="00E17CDE">
        <w:rPr>
          <w:rStyle w:val="FootnoteReference"/>
          <w:sz w:val="28"/>
          <w:szCs w:val="28"/>
          <w:rtl/>
        </w:rPr>
        <w:t xml:space="preserve"> </w:t>
      </w:r>
      <w:r w:rsidR="00E17CDE">
        <w:rPr>
          <w:rStyle w:val="FootnoteReference"/>
          <w:sz w:val="28"/>
          <w:szCs w:val="28"/>
          <w:rtl/>
        </w:rPr>
        <w:footnoteReference w:id="14"/>
      </w:r>
    </w:p>
    <w:sectPr w:rsidR="000B26DF" w:rsidRPr="00273389" w:rsidSect="003A3BE7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D59" w:rsidRDefault="00734D59">
      <w:r>
        <w:separator/>
      </w:r>
    </w:p>
  </w:endnote>
  <w:endnote w:type="continuationSeparator" w:id="0">
    <w:p w:rsidR="00734D59" w:rsidRDefault="0073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AE" w:rsidRDefault="00FD7CAE" w:rsidP="00FE11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7CAE" w:rsidRDefault="00FD7C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46F" w:rsidRDefault="00B5046F">
    <w:pPr>
      <w:pStyle w:val="Footer"/>
      <w:jc w:val="center"/>
      <w:rPr>
        <w:noProof/>
        <w:sz w:val="16"/>
        <w:szCs w:val="16"/>
      </w:rPr>
    </w:pPr>
    <w:r w:rsidRPr="00B5046F">
      <w:rPr>
        <w:sz w:val="20"/>
        <w:szCs w:val="20"/>
      </w:rPr>
      <w:fldChar w:fldCharType="begin"/>
    </w:r>
    <w:r w:rsidRPr="00B5046F">
      <w:rPr>
        <w:sz w:val="20"/>
        <w:szCs w:val="20"/>
      </w:rPr>
      <w:instrText xml:space="preserve"> PAGE   \* MERGEFORMAT </w:instrText>
    </w:r>
    <w:r w:rsidRPr="00B5046F">
      <w:rPr>
        <w:sz w:val="20"/>
        <w:szCs w:val="20"/>
      </w:rPr>
      <w:fldChar w:fldCharType="separate"/>
    </w:r>
    <w:r w:rsidR="00805062">
      <w:rPr>
        <w:noProof/>
        <w:sz w:val="20"/>
        <w:szCs w:val="20"/>
      </w:rPr>
      <w:t>3</w:t>
    </w:r>
    <w:r w:rsidRPr="00B5046F">
      <w:rPr>
        <w:noProof/>
        <w:sz w:val="20"/>
        <w:szCs w:val="20"/>
      </w:rPr>
      <w:fldChar w:fldCharType="end"/>
    </w:r>
  </w:p>
  <w:p w:rsidR="00B5046F" w:rsidRPr="00B5046F" w:rsidRDefault="00B5046F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FD7CAE" w:rsidRPr="00A606A4" w:rsidRDefault="00FD7CAE" w:rsidP="00A606A4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D59" w:rsidRDefault="00734D59">
      <w:r>
        <w:separator/>
      </w:r>
    </w:p>
  </w:footnote>
  <w:footnote w:type="continuationSeparator" w:id="0">
    <w:p w:rsidR="00734D59" w:rsidRDefault="00734D59">
      <w:r>
        <w:continuationSeparator/>
      </w:r>
    </w:p>
  </w:footnote>
  <w:footnote w:id="1">
    <w:p w:rsidR="00217104" w:rsidRDefault="00217104" w:rsidP="008F7EB4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In </w:t>
      </w:r>
      <w:r w:rsidR="00395692">
        <w:rPr>
          <w:rFonts w:hint="cs"/>
          <w:rtl/>
        </w:rPr>
        <w:t>ד</w:t>
      </w:r>
      <w:r>
        <w:rPr>
          <w:rFonts w:hint="cs"/>
          <w:rtl/>
        </w:rPr>
        <w:t>"ה על אלמנת עיסה</w:t>
      </w:r>
      <w:r>
        <w:t xml:space="preserve">, there </w:t>
      </w:r>
      <w:r>
        <w:rPr>
          <w:rFonts w:hint="cs"/>
          <w:rtl/>
        </w:rPr>
        <w:t>רש"י</w:t>
      </w:r>
      <w:r>
        <w:t xml:space="preserve"> explains that if a </w:t>
      </w:r>
      <w:r>
        <w:rPr>
          <w:rFonts w:hint="cs"/>
          <w:rtl/>
        </w:rPr>
        <w:t>ספק חלל</w:t>
      </w:r>
      <w:r>
        <w:t xml:space="preserve"> (a </w:t>
      </w:r>
      <w:r>
        <w:rPr>
          <w:rFonts w:hint="cs"/>
          <w:rtl/>
        </w:rPr>
        <w:t>ספק חלל</w:t>
      </w:r>
      <w:r>
        <w:t xml:space="preserve"> is one who is born from a marriage between a </w:t>
      </w:r>
      <w:r>
        <w:rPr>
          <w:rFonts w:hint="cs"/>
          <w:rtl/>
        </w:rPr>
        <w:t>כהן</w:t>
      </w:r>
      <w:r>
        <w:t xml:space="preserve"> and a woman who is a </w:t>
      </w:r>
      <w:r>
        <w:rPr>
          <w:rFonts w:hint="cs"/>
          <w:rtl/>
        </w:rPr>
        <w:t xml:space="preserve">ספק גרושה, </w:t>
      </w:r>
      <w:r w:rsidR="00066F59">
        <w:rPr>
          <w:rFonts w:hint="cs"/>
          <w:rtl/>
        </w:rPr>
        <w:t xml:space="preserve">ספק </w:t>
      </w:r>
      <w:r>
        <w:rPr>
          <w:rFonts w:hint="cs"/>
          <w:rtl/>
        </w:rPr>
        <w:t>זונה</w:t>
      </w:r>
      <w:r>
        <w:t xml:space="preserve">, etc.) marries and subsequently dies, his widow is the </w:t>
      </w:r>
      <w:r>
        <w:rPr>
          <w:rFonts w:hint="cs"/>
          <w:rtl/>
        </w:rPr>
        <w:t>אלמנת עיסה</w:t>
      </w:r>
      <w:r>
        <w:t xml:space="preserve">. In </w:t>
      </w:r>
      <w:r>
        <w:rPr>
          <w:rFonts w:hint="cs"/>
          <w:rtl/>
        </w:rPr>
        <w:t>ד"ה תרי ספיקי</w:t>
      </w:r>
      <w:r>
        <w:t xml:space="preserve">, there </w:t>
      </w:r>
      <w:r>
        <w:rPr>
          <w:rFonts w:hint="cs"/>
          <w:rtl/>
        </w:rPr>
        <w:t>רש"י</w:t>
      </w:r>
      <w:r>
        <w:t xml:space="preserve"> offers a different explanation (in the name of </w:t>
      </w:r>
      <w:r>
        <w:rPr>
          <w:rFonts w:hint="cs"/>
          <w:rtl/>
        </w:rPr>
        <w:t>ר"י טוב עלם</w:t>
      </w:r>
      <w:r>
        <w:t xml:space="preserve">). A woman was a </w:t>
      </w:r>
      <w:r>
        <w:rPr>
          <w:rFonts w:hint="cs"/>
          <w:rtl/>
        </w:rPr>
        <w:t>ספק מגורשת</w:t>
      </w:r>
      <w:r>
        <w:t xml:space="preserve"> and remarried to a </w:t>
      </w:r>
      <w:r>
        <w:rPr>
          <w:rFonts w:hint="cs"/>
          <w:rtl/>
        </w:rPr>
        <w:t>כהן</w:t>
      </w:r>
      <w:r>
        <w:t xml:space="preserve"> within three months of the </w:t>
      </w:r>
      <w:r>
        <w:rPr>
          <w:rFonts w:hint="cs"/>
          <w:rtl/>
        </w:rPr>
        <w:t>ספק גירושין</w:t>
      </w:r>
      <w:r>
        <w:t xml:space="preserve"> (after her first husband died) and bore a child of questionable lineage; whether he is a son of her original </w:t>
      </w:r>
      <w:r>
        <w:rPr>
          <w:rFonts w:hint="cs"/>
          <w:rtl/>
        </w:rPr>
        <w:t>ספק</w:t>
      </w:r>
      <w:r>
        <w:t xml:space="preserve"> divorced husband and therefore he is </w:t>
      </w:r>
      <w:r>
        <w:rPr>
          <w:rFonts w:hint="cs"/>
          <w:rtl/>
        </w:rPr>
        <w:t>כשר</w:t>
      </w:r>
      <w:r>
        <w:t xml:space="preserve">; or if he is a son from her new husband; in which case he is a </w:t>
      </w:r>
      <w:r>
        <w:rPr>
          <w:rFonts w:hint="cs"/>
          <w:rtl/>
        </w:rPr>
        <w:t>ספק חלל</w:t>
      </w:r>
      <w:r>
        <w:t xml:space="preserve"> for perhaps the </w:t>
      </w:r>
      <w:r>
        <w:rPr>
          <w:rFonts w:hint="cs"/>
          <w:rtl/>
        </w:rPr>
        <w:t>גט</w:t>
      </w:r>
      <w:r>
        <w:t xml:space="preserve"> was valid and she is a </w:t>
      </w:r>
      <w:r>
        <w:rPr>
          <w:rFonts w:hint="cs"/>
          <w:rtl/>
        </w:rPr>
        <w:t>גרושה</w:t>
      </w:r>
      <w:r>
        <w:t xml:space="preserve"> and the child is a </w:t>
      </w:r>
      <w:r>
        <w:rPr>
          <w:rFonts w:hint="cs"/>
          <w:rtl/>
        </w:rPr>
        <w:t>חלל</w:t>
      </w:r>
      <w:r>
        <w:t xml:space="preserve">, or there was no </w:t>
      </w:r>
      <w:r>
        <w:rPr>
          <w:rFonts w:hint="cs"/>
          <w:rtl/>
        </w:rPr>
        <w:t>גט</w:t>
      </w:r>
      <w:r>
        <w:t xml:space="preserve"> (and she is an </w:t>
      </w:r>
      <w:r>
        <w:rPr>
          <w:rFonts w:hint="cs"/>
          <w:rtl/>
        </w:rPr>
        <w:t>אלמנה</w:t>
      </w:r>
      <w:r>
        <w:t xml:space="preserve">) and the child is </w:t>
      </w:r>
      <w:r>
        <w:rPr>
          <w:rFonts w:hint="cs"/>
          <w:rtl/>
        </w:rPr>
        <w:t>כשר</w:t>
      </w:r>
      <w:r>
        <w:t xml:space="preserve">. There is a </w:t>
      </w:r>
      <w:r>
        <w:rPr>
          <w:rFonts w:hint="cs"/>
          <w:rtl/>
        </w:rPr>
        <w:t>ספק ספיקא</w:t>
      </w:r>
      <w:r>
        <w:t xml:space="preserve"> on this child. The widow of this ‘child’ is an </w:t>
      </w:r>
      <w:r>
        <w:rPr>
          <w:rFonts w:hint="cs"/>
          <w:rtl/>
        </w:rPr>
        <w:t>אלמנת עיסה</w:t>
      </w:r>
      <w:r>
        <w:t xml:space="preserve">. It appears from </w:t>
      </w:r>
      <w:r>
        <w:rPr>
          <w:rFonts w:hint="cs"/>
          <w:rtl/>
        </w:rPr>
        <w:t>רש"י</w:t>
      </w:r>
      <w:r>
        <w:t xml:space="preserve"> that the term </w:t>
      </w:r>
      <w:r>
        <w:rPr>
          <w:rFonts w:hint="cs"/>
          <w:rtl/>
        </w:rPr>
        <w:t>עיסה</w:t>
      </w:r>
      <w:r>
        <w:t xml:space="preserve"> is referring to the individual who is a </w:t>
      </w:r>
      <w:r>
        <w:rPr>
          <w:rFonts w:hint="cs"/>
          <w:rtl/>
        </w:rPr>
        <w:t>ספק (ספיקא) חלל</w:t>
      </w:r>
      <w:r>
        <w:t>.</w:t>
      </w:r>
    </w:p>
  </w:footnote>
  <w:footnote w:id="2">
    <w:p w:rsidR="00217104" w:rsidRDefault="00217104" w:rsidP="008F7EB4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On the top of </w:t>
      </w:r>
      <w:r>
        <w:rPr>
          <w:rFonts w:hint="cs"/>
          <w:rtl/>
        </w:rPr>
        <w:t>יד,ב</w:t>
      </w:r>
      <w:r>
        <w:t xml:space="preserve">. See following </w:t>
      </w:r>
      <w:r>
        <w:rPr>
          <w:rFonts w:hint="cs"/>
          <w:rtl/>
        </w:rPr>
        <w:t>תוספות ד"ה ת"ר</w:t>
      </w:r>
      <w:r>
        <w:t xml:space="preserve">; see </w:t>
      </w:r>
      <w:r>
        <w:rPr>
          <w:rFonts w:hint="cs"/>
          <w:rtl/>
        </w:rPr>
        <w:t>מהר"ם שי"ף</w:t>
      </w:r>
      <w:r>
        <w:t xml:space="preserve"> here.</w:t>
      </w:r>
    </w:p>
  </w:footnote>
  <w:footnote w:id="3">
    <w:p w:rsidR="00217104" w:rsidRDefault="00217104" w:rsidP="00066F59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</w:rPr>
        <w:t>חלל</w:t>
      </w:r>
      <w:r>
        <w:t xml:space="preserve"> is an offspring of a relationship between a </w:t>
      </w:r>
      <w:r>
        <w:rPr>
          <w:rFonts w:hint="cs"/>
          <w:rtl/>
        </w:rPr>
        <w:t>כהן</w:t>
      </w:r>
      <w:r>
        <w:t xml:space="preserve"> and a woman who is forbidden to a </w:t>
      </w:r>
      <w:r>
        <w:rPr>
          <w:rFonts w:hint="cs"/>
          <w:rtl/>
        </w:rPr>
        <w:t>כהן</w:t>
      </w:r>
      <w:r>
        <w:t xml:space="preserve">, such as a </w:t>
      </w:r>
      <w:r>
        <w:rPr>
          <w:rFonts w:hint="cs"/>
          <w:rtl/>
        </w:rPr>
        <w:t>גרושה</w:t>
      </w:r>
      <w:r>
        <w:t xml:space="preserve">. A </w:t>
      </w:r>
      <w:r>
        <w:rPr>
          <w:rFonts w:hint="cs"/>
          <w:rtl/>
        </w:rPr>
        <w:t>ספק  חלל</w:t>
      </w:r>
      <w:r>
        <w:t xml:space="preserve"> is someone who </w:t>
      </w:r>
      <w:r w:rsidR="00066F59">
        <w:t>is</w:t>
      </w:r>
      <w:r>
        <w:t xml:space="preserve"> </w:t>
      </w:r>
      <w:r w:rsidR="00066F59">
        <w:t>the</w:t>
      </w:r>
      <w:r>
        <w:t xml:space="preserve"> offspring </w:t>
      </w:r>
      <w:r w:rsidR="00066F59">
        <w:t>o</w:t>
      </w:r>
      <w:r>
        <w:t xml:space="preserve">f </w:t>
      </w:r>
      <w:r w:rsidR="00066F59">
        <w:t>a</w:t>
      </w:r>
      <w:r>
        <w:t xml:space="preserve"> relationship</w:t>
      </w:r>
      <w:r w:rsidR="00066F59">
        <w:t xml:space="preserve"> between a </w:t>
      </w:r>
      <w:r w:rsidR="00066F59">
        <w:rPr>
          <w:rFonts w:hint="cs"/>
          <w:rtl/>
        </w:rPr>
        <w:t>כהן</w:t>
      </w:r>
      <w:r w:rsidR="00066F59">
        <w:t xml:space="preserve"> and a </w:t>
      </w:r>
      <w:r w:rsidR="00066F59">
        <w:rPr>
          <w:rFonts w:hint="cs"/>
          <w:rtl/>
        </w:rPr>
        <w:t>ספק גרושה</w:t>
      </w:r>
      <w:r w:rsidR="00066F59">
        <w:t>, etc.</w:t>
      </w:r>
    </w:p>
  </w:footnote>
  <w:footnote w:id="4">
    <w:p w:rsidR="00FD7CAE" w:rsidRDefault="00FD7CAE" w:rsidP="008F7EB4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In the (bottom) margin there is an additional question (seemingly from </w:t>
      </w:r>
      <w:r>
        <w:rPr>
          <w:rFonts w:hint="cs"/>
          <w:rtl/>
        </w:rPr>
        <w:t>תו"י</w:t>
      </w:r>
      <w:r>
        <w:t xml:space="preserve"> or likewise):</w:t>
      </w:r>
      <w:r w:rsidR="00217104">
        <w:t xml:space="preserve"> </w:t>
      </w:r>
      <w:r w:rsidR="00217104">
        <w:rPr>
          <w:rFonts w:hint="cs"/>
          <w:b/>
          <w:bCs/>
          <w:rtl/>
        </w:rPr>
        <w:t>וגם על חלל עצמו</w:t>
      </w:r>
      <w:r w:rsidR="00144585">
        <w:rPr>
          <w:rFonts w:hint="cs"/>
          <w:b/>
          <w:bCs/>
          <w:rtl/>
        </w:rPr>
        <w:t xml:space="preserve"> אין שייך לשון טימוע</w:t>
      </w:r>
      <w:r w:rsidR="00144585">
        <w:rPr>
          <w:b/>
          <w:bCs/>
        </w:rPr>
        <w:t xml:space="preserve">. </w:t>
      </w:r>
      <w:r w:rsidRPr="00144585">
        <w:rPr>
          <w:b/>
          <w:bCs/>
        </w:rPr>
        <w:t xml:space="preserve">‘And in addition, on the </w:t>
      </w:r>
      <w:r w:rsidRPr="00144585">
        <w:rPr>
          <w:rFonts w:hint="cs"/>
          <w:b/>
          <w:bCs/>
          <w:rtl/>
        </w:rPr>
        <w:t>חלל</w:t>
      </w:r>
      <w:r w:rsidRPr="00144585">
        <w:rPr>
          <w:b/>
          <w:bCs/>
        </w:rPr>
        <w:t xml:space="preserve"> himself the expression </w:t>
      </w:r>
      <w:r w:rsidRPr="00144585">
        <w:rPr>
          <w:rFonts w:hint="cs"/>
          <w:b/>
          <w:bCs/>
          <w:rtl/>
        </w:rPr>
        <w:t>טימוע</w:t>
      </w:r>
      <w:r w:rsidRPr="00144585">
        <w:rPr>
          <w:b/>
          <w:bCs/>
        </w:rPr>
        <w:t xml:space="preserve"> does not apply’</w:t>
      </w:r>
      <w:r>
        <w:t xml:space="preserve">. According to </w:t>
      </w:r>
      <w:r>
        <w:rPr>
          <w:rFonts w:hint="cs"/>
          <w:rtl/>
        </w:rPr>
        <w:t>רש"י</w:t>
      </w:r>
      <w:r>
        <w:t xml:space="preserve"> the </w:t>
      </w:r>
      <w:r w:rsidR="00144585">
        <w:t xml:space="preserve">term </w:t>
      </w:r>
      <w:r w:rsidR="00144585">
        <w:rPr>
          <w:rFonts w:hint="cs"/>
          <w:rtl/>
        </w:rPr>
        <w:t>אלמנת</w:t>
      </w:r>
      <w:r>
        <w:rPr>
          <w:rFonts w:hint="cs"/>
          <w:rtl/>
        </w:rPr>
        <w:t xml:space="preserve"> עיסה</w:t>
      </w:r>
      <w:r>
        <w:t xml:space="preserve"> means she married a </w:t>
      </w:r>
      <w:r>
        <w:rPr>
          <w:rFonts w:hint="cs"/>
          <w:rtl/>
        </w:rPr>
        <w:t>ספק חלל</w:t>
      </w:r>
      <w:r>
        <w:t xml:space="preserve">. Therefore </w:t>
      </w:r>
      <w:r>
        <w:rPr>
          <w:rFonts w:hint="cs"/>
          <w:rtl/>
        </w:rPr>
        <w:t>עיסה</w:t>
      </w:r>
      <w:r>
        <w:t xml:space="preserve"> means a </w:t>
      </w:r>
      <w:r>
        <w:rPr>
          <w:rFonts w:hint="cs"/>
          <w:rtl/>
        </w:rPr>
        <w:t>ספק חלל</w:t>
      </w:r>
      <w:r>
        <w:t xml:space="preserve">. We cannot refer to the </w:t>
      </w:r>
      <w:r>
        <w:rPr>
          <w:rFonts w:hint="cs"/>
          <w:rtl/>
        </w:rPr>
        <w:t>חלל</w:t>
      </w:r>
      <w:r>
        <w:t xml:space="preserve"> by saying that there was </w:t>
      </w:r>
      <w:r>
        <w:rPr>
          <w:rFonts w:hint="cs"/>
          <w:rtl/>
        </w:rPr>
        <w:t>נטמע</w:t>
      </w:r>
      <w:r>
        <w:t xml:space="preserve"> in him a </w:t>
      </w:r>
      <w:r>
        <w:rPr>
          <w:rFonts w:hint="cs"/>
          <w:rtl/>
        </w:rPr>
        <w:t>ספק חלל</w:t>
      </w:r>
      <w:r>
        <w:t xml:space="preserve">.  </w:t>
      </w:r>
    </w:p>
  </w:footnote>
  <w:footnote w:id="5">
    <w:p w:rsidR="00FD7CAE" w:rsidRDefault="00FD7CAE" w:rsidP="008F7EB4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קדושין פ"ה ה"ג</w:t>
      </w:r>
      <w:r>
        <w:t>.</w:t>
      </w:r>
    </w:p>
  </w:footnote>
  <w:footnote w:id="6">
    <w:p w:rsidR="00FD7CAE" w:rsidRPr="008B315A" w:rsidRDefault="00FD7CAE" w:rsidP="008F7EB4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עי' שה"ג להחיד"א מערכת גדולים אות 291</w:t>
      </w:r>
      <w:r>
        <w:t>.</w:t>
      </w:r>
    </w:p>
  </w:footnote>
  <w:footnote w:id="7">
    <w:p w:rsidR="00144585" w:rsidRDefault="00144585" w:rsidP="008F7EB4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On this </w:t>
      </w:r>
      <w:r>
        <w:rPr>
          <w:rFonts w:hint="cs"/>
          <w:rtl/>
        </w:rPr>
        <w:t>עמוד</w:t>
      </w:r>
      <w:r>
        <w:t xml:space="preserve"> the </w:t>
      </w:r>
      <w:r>
        <w:rPr>
          <w:rFonts w:hint="cs"/>
          <w:rtl/>
        </w:rPr>
        <w:t>גמרא</w:t>
      </w:r>
      <w:r>
        <w:t xml:space="preserve"> comments that according to </w:t>
      </w:r>
      <w:r>
        <w:rPr>
          <w:rFonts w:hint="cs"/>
          <w:rtl/>
        </w:rPr>
        <w:t>ר"י</w:t>
      </w:r>
      <w:r>
        <w:t xml:space="preserve"> a </w:t>
      </w:r>
      <w:r>
        <w:rPr>
          <w:rFonts w:hint="cs"/>
          <w:rtl/>
        </w:rPr>
        <w:t>ספק ספיקא</w:t>
      </w:r>
      <w:r>
        <w:t xml:space="preserve"> is sufficient to be </w:t>
      </w:r>
      <w:r>
        <w:rPr>
          <w:rFonts w:hint="cs"/>
          <w:rtl/>
        </w:rPr>
        <w:t>מתיר</w:t>
      </w:r>
      <w:r>
        <w:t xml:space="preserve"> a woman </w:t>
      </w:r>
      <w:r>
        <w:rPr>
          <w:rFonts w:hint="cs"/>
          <w:rtl/>
        </w:rPr>
        <w:t>לכהונה</w:t>
      </w:r>
      <w:r>
        <w:t>.</w:t>
      </w:r>
    </w:p>
  </w:footnote>
  <w:footnote w:id="8">
    <w:p w:rsidR="00395692" w:rsidRPr="00395692" w:rsidRDefault="00395692" w:rsidP="008F7EB4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At </w:t>
      </w:r>
      <w:r w:rsidR="008F7EB4">
        <w:t>[</w:t>
      </w:r>
      <w:r>
        <w:t xml:space="preserve">the bottom of this </w:t>
      </w:r>
      <w:r>
        <w:rPr>
          <w:rFonts w:hint="cs"/>
          <w:rtl/>
        </w:rPr>
        <w:t>עמוד</w:t>
      </w:r>
      <w:r w:rsidR="008F7EB4">
        <w:t xml:space="preserve"> and] on top of the </w:t>
      </w:r>
      <w:r w:rsidR="008F7EB4">
        <w:rPr>
          <w:rFonts w:hint="cs"/>
          <w:rtl/>
        </w:rPr>
        <w:t>עמוד ב'</w:t>
      </w:r>
      <w:r w:rsidR="008F7EB4">
        <w:t>.</w:t>
      </w:r>
    </w:p>
  </w:footnote>
  <w:footnote w:id="9">
    <w:p w:rsidR="008F7EB4" w:rsidRPr="008F7EB4" w:rsidRDefault="008F7EB4" w:rsidP="008F7EB4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Here </w:t>
      </w:r>
      <w:r>
        <w:rPr>
          <w:rFonts w:hint="cs"/>
          <w:rtl/>
        </w:rPr>
        <w:t>פ"א ה"ט</w:t>
      </w:r>
      <w:r>
        <w:t>, and elsewhere.</w:t>
      </w:r>
    </w:p>
  </w:footnote>
  <w:footnote w:id="10">
    <w:p w:rsidR="00FD7CAE" w:rsidRDefault="00FD7CAE" w:rsidP="008F7EB4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רב חסדא</w:t>
      </w:r>
      <w:r>
        <w:t xml:space="preserve"> was referencing a previous </w:t>
      </w:r>
      <w:r>
        <w:rPr>
          <w:rFonts w:hint="cs"/>
          <w:rtl/>
        </w:rPr>
        <w:t>ברייתא</w:t>
      </w:r>
      <w:r>
        <w:t xml:space="preserve"> taught there, in which there were various opinions. </w:t>
      </w:r>
      <w:r>
        <w:rPr>
          <w:rFonts w:hint="cs"/>
          <w:rtl/>
        </w:rPr>
        <w:t>רב חסדא</w:t>
      </w:r>
      <w:r>
        <w:t xml:space="preserve"> maintains that all of these opinions (who argue in the </w:t>
      </w:r>
      <w:r>
        <w:rPr>
          <w:rFonts w:hint="cs"/>
          <w:rtl/>
        </w:rPr>
        <w:t>ברייתא</w:t>
      </w:r>
      <w:r>
        <w:t xml:space="preserve">) agree (nonetheless) that an </w:t>
      </w:r>
      <w:r>
        <w:rPr>
          <w:rFonts w:hint="cs"/>
          <w:rtl/>
        </w:rPr>
        <w:t>אלמנת עיסה</w:t>
      </w:r>
      <w:r>
        <w:t xml:space="preserve"> is </w:t>
      </w:r>
      <w:r>
        <w:rPr>
          <w:rFonts w:hint="cs"/>
          <w:rtl/>
        </w:rPr>
        <w:t>אסורה</w:t>
      </w:r>
      <w:r>
        <w:t xml:space="preserve">. </w:t>
      </w:r>
      <w:r>
        <w:rPr>
          <w:rFonts w:hint="cs"/>
          <w:rtl/>
        </w:rPr>
        <w:t>רב חסדא</w:t>
      </w:r>
      <w:r>
        <w:t xml:space="preserve"> proved his statement by citing </w:t>
      </w:r>
      <w:r>
        <w:rPr>
          <w:rFonts w:hint="cs"/>
          <w:rtl/>
        </w:rPr>
        <w:t>רשב"ג</w:t>
      </w:r>
      <w:r>
        <w:t xml:space="preserve"> (who was the most lenient view in the </w:t>
      </w:r>
      <w:r>
        <w:rPr>
          <w:rFonts w:hint="cs"/>
          <w:rtl/>
        </w:rPr>
        <w:t>ברייתא</w:t>
      </w:r>
      <w:r>
        <w:t xml:space="preserve">) who ruled that if you are not permitted to marry someone’s daughter, you are also not permitted to marry his widow. Therefore, concludes </w:t>
      </w:r>
      <w:r>
        <w:rPr>
          <w:rFonts w:hint="cs"/>
          <w:rtl/>
        </w:rPr>
        <w:t>רב חסדא</w:t>
      </w:r>
      <w:r>
        <w:t xml:space="preserve"> that since one may not marry the </w:t>
      </w:r>
      <w:r>
        <w:rPr>
          <w:rFonts w:hint="cs"/>
          <w:rtl/>
        </w:rPr>
        <w:t>בת העיסה</w:t>
      </w:r>
      <w:r>
        <w:t xml:space="preserve">, one may not marry the </w:t>
      </w:r>
      <w:r>
        <w:rPr>
          <w:rFonts w:hint="cs"/>
          <w:rtl/>
        </w:rPr>
        <w:t>אלמנת עיסה</w:t>
      </w:r>
      <w:r>
        <w:t xml:space="preserve"> as well. </w:t>
      </w:r>
      <w:r>
        <w:rPr>
          <w:rFonts w:hint="cs"/>
          <w:rtl/>
        </w:rPr>
        <w:t>רב חסדא</w:t>
      </w:r>
      <w:r>
        <w:t xml:space="preserve"> offered no proof that a </w:t>
      </w:r>
      <w:r>
        <w:rPr>
          <w:rFonts w:hint="cs"/>
          <w:rtl/>
        </w:rPr>
        <w:t>בת העיסה</w:t>
      </w:r>
      <w:r>
        <w:t xml:space="preserve"> is </w:t>
      </w:r>
      <w:r>
        <w:rPr>
          <w:rFonts w:hint="cs"/>
          <w:rtl/>
        </w:rPr>
        <w:t>אסורה</w:t>
      </w:r>
      <w:r>
        <w:t xml:space="preserve">; he merely presumed it as a universally agreed upon ruling. The </w:t>
      </w:r>
      <w:r>
        <w:rPr>
          <w:rFonts w:hint="cs"/>
          <w:rtl/>
        </w:rPr>
        <w:t>גמרא</w:t>
      </w:r>
      <w:r>
        <w:t xml:space="preserve"> then concluded that the ruling of </w:t>
      </w:r>
      <w:r>
        <w:rPr>
          <w:rFonts w:hint="cs"/>
          <w:rtl/>
        </w:rPr>
        <w:t>רב חסדא</w:t>
      </w:r>
      <w:r>
        <w:t xml:space="preserve"> that an </w:t>
      </w:r>
      <w:r>
        <w:rPr>
          <w:rFonts w:hint="cs"/>
          <w:rtl/>
        </w:rPr>
        <w:t>אלמנת עיסה</w:t>
      </w:r>
      <w:r>
        <w:t xml:space="preserve"> is </w:t>
      </w:r>
      <w:r>
        <w:rPr>
          <w:rFonts w:hint="cs"/>
          <w:rtl/>
        </w:rPr>
        <w:t>אסורה</w:t>
      </w:r>
      <w:r>
        <w:t xml:space="preserve">, is intended to reject the ruling of </w:t>
      </w:r>
      <w:r>
        <w:rPr>
          <w:rFonts w:hint="cs"/>
          <w:rtl/>
        </w:rPr>
        <w:t>ר"י</w:t>
      </w:r>
      <w:r>
        <w:t xml:space="preserve"> and </w:t>
      </w:r>
      <w:r>
        <w:rPr>
          <w:rFonts w:hint="cs"/>
          <w:rtl/>
        </w:rPr>
        <w:t>ר"י ב"ב</w:t>
      </w:r>
      <w:r>
        <w:t xml:space="preserve"> (that were not mentioned in the previous </w:t>
      </w:r>
      <w:r>
        <w:rPr>
          <w:rFonts w:hint="cs"/>
          <w:rtl/>
        </w:rPr>
        <w:t>ברייתא</w:t>
      </w:r>
      <w:r>
        <w:t xml:space="preserve">), who maintain that </w:t>
      </w:r>
      <w:r>
        <w:rPr>
          <w:rFonts w:hint="cs"/>
          <w:rtl/>
        </w:rPr>
        <w:t>אלמנת  עיסה</w:t>
      </w:r>
      <w:r>
        <w:t xml:space="preserve"> is </w:t>
      </w:r>
      <w:r>
        <w:rPr>
          <w:rFonts w:hint="cs"/>
          <w:rtl/>
        </w:rPr>
        <w:t>מותרת</w:t>
      </w:r>
      <w:r>
        <w:t xml:space="preserve">. According to that </w:t>
      </w:r>
      <w:r>
        <w:rPr>
          <w:rFonts w:hint="cs"/>
          <w:rtl/>
        </w:rPr>
        <w:t>גמרא</w:t>
      </w:r>
      <w:r>
        <w:t xml:space="preserve">, the ruling of </w:t>
      </w:r>
      <w:r>
        <w:rPr>
          <w:rFonts w:hint="cs"/>
          <w:rtl/>
        </w:rPr>
        <w:t>ר"י</w:t>
      </w:r>
      <w:r>
        <w:t xml:space="preserve"> and </w:t>
      </w:r>
      <w:r>
        <w:rPr>
          <w:rFonts w:hint="cs"/>
          <w:rtl/>
        </w:rPr>
        <w:t>ר"י ב"ב</w:t>
      </w:r>
      <w:r>
        <w:t xml:space="preserve"> is that an </w:t>
      </w:r>
      <w:r>
        <w:rPr>
          <w:rFonts w:hint="cs"/>
          <w:rtl/>
        </w:rPr>
        <w:t>אלמנת עיסה</w:t>
      </w:r>
      <w:r>
        <w:t xml:space="preserve"> is </w:t>
      </w:r>
      <w:r>
        <w:rPr>
          <w:rFonts w:hint="cs"/>
          <w:rtl/>
        </w:rPr>
        <w:t>מותרת</w:t>
      </w:r>
      <w:r>
        <w:t xml:space="preserve">, even though that the </w:t>
      </w:r>
      <w:r>
        <w:rPr>
          <w:rFonts w:hint="cs"/>
          <w:rtl/>
        </w:rPr>
        <w:t>בת העיסה</w:t>
      </w:r>
      <w:r>
        <w:t xml:space="preserve"> is </w:t>
      </w:r>
      <w:r>
        <w:rPr>
          <w:rFonts w:hint="cs"/>
          <w:rtl/>
        </w:rPr>
        <w:t>אסורה</w:t>
      </w:r>
      <w:r>
        <w:t xml:space="preserve"> (this is a universally agreed upon ruling). This is what </w:t>
      </w:r>
      <w:r>
        <w:rPr>
          <w:rFonts w:hint="cs"/>
          <w:rtl/>
        </w:rPr>
        <w:t>רב חסדא</w:t>
      </w:r>
      <w:r>
        <w:t xml:space="preserve"> is rejecting; how can </w:t>
      </w:r>
      <w:r>
        <w:rPr>
          <w:rFonts w:hint="cs"/>
          <w:rtl/>
        </w:rPr>
        <w:t>ר"י ור"י ב"ב</w:t>
      </w:r>
      <w:r>
        <w:t xml:space="preserve"> maintain that </w:t>
      </w:r>
      <w:r>
        <w:rPr>
          <w:rFonts w:hint="cs"/>
          <w:rtl/>
        </w:rPr>
        <w:t>אלמנת עיסה</w:t>
      </w:r>
      <w:r>
        <w:t xml:space="preserve"> is </w:t>
      </w:r>
      <w:r>
        <w:rPr>
          <w:rFonts w:hint="cs"/>
          <w:rtl/>
        </w:rPr>
        <w:t>מותרת</w:t>
      </w:r>
      <w:r>
        <w:t xml:space="preserve">, since even </w:t>
      </w:r>
      <w:r>
        <w:rPr>
          <w:rFonts w:hint="cs"/>
          <w:rtl/>
        </w:rPr>
        <w:t>רשב"ג</w:t>
      </w:r>
      <w:r>
        <w:t xml:space="preserve"> who is the most lenient view, maintains that </w:t>
      </w:r>
      <w:r>
        <w:rPr>
          <w:rFonts w:hint="cs"/>
          <w:rtl/>
        </w:rPr>
        <w:t>'כל שאי אתה נושא בתה אי אתה נושא אלמנותה'</w:t>
      </w:r>
      <w:r>
        <w:t xml:space="preserve">. Therefore since the </w:t>
      </w:r>
      <w:r>
        <w:rPr>
          <w:rFonts w:hint="cs"/>
          <w:rtl/>
        </w:rPr>
        <w:t>בת העיסה</w:t>
      </w:r>
      <w:r>
        <w:t xml:space="preserve"> is </w:t>
      </w:r>
      <w:r>
        <w:rPr>
          <w:rFonts w:hint="cs"/>
          <w:rtl/>
        </w:rPr>
        <w:t>אסורה</w:t>
      </w:r>
      <w:r>
        <w:t xml:space="preserve"> the </w:t>
      </w:r>
      <w:r>
        <w:rPr>
          <w:rFonts w:hint="cs"/>
          <w:rtl/>
        </w:rPr>
        <w:t>אלמנת עיסה</w:t>
      </w:r>
      <w:r>
        <w:t xml:space="preserve"> is also </w:t>
      </w:r>
      <w:r>
        <w:rPr>
          <w:rFonts w:hint="cs"/>
          <w:rtl/>
        </w:rPr>
        <w:t>אסורה</w:t>
      </w:r>
      <w:r>
        <w:t xml:space="preserve">. However </w:t>
      </w:r>
      <w:r>
        <w:rPr>
          <w:rFonts w:hint="cs"/>
          <w:rtl/>
        </w:rPr>
        <w:t>ר"י ור"י ב"ב</w:t>
      </w:r>
      <w:r>
        <w:t xml:space="preserve"> disagree and maintain that the </w:t>
      </w:r>
      <w:r>
        <w:rPr>
          <w:rFonts w:hint="cs"/>
          <w:rtl/>
        </w:rPr>
        <w:t>בת העיסה</w:t>
      </w:r>
      <w:r>
        <w:t xml:space="preserve"> is </w:t>
      </w:r>
      <w:r>
        <w:rPr>
          <w:rFonts w:hint="cs"/>
          <w:rtl/>
        </w:rPr>
        <w:t>אסורה</w:t>
      </w:r>
      <w:r>
        <w:t xml:space="preserve"> and the </w:t>
      </w:r>
      <w:r>
        <w:rPr>
          <w:rFonts w:hint="cs"/>
          <w:rtl/>
        </w:rPr>
        <w:t>אלמנת עיסה</w:t>
      </w:r>
      <w:r>
        <w:t xml:space="preserve"> is </w:t>
      </w:r>
      <w:r>
        <w:rPr>
          <w:rFonts w:hint="cs"/>
          <w:rtl/>
        </w:rPr>
        <w:t>מותרת</w:t>
      </w:r>
      <w:r>
        <w:t xml:space="preserve">. Our </w:t>
      </w:r>
      <w:r>
        <w:rPr>
          <w:rFonts w:hint="cs"/>
          <w:rtl/>
        </w:rPr>
        <w:t>תוספות</w:t>
      </w:r>
      <w:r>
        <w:t xml:space="preserve"> asks why should there be a difference between the </w:t>
      </w:r>
      <w:r>
        <w:rPr>
          <w:rFonts w:hint="cs"/>
          <w:rtl/>
        </w:rPr>
        <w:t>בת העיסה</w:t>
      </w:r>
      <w:r>
        <w:t xml:space="preserve"> and the </w:t>
      </w:r>
      <w:r>
        <w:rPr>
          <w:rFonts w:hint="cs"/>
          <w:rtl/>
        </w:rPr>
        <w:t>אלמנת עיסה</w:t>
      </w:r>
      <w:r>
        <w:t xml:space="preserve">. </w:t>
      </w:r>
    </w:p>
  </w:footnote>
  <w:footnote w:id="11">
    <w:p w:rsidR="00FD7CAE" w:rsidRDefault="00FD7CAE" w:rsidP="008F7EB4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Why does </w:t>
      </w:r>
      <w:r>
        <w:rPr>
          <w:rFonts w:hint="cs"/>
          <w:rtl/>
        </w:rPr>
        <w:t>רב חסדא</w:t>
      </w:r>
      <w:r>
        <w:t xml:space="preserve"> presume that everyone (including </w:t>
      </w:r>
      <w:r>
        <w:rPr>
          <w:rFonts w:hint="cs"/>
          <w:rtl/>
        </w:rPr>
        <w:t>ר"י ור"י ב"ב</w:t>
      </w:r>
      <w:r>
        <w:t xml:space="preserve"> who maintain that </w:t>
      </w:r>
      <w:r>
        <w:rPr>
          <w:rFonts w:hint="cs"/>
          <w:rtl/>
        </w:rPr>
        <w:t>אלמנת עיסה מותרת</w:t>
      </w:r>
      <w:r>
        <w:t xml:space="preserve">) agrees that </w:t>
      </w:r>
      <w:r>
        <w:rPr>
          <w:rFonts w:hint="cs"/>
          <w:rtl/>
        </w:rPr>
        <w:t>בת העיסה אסורה</w:t>
      </w:r>
      <w:r>
        <w:t>?! See ‘Thinking it over’ # 2.</w:t>
      </w:r>
    </w:p>
  </w:footnote>
  <w:footnote w:id="12">
    <w:p w:rsidR="00E17CDE" w:rsidRDefault="00E17CDE" w:rsidP="008F7EB4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לקמן טו,א</w:t>
      </w:r>
      <w:r>
        <w:t>.</w:t>
      </w:r>
      <w:r w:rsidR="00BC05BE">
        <w:t xml:space="preserve"> This is regarding a woman who was </w:t>
      </w:r>
      <w:r w:rsidR="00BC05BE">
        <w:rPr>
          <w:rFonts w:hint="cs"/>
          <w:rtl/>
        </w:rPr>
        <w:t>נאנסה מחוץ לעיר</w:t>
      </w:r>
      <w:r w:rsidR="00BC05BE">
        <w:t xml:space="preserve">; in order that she remains </w:t>
      </w:r>
      <w:r w:rsidR="00BC05BE">
        <w:rPr>
          <w:rFonts w:hint="cs"/>
          <w:rtl/>
        </w:rPr>
        <w:t>כשרה לכהונה</w:t>
      </w:r>
      <w:r w:rsidR="00BC05BE">
        <w:t xml:space="preserve"> there is a requirement that both the </w:t>
      </w:r>
      <w:r w:rsidR="00BC05BE">
        <w:rPr>
          <w:rFonts w:hint="cs"/>
          <w:rtl/>
        </w:rPr>
        <w:t>רוב</w:t>
      </w:r>
      <w:r w:rsidR="00BC05BE">
        <w:t xml:space="preserve"> of the city and the </w:t>
      </w:r>
      <w:r w:rsidR="00BC05BE">
        <w:rPr>
          <w:rFonts w:hint="cs"/>
          <w:rtl/>
        </w:rPr>
        <w:t>רוב</w:t>
      </w:r>
      <w:r w:rsidR="00BC05BE">
        <w:t xml:space="preserve"> of the caravan</w:t>
      </w:r>
      <w:r w:rsidR="00395692">
        <w:t>,</w:t>
      </w:r>
      <w:r w:rsidR="00BC05BE">
        <w:t xml:space="preserve"> </w:t>
      </w:r>
      <w:r w:rsidR="00395692">
        <w:t>which</w:t>
      </w:r>
      <w:r w:rsidR="00BC05BE">
        <w:t xml:space="preserve"> passed through the </w:t>
      </w:r>
      <w:r w:rsidR="00395692">
        <w:t>city,</w:t>
      </w:r>
      <w:r w:rsidR="00BC05BE">
        <w:t xml:space="preserve"> are </w:t>
      </w:r>
      <w:r w:rsidR="00BC05BE">
        <w:rPr>
          <w:rFonts w:hint="cs"/>
          <w:rtl/>
        </w:rPr>
        <w:t>כשרים לכהונה</w:t>
      </w:r>
      <w:r w:rsidR="00BC05BE">
        <w:t xml:space="preserve">, even though that generally one </w:t>
      </w:r>
      <w:r w:rsidR="00BC05BE">
        <w:rPr>
          <w:rFonts w:hint="cs"/>
          <w:rtl/>
        </w:rPr>
        <w:t>רוב</w:t>
      </w:r>
      <w:r w:rsidR="00BC05BE">
        <w:t xml:space="preserve"> is sufficient.</w:t>
      </w:r>
    </w:p>
  </w:footnote>
  <w:footnote w:id="13">
    <w:p w:rsidR="008F7EB4" w:rsidRDefault="008F7EB4" w:rsidP="008F7EB4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 w:rsidR="00660476">
        <w:t xml:space="preserve"> See footnote # 11</w:t>
      </w:r>
      <w:r>
        <w:t>.</w:t>
      </w:r>
    </w:p>
  </w:footnote>
  <w:footnote w:id="14">
    <w:p w:rsidR="00E17CDE" w:rsidRDefault="00E17CDE" w:rsidP="008F7EB4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מהר"ם שי"ף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AE" w:rsidRDefault="00FD7CAE" w:rsidP="00A606A4">
    <w:pPr>
      <w:pStyle w:val="Header"/>
      <w:bidi/>
      <w:rPr>
        <w:rFonts w:hint="cs"/>
        <w:rtl/>
      </w:rPr>
    </w:pPr>
    <w:r>
      <w:rPr>
        <w:rFonts w:hint="cs"/>
        <w:rtl/>
      </w:rPr>
      <w:t>בס"ד. כתובות יד,א תוס' ד"ה אלמנת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06A4"/>
    <w:rsid w:val="0003107B"/>
    <w:rsid w:val="00035D00"/>
    <w:rsid w:val="00037215"/>
    <w:rsid w:val="00047EB7"/>
    <w:rsid w:val="000523E2"/>
    <w:rsid w:val="0005681E"/>
    <w:rsid w:val="00061E9F"/>
    <w:rsid w:val="000661DF"/>
    <w:rsid w:val="00066F59"/>
    <w:rsid w:val="00074E53"/>
    <w:rsid w:val="000825A6"/>
    <w:rsid w:val="00084A99"/>
    <w:rsid w:val="00094EB6"/>
    <w:rsid w:val="0009659D"/>
    <w:rsid w:val="000A234E"/>
    <w:rsid w:val="000A66FC"/>
    <w:rsid w:val="000A704E"/>
    <w:rsid w:val="000B26DF"/>
    <w:rsid w:val="000B377B"/>
    <w:rsid w:val="000C21FA"/>
    <w:rsid w:val="000C65DD"/>
    <w:rsid w:val="000D6702"/>
    <w:rsid w:val="00103B51"/>
    <w:rsid w:val="00112C69"/>
    <w:rsid w:val="00144585"/>
    <w:rsid w:val="0015643F"/>
    <w:rsid w:val="00171949"/>
    <w:rsid w:val="001722B4"/>
    <w:rsid w:val="00173267"/>
    <w:rsid w:val="0017392F"/>
    <w:rsid w:val="00183AF3"/>
    <w:rsid w:val="00185A29"/>
    <w:rsid w:val="001938B0"/>
    <w:rsid w:val="001A5235"/>
    <w:rsid w:val="001B01D8"/>
    <w:rsid w:val="001B2BF9"/>
    <w:rsid w:val="001C19C3"/>
    <w:rsid w:val="001C496B"/>
    <w:rsid w:val="001E2618"/>
    <w:rsid w:val="00217104"/>
    <w:rsid w:val="00221697"/>
    <w:rsid w:val="00221EA9"/>
    <w:rsid w:val="0022443E"/>
    <w:rsid w:val="00233159"/>
    <w:rsid w:val="00240F34"/>
    <w:rsid w:val="0024128D"/>
    <w:rsid w:val="00244075"/>
    <w:rsid w:val="002456D8"/>
    <w:rsid w:val="00254046"/>
    <w:rsid w:val="002645F1"/>
    <w:rsid w:val="0027005E"/>
    <w:rsid w:val="00273389"/>
    <w:rsid w:val="002870E1"/>
    <w:rsid w:val="00293A47"/>
    <w:rsid w:val="002A6061"/>
    <w:rsid w:val="002A792F"/>
    <w:rsid w:val="002B4135"/>
    <w:rsid w:val="002D3CFC"/>
    <w:rsid w:val="002E1AA0"/>
    <w:rsid w:val="002E39E2"/>
    <w:rsid w:val="002E39F1"/>
    <w:rsid w:val="002E39F2"/>
    <w:rsid w:val="00311EC8"/>
    <w:rsid w:val="0031575F"/>
    <w:rsid w:val="0031695C"/>
    <w:rsid w:val="00317192"/>
    <w:rsid w:val="00317453"/>
    <w:rsid w:val="003203FB"/>
    <w:rsid w:val="003206C1"/>
    <w:rsid w:val="00325126"/>
    <w:rsid w:val="00337C06"/>
    <w:rsid w:val="00385C65"/>
    <w:rsid w:val="00387CF0"/>
    <w:rsid w:val="00395692"/>
    <w:rsid w:val="0039622B"/>
    <w:rsid w:val="003A3BE7"/>
    <w:rsid w:val="003C2861"/>
    <w:rsid w:val="003D34E8"/>
    <w:rsid w:val="003E0B99"/>
    <w:rsid w:val="003E0BE9"/>
    <w:rsid w:val="003E7763"/>
    <w:rsid w:val="003F0F83"/>
    <w:rsid w:val="003F6BC2"/>
    <w:rsid w:val="004039BE"/>
    <w:rsid w:val="0041626A"/>
    <w:rsid w:val="00436D65"/>
    <w:rsid w:val="00442246"/>
    <w:rsid w:val="0045569C"/>
    <w:rsid w:val="004601E6"/>
    <w:rsid w:val="004912CF"/>
    <w:rsid w:val="004A0678"/>
    <w:rsid w:val="004B6FDB"/>
    <w:rsid w:val="004C2792"/>
    <w:rsid w:val="004D44F9"/>
    <w:rsid w:val="004D743A"/>
    <w:rsid w:val="004D74E8"/>
    <w:rsid w:val="004F5CC8"/>
    <w:rsid w:val="00513430"/>
    <w:rsid w:val="00524098"/>
    <w:rsid w:val="00525981"/>
    <w:rsid w:val="00526332"/>
    <w:rsid w:val="00530282"/>
    <w:rsid w:val="005361BA"/>
    <w:rsid w:val="00543AAD"/>
    <w:rsid w:val="00546524"/>
    <w:rsid w:val="00552A0A"/>
    <w:rsid w:val="00582256"/>
    <w:rsid w:val="00587A08"/>
    <w:rsid w:val="00594AD0"/>
    <w:rsid w:val="00594FFE"/>
    <w:rsid w:val="00596A4A"/>
    <w:rsid w:val="005C1544"/>
    <w:rsid w:val="005C6F55"/>
    <w:rsid w:val="005D1BC8"/>
    <w:rsid w:val="00612505"/>
    <w:rsid w:val="00622F81"/>
    <w:rsid w:val="00623F59"/>
    <w:rsid w:val="00625363"/>
    <w:rsid w:val="00630E96"/>
    <w:rsid w:val="006313AE"/>
    <w:rsid w:val="00637A3C"/>
    <w:rsid w:val="00650215"/>
    <w:rsid w:val="00653C98"/>
    <w:rsid w:val="00660476"/>
    <w:rsid w:val="00662F36"/>
    <w:rsid w:val="00673DAD"/>
    <w:rsid w:val="006A654B"/>
    <w:rsid w:val="006B38B6"/>
    <w:rsid w:val="006B6A05"/>
    <w:rsid w:val="006D15F5"/>
    <w:rsid w:val="006D1EB7"/>
    <w:rsid w:val="006D27A1"/>
    <w:rsid w:val="006E3BC2"/>
    <w:rsid w:val="006E6E64"/>
    <w:rsid w:val="006F5322"/>
    <w:rsid w:val="007044D2"/>
    <w:rsid w:val="007063AE"/>
    <w:rsid w:val="00706BF6"/>
    <w:rsid w:val="00715225"/>
    <w:rsid w:val="00730249"/>
    <w:rsid w:val="00734D59"/>
    <w:rsid w:val="007454A5"/>
    <w:rsid w:val="007579D2"/>
    <w:rsid w:val="007608FB"/>
    <w:rsid w:val="00761D2D"/>
    <w:rsid w:val="00776964"/>
    <w:rsid w:val="00794B2B"/>
    <w:rsid w:val="007C662F"/>
    <w:rsid w:val="007E5721"/>
    <w:rsid w:val="007F6231"/>
    <w:rsid w:val="00800D57"/>
    <w:rsid w:val="00805062"/>
    <w:rsid w:val="0080628F"/>
    <w:rsid w:val="00810514"/>
    <w:rsid w:val="008170C5"/>
    <w:rsid w:val="008247DD"/>
    <w:rsid w:val="00853C28"/>
    <w:rsid w:val="00862034"/>
    <w:rsid w:val="00862D1D"/>
    <w:rsid w:val="00864E57"/>
    <w:rsid w:val="00865D0F"/>
    <w:rsid w:val="00870193"/>
    <w:rsid w:val="00870857"/>
    <w:rsid w:val="00875674"/>
    <w:rsid w:val="00896A68"/>
    <w:rsid w:val="008A13DB"/>
    <w:rsid w:val="008A51A6"/>
    <w:rsid w:val="008B02E6"/>
    <w:rsid w:val="008B315A"/>
    <w:rsid w:val="008C3899"/>
    <w:rsid w:val="008D06BE"/>
    <w:rsid w:val="008D416B"/>
    <w:rsid w:val="008D455D"/>
    <w:rsid w:val="008D551A"/>
    <w:rsid w:val="008D7B53"/>
    <w:rsid w:val="008F7EB4"/>
    <w:rsid w:val="008F7F09"/>
    <w:rsid w:val="00901B45"/>
    <w:rsid w:val="009126E7"/>
    <w:rsid w:val="009211C6"/>
    <w:rsid w:val="009517F7"/>
    <w:rsid w:val="00977898"/>
    <w:rsid w:val="009931CD"/>
    <w:rsid w:val="00993CC0"/>
    <w:rsid w:val="009A5F36"/>
    <w:rsid w:val="009C6227"/>
    <w:rsid w:val="009E0383"/>
    <w:rsid w:val="009E2DE5"/>
    <w:rsid w:val="00A0756E"/>
    <w:rsid w:val="00A339CF"/>
    <w:rsid w:val="00A5142C"/>
    <w:rsid w:val="00A55D6A"/>
    <w:rsid w:val="00A5722D"/>
    <w:rsid w:val="00A603D1"/>
    <w:rsid w:val="00A606A4"/>
    <w:rsid w:val="00A619AB"/>
    <w:rsid w:val="00A74DFE"/>
    <w:rsid w:val="00A80985"/>
    <w:rsid w:val="00AA0A7C"/>
    <w:rsid w:val="00AB2986"/>
    <w:rsid w:val="00AE7621"/>
    <w:rsid w:val="00AF3528"/>
    <w:rsid w:val="00AF6948"/>
    <w:rsid w:val="00B07CD1"/>
    <w:rsid w:val="00B1492A"/>
    <w:rsid w:val="00B320A8"/>
    <w:rsid w:val="00B50255"/>
    <w:rsid w:val="00B5046F"/>
    <w:rsid w:val="00B54240"/>
    <w:rsid w:val="00B5520D"/>
    <w:rsid w:val="00B63E58"/>
    <w:rsid w:val="00B736BA"/>
    <w:rsid w:val="00B777B8"/>
    <w:rsid w:val="00B9107D"/>
    <w:rsid w:val="00BA0498"/>
    <w:rsid w:val="00BA0EA7"/>
    <w:rsid w:val="00BC05BE"/>
    <w:rsid w:val="00BE5AB0"/>
    <w:rsid w:val="00C01BF6"/>
    <w:rsid w:val="00C2661A"/>
    <w:rsid w:val="00C32768"/>
    <w:rsid w:val="00C47587"/>
    <w:rsid w:val="00C50B9E"/>
    <w:rsid w:val="00C66C3E"/>
    <w:rsid w:val="00C94D8F"/>
    <w:rsid w:val="00CB1ABA"/>
    <w:rsid w:val="00CB2EF7"/>
    <w:rsid w:val="00CE5DC6"/>
    <w:rsid w:val="00CF45CE"/>
    <w:rsid w:val="00D010DD"/>
    <w:rsid w:val="00D12A67"/>
    <w:rsid w:val="00D52FB7"/>
    <w:rsid w:val="00D5427B"/>
    <w:rsid w:val="00D76902"/>
    <w:rsid w:val="00D80322"/>
    <w:rsid w:val="00D81163"/>
    <w:rsid w:val="00DA6E08"/>
    <w:rsid w:val="00DB758C"/>
    <w:rsid w:val="00DD1D4A"/>
    <w:rsid w:val="00DD36BE"/>
    <w:rsid w:val="00DE0FC1"/>
    <w:rsid w:val="00DF057A"/>
    <w:rsid w:val="00DF0DA4"/>
    <w:rsid w:val="00E048F4"/>
    <w:rsid w:val="00E17CDE"/>
    <w:rsid w:val="00E2009A"/>
    <w:rsid w:val="00E24AF7"/>
    <w:rsid w:val="00E51675"/>
    <w:rsid w:val="00E706E0"/>
    <w:rsid w:val="00E9460D"/>
    <w:rsid w:val="00E94F73"/>
    <w:rsid w:val="00EA276D"/>
    <w:rsid w:val="00EC0635"/>
    <w:rsid w:val="00ED22E6"/>
    <w:rsid w:val="00ED6464"/>
    <w:rsid w:val="00EE3B42"/>
    <w:rsid w:val="00F02605"/>
    <w:rsid w:val="00F13ED9"/>
    <w:rsid w:val="00F41AB9"/>
    <w:rsid w:val="00F44D24"/>
    <w:rsid w:val="00F4628C"/>
    <w:rsid w:val="00F50751"/>
    <w:rsid w:val="00F50F81"/>
    <w:rsid w:val="00F70677"/>
    <w:rsid w:val="00F74414"/>
    <w:rsid w:val="00F81D09"/>
    <w:rsid w:val="00F931A0"/>
    <w:rsid w:val="00F93757"/>
    <w:rsid w:val="00F9736B"/>
    <w:rsid w:val="00FB2B15"/>
    <w:rsid w:val="00FC248E"/>
    <w:rsid w:val="00FD5C73"/>
    <w:rsid w:val="00FD7CAE"/>
    <w:rsid w:val="00FE11CD"/>
    <w:rsid w:val="00FF0935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2DF303D-C9E7-498A-A539-5907B4BB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606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606A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606A4"/>
    <w:rPr>
      <w:sz w:val="20"/>
      <w:szCs w:val="20"/>
    </w:rPr>
  </w:style>
  <w:style w:type="character" w:styleId="FootnoteReference">
    <w:name w:val="footnote reference"/>
    <w:semiHidden/>
    <w:rsid w:val="00A606A4"/>
    <w:rPr>
      <w:vertAlign w:val="superscript"/>
    </w:rPr>
  </w:style>
  <w:style w:type="character" w:styleId="PageNumber">
    <w:name w:val="page number"/>
    <w:basedOn w:val="DefaultParagraphFont"/>
    <w:rsid w:val="00B07CD1"/>
  </w:style>
  <w:style w:type="character" w:customStyle="1" w:styleId="FooterChar">
    <w:name w:val="Footer Char"/>
    <w:link w:val="Footer"/>
    <w:uiPriority w:val="99"/>
    <w:rsid w:val="00B5046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אלמנת עיסה</vt:lpstr>
    </vt:vector>
  </TitlesOfParts>
  <Company>Oholei Torah</Company>
  <LinksUpToDate>false</LinksUpToDate>
  <CharactersWithSpaces>7679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אלמנת עיסה</dc:title>
  <dc:subject/>
  <dc:creator>Ephraim piekarski</dc:creator>
  <cp:keywords/>
  <dc:description/>
  <cp:lastModifiedBy>Microsoft account</cp:lastModifiedBy>
  <cp:revision>2</cp:revision>
  <cp:lastPrinted>2008-09-08T18:06:00Z</cp:lastPrinted>
  <dcterms:created xsi:type="dcterms:W3CDTF">2022-04-05T10:47:00Z</dcterms:created>
  <dcterms:modified xsi:type="dcterms:W3CDTF">2022-04-05T10:47:00Z</dcterms:modified>
</cp:coreProperties>
</file>