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DE2" w:rsidRDefault="00D51C44" w:rsidP="00AE26A5">
      <w:pPr>
        <w:bidi/>
        <w:spacing w:line="276" w:lineRule="auto"/>
        <w:jc w:val="both"/>
        <w:rPr>
          <w:rFonts w:hint="cs"/>
          <w:b/>
          <w:bCs/>
          <w:sz w:val="32"/>
          <w:szCs w:val="32"/>
          <w:rtl/>
          <w:lang w:bidi="he-IL"/>
        </w:rPr>
      </w:pPr>
      <w:bookmarkStart w:id="0" w:name="_GoBack"/>
      <w:bookmarkEnd w:id="0"/>
      <w:r>
        <w:rPr>
          <w:rFonts w:hint="cs"/>
          <w:b/>
          <w:bCs/>
          <w:sz w:val="36"/>
          <w:szCs w:val="36"/>
          <w:rtl/>
          <w:lang w:bidi="he-IL"/>
        </w:rPr>
        <w:t>מסתייה</w:t>
      </w:r>
      <w:r>
        <w:rPr>
          <w:rFonts w:hint="cs"/>
          <w:b/>
          <w:bCs/>
          <w:sz w:val="32"/>
          <w:szCs w:val="32"/>
          <w:rtl/>
          <w:lang w:bidi="he-IL"/>
        </w:rPr>
        <w:t xml:space="preserve"> דלא מפקינן ליה מקהל</w:t>
      </w:r>
      <w:r w:rsidR="007C23CA">
        <w:rPr>
          <w:rFonts w:hint="cs"/>
          <w:b/>
          <w:bCs/>
          <w:sz w:val="32"/>
          <w:szCs w:val="32"/>
          <w:rtl/>
          <w:lang w:bidi="he-IL"/>
        </w:rPr>
        <w:t xml:space="preserve"> -                    </w:t>
      </w:r>
      <w:r w:rsidR="00AE26A5">
        <w:rPr>
          <w:b/>
          <w:bCs/>
          <w:sz w:val="32"/>
          <w:szCs w:val="32"/>
          <w:lang w:bidi="he-IL"/>
        </w:rPr>
        <w:t xml:space="preserve">   </w:t>
      </w:r>
      <w:r w:rsidR="00AE26A5">
        <w:rPr>
          <w:b/>
          <w:bCs/>
          <w:sz w:val="16"/>
          <w:szCs w:val="16"/>
          <w:lang w:bidi="he-IL"/>
        </w:rPr>
        <w:t xml:space="preserve">   </w:t>
      </w:r>
      <w:r w:rsidR="00192C57">
        <w:rPr>
          <w:b/>
          <w:bCs/>
          <w:sz w:val="32"/>
          <w:szCs w:val="32"/>
          <w:lang w:bidi="he-IL"/>
        </w:rPr>
        <w:t xml:space="preserve">    </w:t>
      </w:r>
      <w:r w:rsidR="00192C57">
        <w:rPr>
          <w:b/>
          <w:bCs/>
          <w:sz w:val="16"/>
          <w:szCs w:val="16"/>
          <w:lang w:bidi="he-IL"/>
        </w:rPr>
        <w:t xml:space="preserve">   </w:t>
      </w:r>
      <w:r w:rsidR="007C23CA">
        <w:rPr>
          <w:rFonts w:hint="cs"/>
          <w:b/>
          <w:bCs/>
          <w:sz w:val="32"/>
          <w:szCs w:val="32"/>
          <w:rtl/>
          <w:lang w:bidi="he-IL"/>
        </w:rPr>
        <w:t xml:space="preserve">         </w:t>
      </w:r>
      <w:r w:rsidR="007C23CA" w:rsidRPr="007C23CA">
        <w:rPr>
          <w:b/>
          <w:bCs/>
          <w:sz w:val="32"/>
          <w:szCs w:val="32"/>
          <w:lang w:bidi="he-IL"/>
        </w:rPr>
        <w:t>It is sufficient that</w:t>
      </w:r>
    </w:p>
    <w:p w:rsidR="00D51C44" w:rsidRDefault="00D51C44" w:rsidP="007C23CA">
      <w:pPr>
        <w:spacing w:line="276" w:lineRule="auto"/>
        <w:jc w:val="both"/>
        <w:rPr>
          <w:b/>
          <w:bCs/>
          <w:sz w:val="24"/>
          <w:szCs w:val="24"/>
          <w:lang w:bidi="he-IL"/>
        </w:rPr>
      </w:pPr>
      <w:r>
        <w:rPr>
          <w:b/>
          <w:bCs/>
          <w:sz w:val="32"/>
          <w:szCs w:val="32"/>
          <w:lang w:bidi="he-IL"/>
        </w:rPr>
        <w:t>we are not excluding him (me) from the community.</w:t>
      </w:r>
    </w:p>
    <w:p w:rsidR="00D51C44" w:rsidRDefault="00D51C44" w:rsidP="007C23CA">
      <w:pPr>
        <w:spacing w:line="276" w:lineRule="auto"/>
        <w:jc w:val="both"/>
        <w:rPr>
          <w:b/>
          <w:bCs/>
          <w:sz w:val="24"/>
          <w:szCs w:val="24"/>
          <w:lang w:bidi="he-IL"/>
        </w:rPr>
      </w:pPr>
    </w:p>
    <w:p w:rsidR="00D51C44" w:rsidRPr="00FE35E1" w:rsidRDefault="00B53227" w:rsidP="007C23CA">
      <w:pPr>
        <w:spacing w:line="276" w:lineRule="auto"/>
        <w:jc w:val="both"/>
        <w:rPr>
          <w:rFonts w:ascii="Copperplate Gothic Bold" w:hAnsi="Copperplate Gothic Bold"/>
          <w:u w:val="double"/>
          <w:lang w:bidi="he-IL"/>
        </w:rPr>
      </w:pPr>
      <w:r w:rsidRPr="00FE35E1">
        <w:rPr>
          <w:rFonts w:ascii="Copperplate Gothic Bold" w:hAnsi="Copperplate Gothic Bold"/>
          <w:u w:val="double"/>
          <w:lang w:bidi="he-IL"/>
        </w:rPr>
        <w:t>Overview</w:t>
      </w:r>
    </w:p>
    <w:p w:rsidR="00B53227" w:rsidRPr="00B53227" w:rsidRDefault="00B53227" w:rsidP="007C23CA">
      <w:pPr>
        <w:spacing w:line="276" w:lineRule="auto"/>
        <w:jc w:val="both"/>
        <w:rPr>
          <w:lang w:bidi="he-IL"/>
        </w:rPr>
      </w:pPr>
      <w:r>
        <w:rPr>
          <w:rFonts w:hint="cs"/>
          <w:rtl/>
          <w:lang w:bidi="he-IL"/>
        </w:rPr>
        <w:t>רשב"א</w:t>
      </w:r>
      <w:r>
        <w:rPr>
          <w:lang w:bidi="he-IL"/>
        </w:rPr>
        <w:t xml:space="preserve"> maintains that a </w:t>
      </w:r>
      <w:r>
        <w:rPr>
          <w:rFonts w:hint="cs"/>
          <w:rtl/>
          <w:lang w:bidi="he-IL"/>
        </w:rPr>
        <w:t>חלל שותק</w:t>
      </w:r>
      <w:r>
        <w:rPr>
          <w:lang w:bidi="he-IL"/>
        </w:rPr>
        <w:t xml:space="preserve"> is </w:t>
      </w:r>
      <w:r>
        <w:rPr>
          <w:rFonts w:hint="cs"/>
          <w:rtl/>
          <w:lang w:bidi="he-IL"/>
        </w:rPr>
        <w:t>פסול לכהונה</w:t>
      </w:r>
      <w:r>
        <w:rPr>
          <w:lang w:bidi="he-IL"/>
        </w:rPr>
        <w:t xml:space="preserve">. The reason given by the </w:t>
      </w:r>
      <w:r>
        <w:rPr>
          <w:rFonts w:hint="cs"/>
          <w:rtl/>
          <w:lang w:bidi="he-IL"/>
        </w:rPr>
        <w:t>גמרא</w:t>
      </w:r>
      <w:r>
        <w:rPr>
          <w:lang w:bidi="he-IL"/>
        </w:rPr>
        <w:t xml:space="preserve"> is that the </w:t>
      </w:r>
      <w:r>
        <w:rPr>
          <w:rFonts w:hint="cs"/>
          <w:rtl/>
          <w:lang w:bidi="he-IL"/>
        </w:rPr>
        <w:t>חלל</w:t>
      </w:r>
      <w:r>
        <w:rPr>
          <w:lang w:bidi="he-IL"/>
        </w:rPr>
        <w:t xml:space="preserve"> says, ‘at least they are not excluding me from the community’. The understanding of this explanation would seem to be as follows. If the accused</w:t>
      </w:r>
      <w:r w:rsidR="009918AB">
        <w:rPr>
          <w:lang w:bidi="he-IL"/>
        </w:rPr>
        <w:t xml:space="preserve"> knows that he</w:t>
      </w:r>
      <w:r>
        <w:rPr>
          <w:lang w:bidi="he-IL"/>
        </w:rPr>
        <w:t xml:space="preserve"> is not a </w:t>
      </w:r>
      <w:r>
        <w:rPr>
          <w:rFonts w:hint="cs"/>
          <w:rtl/>
          <w:lang w:bidi="he-IL"/>
        </w:rPr>
        <w:t>חלל</w:t>
      </w:r>
      <w:r>
        <w:rPr>
          <w:lang w:bidi="he-IL"/>
        </w:rPr>
        <w:t xml:space="preserve"> he would surely protest, for he knows that when an investigation will follow it will absolve him of all </w:t>
      </w:r>
      <w:r>
        <w:rPr>
          <w:rFonts w:hint="cs"/>
          <w:rtl/>
          <w:lang w:bidi="he-IL"/>
        </w:rPr>
        <w:t>פסלות</w:t>
      </w:r>
      <w:r>
        <w:rPr>
          <w:lang w:bidi="he-IL"/>
        </w:rPr>
        <w:t xml:space="preserve">. However a </w:t>
      </w:r>
      <w:r w:rsidR="009918AB">
        <w:rPr>
          <w:lang w:bidi="he-IL"/>
        </w:rPr>
        <w:t>(possible)</w:t>
      </w:r>
      <w:r>
        <w:rPr>
          <w:lang w:bidi="he-IL"/>
        </w:rPr>
        <w:t xml:space="preserve"> </w:t>
      </w:r>
      <w:r>
        <w:rPr>
          <w:rFonts w:hint="cs"/>
          <w:rtl/>
          <w:lang w:bidi="he-IL"/>
        </w:rPr>
        <w:t>חלל</w:t>
      </w:r>
      <w:r>
        <w:rPr>
          <w:lang w:bidi="he-IL"/>
        </w:rPr>
        <w:t xml:space="preserve"> when accused prefers to remain silent. His reasoning is that if I remain silent I will merely </w:t>
      </w:r>
      <w:r w:rsidR="002F5EE8">
        <w:rPr>
          <w:lang w:bidi="he-IL"/>
        </w:rPr>
        <w:t xml:space="preserve">(at most) </w:t>
      </w:r>
      <w:r>
        <w:rPr>
          <w:lang w:bidi="he-IL"/>
        </w:rPr>
        <w:t xml:space="preserve">be excluded from </w:t>
      </w:r>
      <w:r>
        <w:rPr>
          <w:rFonts w:hint="cs"/>
          <w:rtl/>
          <w:lang w:bidi="he-IL"/>
        </w:rPr>
        <w:t>כהונה</w:t>
      </w:r>
      <w:r>
        <w:rPr>
          <w:lang w:bidi="he-IL"/>
        </w:rPr>
        <w:t xml:space="preserve"> but not from the </w:t>
      </w:r>
      <w:r>
        <w:rPr>
          <w:rFonts w:hint="cs"/>
          <w:rtl/>
          <w:lang w:bidi="he-IL"/>
        </w:rPr>
        <w:t>קהל ישראל</w:t>
      </w:r>
      <w:r>
        <w:rPr>
          <w:lang w:bidi="he-IL"/>
        </w:rPr>
        <w:t>. However if I protest</w:t>
      </w:r>
      <w:r w:rsidR="00766C89">
        <w:rPr>
          <w:lang w:bidi="he-IL"/>
        </w:rPr>
        <w:t>,</w:t>
      </w:r>
      <w:r>
        <w:rPr>
          <w:lang w:bidi="he-IL"/>
        </w:rPr>
        <w:t xml:space="preserve"> it is possible they will find </w:t>
      </w:r>
      <w:r w:rsidR="00D434B1">
        <w:rPr>
          <w:lang w:bidi="he-IL"/>
        </w:rPr>
        <w:t xml:space="preserve">out </w:t>
      </w:r>
      <w:r>
        <w:rPr>
          <w:lang w:bidi="he-IL"/>
        </w:rPr>
        <w:t xml:space="preserve">that I am </w:t>
      </w:r>
      <w:r w:rsidR="00D434B1">
        <w:rPr>
          <w:lang w:bidi="he-IL"/>
        </w:rPr>
        <w:t>also</w:t>
      </w:r>
      <w:r w:rsidR="002F5EE8">
        <w:rPr>
          <w:lang w:bidi="he-IL"/>
        </w:rPr>
        <w:t xml:space="preserve"> </w:t>
      </w:r>
      <w:r>
        <w:rPr>
          <w:rFonts w:hint="cs"/>
          <w:rtl/>
          <w:lang w:bidi="he-IL"/>
        </w:rPr>
        <w:t>פסול לקהל</w:t>
      </w:r>
      <w:r>
        <w:rPr>
          <w:lang w:bidi="he-IL"/>
        </w:rPr>
        <w:t xml:space="preserve">; not only </w:t>
      </w:r>
      <w:r>
        <w:rPr>
          <w:rFonts w:hint="cs"/>
          <w:rtl/>
          <w:lang w:bidi="he-IL"/>
        </w:rPr>
        <w:t>לכהונה</w:t>
      </w:r>
      <w:r>
        <w:rPr>
          <w:lang w:bidi="he-IL"/>
        </w:rPr>
        <w:t>.</w:t>
      </w:r>
      <w:r w:rsidR="009918AB">
        <w:rPr>
          <w:lang w:bidi="he-IL"/>
        </w:rPr>
        <w:t xml:space="preserve"> The question </w:t>
      </w:r>
      <w:r w:rsidR="009918AB">
        <w:rPr>
          <w:rFonts w:hint="cs"/>
          <w:rtl/>
          <w:lang w:bidi="he-IL"/>
        </w:rPr>
        <w:t>תוספות</w:t>
      </w:r>
      <w:r w:rsidR="009918AB">
        <w:rPr>
          <w:lang w:bidi="he-IL"/>
        </w:rPr>
        <w:t xml:space="preserve"> deals with is why this complicated reasoning to be </w:t>
      </w:r>
      <w:r w:rsidR="009918AB">
        <w:rPr>
          <w:rFonts w:hint="cs"/>
          <w:rtl/>
          <w:lang w:bidi="he-IL"/>
        </w:rPr>
        <w:t>פוסל לכהונה</w:t>
      </w:r>
      <w:r w:rsidR="009918AB">
        <w:rPr>
          <w:lang w:bidi="he-IL"/>
        </w:rPr>
        <w:t xml:space="preserve"> a </w:t>
      </w:r>
      <w:r w:rsidR="009918AB">
        <w:rPr>
          <w:rFonts w:hint="cs"/>
          <w:rtl/>
          <w:lang w:bidi="he-IL"/>
        </w:rPr>
        <w:t>חלל שותק</w:t>
      </w:r>
      <w:r w:rsidR="009918AB">
        <w:rPr>
          <w:lang w:bidi="he-IL"/>
        </w:rPr>
        <w:t xml:space="preserve">. It seems obvious why he is </w:t>
      </w:r>
      <w:r w:rsidR="009918AB">
        <w:rPr>
          <w:rFonts w:hint="cs"/>
          <w:rtl/>
          <w:lang w:bidi="he-IL"/>
        </w:rPr>
        <w:t>פסול</w:t>
      </w:r>
      <w:r w:rsidR="009918AB">
        <w:rPr>
          <w:lang w:bidi="he-IL"/>
        </w:rPr>
        <w:t xml:space="preserve">. He was accused of </w:t>
      </w:r>
      <w:r w:rsidR="009918AB">
        <w:rPr>
          <w:rFonts w:hint="cs"/>
          <w:rtl/>
          <w:lang w:bidi="he-IL"/>
        </w:rPr>
        <w:t>חללות</w:t>
      </w:r>
      <w:r w:rsidR="009918AB">
        <w:rPr>
          <w:lang w:bidi="he-IL"/>
        </w:rPr>
        <w:t xml:space="preserve"> and did not deny it. That is tantamount to an admission. There is a general rule that </w:t>
      </w:r>
      <w:r w:rsidR="009918AB">
        <w:rPr>
          <w:rFonts w:hint="cs"/>
          <w:rtl/>
          <w:lang w:bidi="he-IL"/>
        </w:rPr>
        <w:t>שתיקה כהודאה דמיא</w:t>
      </w:r>
      <w:r w:rsidR="009918AB">
        <w:rPr>
          <w:lang w:bidi="he-IL"/>
        </w:rPr>
        <w:t>. Silence is equivalent to admission.</w:t>
      </w:r>
    </w:p>
    <w:p w:rsidR="00D51C44" w:rsidRPr="00094EEB" w:rsidRDefault="00094EEB" w:rsidP="007C23CA">
      <w:pPr>
        <w:spacing w:line="276" w:lineRule="auto"/>
        <w:jc w:val="center"/>
        <w:rPr>
          <w:sz w:val="24"/>
          <w:szCs w:val="24"/>
          <w:lang w:bidi="he-IL"/>
        </w:rPr>
      </w:pPr>
      <w:r>
        <w:rPr>
          <w:sz w:val="24"/>
          <w:szCs w:val="24"/>
          <w:lang w:bidi="he-IL"/>
        </w:rPr>
        <w:t>--------------------</w:t>
      </w:r>
    </w:p>
    <w:p w:rsidR="00D51C44" w:rsidRDefault="00D51C44" w:rsidP="007C23CA">
      <w:pPr>
        <w:spacing w:line="276" w:lineRule="auto"/>
        <w:jc w:val="both"/>
        <w:rPr>
          <w:sz w:val="24"/>
          <w:szCs w:val="24"/>
          <w:lang w:bidi="he-IL"/>
        </w:rPr>
      </w:pPr>
      <w:r>
        <w:rPr>
          <w:rFonts w:hint="cs"/>
          <w:sz w:val="24"/>
          <w:szCs w:val="24"/>
          <w:rtl/>
          <w:lang w:bidi="he-IL"/>
        </w:rPr>
        <w:t>תוספות</w:t>
      </w:r>
      <w:r>
        <w:rPr>
          <w:sz w:val="24"/>
          <w:szCs w:val="24"/>
          <w:lang w:bidi="he-IL"/>
        </w:rPr>
        <w:t xml:space="preserve"> asks:</w:t>
      </w:r>
    </w:p>
    <w:p w:rsidR="00D51C44" w:rsidRPr="002F5EE8" w:rsidRDefault="00D51C44" w:rsidP="002F5EE8">
      <w:pPr>
        <w:bidi/>
        <w:spacing w:line="276" w:lineRule="auto"/>
        <w:jc w:val="both"/>
        <w:rPr>
          <w:rFonts w:ascii="David" w:hAnsi="David" w:cs="David"/>
          <w:b/>
          <w:bCs/>
          <w:rtl/>
          <w:lang w:bidi="he-IL"/>
        </w:rPr>
      </w:pPr>
      <w:r w:rsidRPr="002F5EE8">
        <w:rPr>
          <w:rFonts w:ascii="David" w:hAnsi="David" w:cs="David"/>
          <w:b/>
          <w:bCs/>
          <w:rtl/>
          <w:lang w:bidi="he-IL"/>
        </w:rPr>
        <w:t>ואם תאמר מה צריך להאי טעמא</w:t>
      </w:r>
      <w:r w:rsidR="00E50C89" w:rsidRPr="002F5EE8">
        <w:rPr>
          <w:rFonts w:ascii="David" w:hAnsi="David" w:cs="David"/>
          <w:b/>
          <w:bCs/>
          <w:rtl/>
          <w:lang w:bidi="he-IL"/>
        </w:rPr>
        <w:t xml:space="preserve"> לימא הא דשתיק משום דאודויי קא מודי</w:t>
      </w:r>
      <w:r w:rsidRPr="002F5EE8">
        <w:rPr>
          <w:rFonts w:ascii="David" w:hAnsi="David" w:cs="David"/>
          <w:b/>
          <w:bCs/>
          <w:rtl/>
          <w:lang w:bidi="he-IL"/>
        </w:rPr>
        <w:t xml:space="preserve"> </w:t>
      </w:r>
      <w:r w:rsidR="002F5EE8">
        <w:rPr>
          <w:rFonts w:ascii="David" w:hAnsi="David" w:cs="David"/>
          <w:b/>
          <w:bCs/>
          <w:lang w:bidi="he-IL"/>
        </w:rPr>
        <w:t>-</w:t>
      </w:r>
    </w:p>
    <w:p w:rsidR="00E50C89" w:rsidRPr="00094EEB" w:rsidRDefault="00D51C44" w:rsidP="00E50C89">
      <w:pPr>
        <w:spacing w:line="276" w:lineRule="auto"/>
        <w:jc w:val="both"/>
        <w:rPr>
          <w:sz w:val="24"/>
          <w:szCs w:val="24"/>
          <w:lang w:bidi="he-IL"/>
        </w:rPr>
      </w:pPr>
      <w:r>
        <w:rPr>
          <w:b/>
          <w:bCs/>
          <w:lang w:bidi="he-IL"/>
        </w:rPr>
        <w:t>And if you will say; why is this reason necessary?</w:t>
      </w:r>
      <w:r>
        <w:rPr>
          <w:lang w:bidi="he-IL"/>
        </w:rPr>
        <w:t xml:space="preserve"> </w:t>
      </w:r>
      <w:r w:rsidR="00E50C89" w:rsidRPr="00E50C89">
        <w:rPr>
          <w:lang w:bidi="he-IL"/>
        </w:rPr>
        <w:t xml:space="preserve">The </w:t>
      </w:r>
      <w:r w:rsidR="00E50C89" w:rsidRPr="00E50C89">
        <w:rPr>
          <w:rFonts w:hint="cs"/>
          <w:rtl/>
          <w:lang w:bidi="he-IL"/>
        </w:rPr>
        <w:t>גמרא</w:t>
      </w:r>
      <w:r w:rsidR="00E50C89" w:rsidRPr="00094EEB">
        <w:rPr>
          <w:sz w:val="24"/>
          <w:szCs w:val="24"/>
          <w:lang w:bidi="he-IL"/>
        </w:rPr>
        <w:t xml:space="preserve"> </w:t>
      </w:r>
      <w:r w:rsidR="00E50C89">
        <w:rPr>
          <w:b/>
          <w:bCs/>
          <w:lang w:bidi="he-IL"/>
        </w:rPr>
        <w:t xml:space="preserve">should say </w:t>
      </w:r>
      <w:r w:rsidR="00E50C89">
        <w:rPr>
          <w:lang w:bidi="he-IL"/>
        </w:rPr>
        <w:t xml:space="preserve">that a </w:t>
      </w:r>
      <w:r w:rsidR="00E50C89">
        <w:rPr>
          <w:rFonts w:hint="cs"/>
          <w:rtl/>
          <w:lang w:bidi="he-IL"/>
        </w:rPr>
        <w:t>חלל שותק</w:t>
      </w:r>
      <w:r w:rsidR="00E50C89">
        <w:rPr>
          <w:lang w:bidi="he-IL"/>
        </w:rPr>
        <w:t xml:space="preserve"> is </w:t>
      </w:r>
      <w:r w:rsidR="00E50C89">
        <w:rPr>
          <w:rFonts w:hint="cs"/>
          <w:rtl/>
          <w:lang w:bidi="he-IL"/>
        </w:rPr>
        <w:t>פסול</w:t>
      </w:r>
      <w:r w:rsidR="00E50C89">
        <w:rPr>
          <w:lang w:bidi="he-IL"/>
        </w:rPr>
        <w:t xml:space="preserve">, </w:t>
      </w:r>
      <w:r w:rsidR="00E50C89">
        <w:rPr>
          <w:b/>
          <w:bCs/>
          <w:lang w:bidi="he-IL"/>
        </w:rPr>
        <w:t xml:space="preserve">because his silence indicates that he is admitting </w:t>
      </w:r>
      <w:r w:rsidR="00E50C89" w:rsidRPr="00094EEB">
        <w:rPr>
          <w:sz w:val="24"/>
          <w:szCs w:val="24"/>
          <w:lang w:bidi="he-IL"/>
        </w:rPr>
        <w:t xml:space="preserve">to the accuser that he is a </w:t>
      </w:r>
      <w:r w:rsidR="00E50C89" w:rsidRPr="00094EEB">
        <w:rPr>
          <w:rFonts w:hint="cs"/>
          <w:sz w:val="24"/>
          <w:szCs w:val="24"/>
          <w:rtl/>
          <w:lang w:bidi="he-IL"/>
        </w:rPr>
        <w:t>חלל</w:t>
      </w:r>
      <w:r w:rsidR="00E50C89" w:rsidRPr="00094EEB">
        <w:rPr>
          <w:sz w:val="24"/>
          <w:szCs w:val="24"/>
          <w:lang w:bidi="he-IL"/>
        </w:rPr>
        <w:t>.</w:t>
      </w:r>
      <w:r w:rsidR="00E50C89">
        <w:rPr>
          <w:sz w:val="24"/>
          <w:szCs w:val="24"/>
          <w:lang w:bidi="he-IL"/>
        </w:rPr>
        <w:t xml:space="preserve"> </w:t>
      </w:r>
      <w:r w:rsidRPr="00094EEB">
        <w:rPr>
          <w:sz w:val="24"/>
          <w:szCs w:val="24"/>
          <w:lang w:bidi="he-IL"/>
        </w:rPr>
        <w:t xml:space="preserve">It is seemingly unnecessary to say that a </w:t>
      </w:r>
      <w:r w:rsidRPr="00094EEB">
        <w:rPr>
          <w:rFonts w:hint="cs"/>
          <w:sz w:val="24"/>
          <w:szCs w:val="24"/>
          <w:rtl/>
          <w:lang w:bidi="he-IL"/>
        </w:rPr>
        <w:t>חלל שותק</w:t>
      </w:r>
      <w:r w:rsidRPr="00094EEB">
        <w:rPr>
          <w:sz w:val="24"/>
          <w:szCs w:val="24"/>
          <w:lang w:bidi="he-IL"/>
        </w:rPr>
        <w:t xml:space="preserve"> is </w:t>
      </w:r>
      <w:r w:rsidRPr="00094EEB">
        <w:rPr>
          <w:rFonts w:hint="cs"/>
          <w:sz w:val="24"/>
          <w:szCs w:val="24"/>
          <w:rtl/>
          <w:lang w:bidi="he-IL"/>
        </w:rPr>
        <w:t>פסול</w:t>
      </w:r>
      <w:r w:rsidRPr="00094EEB">
        <w:rPr>
          <w:sz w:val="24"/>
          <w:szCs w:val="24"/>
          <w:lang w:bidi="he-IL"/>
        </w:rPr>
        <w:t xml:space="preserve"> on account of </w:t>
      </w:r>
      <w:r w:rsidRPr="00094EEB">
        <w:rPr>
          <w:rFonts w:hint="cs"/>
          <w:sz w:val="24"/>
          <w:szCs w:val="24"/>
          <w:rtl/>
          <w:lang w:bidi="he-IL"/>
        </w:rPr>
        <w:t>מסתייה דלא מפקינן ליה מקהל</w:t>
      </w:r>
      <w:r w:rsidRPr="00094EEB">
        <w:rPr>
          <w:sz w:val="24"/>
          <w:szCs w:val="24"/>
          <w:lang w:bidi="he-IL"/>
        </w:rPr>
        <w:t xml:space="preserve"> when there is a much simpler explanation.</w:t>
      </w:r>
      <w:r w:rsidR="00E50C89" w:rsidRPr="00094EEB">
        <w:rPr>
          <w:rStyle w:val="FootnoteReference"/>
          <w:sz w:val="24"/>
          <w:szCs w:val="24"/>
          <w:lang w:bidi="he-IL"/>
        </w:rPr>
        <w:footnoteReference w:id="1"/>
      </w:r>
      <w:r w:rsidRPr="00094EEB">
        <w:rPr>
          <w:sz w:val="24"/>
          <w:szCs w:val="24"/>
          <w:lang w:bidi="he-IL"/>
        </w:rPr>
        <w:t xml:space="preserve"> </w:t>
      </w:r>
    </w:p>
    <w:p w:rsidR="006545E9" w:rsidRPr="00094EEB" w:rsidRDefault="006545E9" w:rsidP="007C23CA">
      <w:pPr>
        <w:spacing w:line="276" w:lineRule="auto"/>
        <w:jc w:val="both"/>
        <w:rPr>
          <w:sz w:val="24"/>
          <w:szCs w:val="24"/>
          <w:lang w:bidi="he-IL"/>
        </w:rPr>
      </w:pPr>
    </w:p>
    <w:p w:rsidR="006545E9" w:rsidRPr="00094EEB" w:rsidRDefault="006545E9" w:rsidP="007C23CA">
      <w:pPr>
        <w:spacing w:line="276" w:lineRule="auto"/>
        <w:jc w:val="both"/>
        <w:rPr>
          <w:sz w:val="24"/>
          <w:szCs w:val="24"/>
          <w:lang w:bidi="he-IL"/>
        </w:rPr>
      </w:pPr>
      <w:r w:rsidRPr="00094EEB">
        <w:rPr>
          <w:rFonts w:hint="cs"/>
          <w:sz w:val="24"/>
          <w:szCs w:val="24"/>
          <w:rtl/>
          <w:lang w:bidi="he-IL"/>
        </w:rPr>
        <w:t>תוספות</w:t>
      </w:r>
      <w:r w:rsidRPr="00094EEB">
        <w:rPr>
          <w:sz w:val="24"/>
          <w:szCs w:val="24"/>
          <w:lang w:bidi="he-IL"/>
        </w:rPr>
        <w:t xml:space="preserve"> goes on to prove that the reason of </w:t>
      </w:r>
      <w:r w:rsidRPr="00094EEB">
        <w:rPr>
          <w:rFonts w:hint="cs"/>
          <w:sz w:val="24"/>
          <w:szCs w:val="24"/>
          <w:rtl/>
          <w:lang w:bidi="he-IL"/>
        </w:rPr>
        <w:t>שתקיה כהודאה</w:t>
      </w:r>
      <w:r w:rsidRPr="00094EEB">
        <w:rPr>
          <w:sz w:val="24"/>
          <w:szCs w:val="24"/>
          <w:lang w:bidi="he-IL"/>
        </w:rPr>
        <w:t xml:space="preserve"> is valid</w:t>
      </w:r>
      <w:r w:rsidR="00E17CBE">
        <w:rPr>
          <w:sz w:val="24"/>
          <w:szCs w:val="24"/>
          <w:lang w:bidi="he-IL"/>
        </w:rPr>
        <w:t>,</w:t>
      </w:r>
      <w:r w:rsidRPr="00094EEB">
        <w:rPr>
          <w:sz w:val="24"/>
          <w:szCs w:val="24"/>
          <w:lang w:bidi="he-IL"/>
        </w:rPr>
        <w:t xml:space="preserve"> </w:t>
      </w:r>
      <w:r w:rsidR="00E17CBE">
        <w:rPr>
          <w:sz w:val="24"/>
          <w:szCs w:val="24"/>
          <w:lang w:bidi="he-IL"/>
        </w:rPr>
        <w:t>for</w:t>
      </w:r>
      <w:r w:rsidRPr="00094EEB">
        <w:rPr>
          <w:sz w:val="24"/>
          <w:szCs w:val="24"/>
          <w:lang w:bidi="he-IL"/>
        </w:rPr>
        <w:t xml:space="preserve"> it has already </w:t>
      </w:r>
      <w:r w:rsidR="00E17CBE" w:rsidRPr="00094EEB">
        <w:rPr>
          <w:sz w:val="24"/>
          <w:szCs w:val="24"/>
          <w:lang w:bidi="he-IL"/>
        </w:rPr>
        <w:t xml:space="preserve">been </w:t>
      </w:r>
      <w:r w:rsidRPr="00094EEB">
        <w:rPr>
          <w:sz w:val="24"/>
          <w:szCs w:val="24"/>
          <w:lang w:bidi="he-IL"/>
        </w:rPr>
        <w:t>used</w:t>
      </w:r>
      <w:r w:rsidR="00E50C89">
        <w:rPr>
          <w:sz w:val="24"/>
          <w:szCs w:val="24"/>
          <w:lang w:bidi="he-IL"/>
        </w:rPr>
        <w:t>:</w:t>
      </w:r>
      <w:r w:rsidR="00197726" w:rsidRPr="00094EEB">
        <w:rPr>
          <w:rStyle w:val="FootnoteReference"/>
          <w:sz w:val="24"/>
          <w:szCs w:val="24"/>
          <w:lang w:bidi="he-IL"/>
        </w:rPr>
        <w:footnoteReference w:id="2"/>
      </w:r>
    </w:p>
    <w:p w:rsidR="006545E9" w:rsidRPr="002F5EE8" w:rsidRDefault="006545E9" w:rsidP="002F5EE8">
      <w:pPr>
        <w:bidi/>
        <w:spacing w:line="276" w:lineRule="auto"/>
        <w:jc w:val="both"/>
        <w:rPr>
          <w:rFonts w:ascii="David" w:hAnsi="David" w:cs="David"/>
          <w:b/>
          <w:bCs/>
          <w:rtl/>
          <w:lang w:bidi="he-IL"/>
        </w:rPr>
      </w:pPr>
      <w:r w:rsidRPr="002F5EE8">
        <w:rPr>
          <w:rFonts w:ascii="David" w:hAnsi="David" w:cs="David"/>
          <w:b/>
          <w:bCs/>
          <w:rtl/>
          <w:lang w:bidi="he-IL"/>
        </w:rPr>
        <w:lastRenderedPageBreak/>
        <w:t>דהא ממזר שותק</w:t>
      </w:r>
      <w:r w:rsidR="00E50C89" w:rsidRPr="002F5EE8">
        <w:rPr>
          <w:rStyle w:val="FootnoteReference"/>
          <w:rFonts w:ascii="David" w:hAnsi="David" w:cs="David"/>
          <w:b/>
          <w:bCs/>
          <w:rtl/>
          <w:lang w:bidi="he-IL"/>
        </w:rPr>
        <w:footnoteReference w:id="3"/>
      </w:r>
      <w:r w:rsidRPr="002F5EE8">
        <w:rPr>
          <w:rFonts w:ascii="David" w:hAnsi="David" w:cs="David"/>
          <w:b/>
          <w:bCs/>
          <w:rtl/>
          <w:lang w:bidi="he-IL"/>
        </w:rPr>
        <w:t xml:space="preserve"> פסול לתנא קמא משום דשתיקה כהודאה</w:t>
      </w:r>
      <w:r w:rsidR="00E50C89" w:rsidRPr="002F5EE8">
        <w:rPr>
          <w:rStyle w:val="FootnoteReference"/>
          <w:rFonts w:ascii="David" w:hAnsi="David" w:cs="David"/>
          <w:b/>
          <w:bCs/>
          <w:rtl/>
          <w:lang w:bidi="he-IL"/>
        </w:rPr>
        <w:footnoteReference w:id="4"/>
      </w:r>
      <w:r w:rsidRPr="002F5EE8">
        <w:rPr>
          <w:rFonts w:ascii="David" w:hAnsi="David" w:cs="David"/>
          <w:b/>
          <w:bCs/>
          <w:rtl/>
          <w:lang w:bidi="he-IL"/>
        </w:rPr>
        <w:t xml:space="preserve"> </w:t>
      </w:r>
      <w:r w:rsidR="002F5EE8">
        <w:rPr>
          <w:rFonts w:ascii="David" w:hAnsi="David" w:cs="David"/>
          <w:b/>
          <w:bCs/>
          <w:lang w:bidi="he-IL"/>
        </w:rPr>
        <w:t>-</w:t>
      </w:r>
    </w:p>
    <w:p w:rsidR="006545E9" w:rsidRDefault="006545E9" w:rsidP="00E50C89">
      <w:pPr>
        <w:spacing w:line="276" w:lineRule="auto"/>
        <w:jc w:val="both"/>
        <w:rPr>
          <w:b/>
          <w:bCs/>
          <w:lang w:bidi="he-IL"/>
        </w:rPr>
      </w:pPr>
      <w:r>
        <w:rPr>
          <w:b/>
          <w:bCs/>
          <w:lang w:bidi="he-IL"/>
        </w:rPr>
        <w:t xml:space="preserve">For according to the </w:t>
      </w:r>
      <w:r>
        <w:rPr>
          <w:rFonts w:hint="cs"/>
          <w:b/>
          <w:bCs/>
          <w:rtl/>
          <w:lang w:bidi="he-IL"/>
        </w:rPr>
        <w:t>ת"ק</w:t>
      </w:r>
      <w:r>
        <w:rPr>
          <w:b/>
          <w:bCs/>
          <w:lang w:bidi="he-IL"/>
        </w:rPr>
        <w:t xml:space="preserve"> a </w:t>
      </w:r>
      <w:r>
        <w:rPr>
          <w:rFonts w:hint="cs"/>
          <w:b/>
          <w:bCs/>
          <w:rtl/>
          <w:lang w:bidi="he-IL"/>
        </w:rPr>
        <w:t>ממזר שותק</w:t>
      </w:r>
      <w:r>
        <w:rPr>
          <w:b/>
          <w:bCs/>
          <w:lang w:bidi="he-IL"/>
        </w:rPr>
        <w:t xml:space="preserve"> is </w:t>
      </w:r>
      <w:r>
        <w:rPr>
          <w:rFonts w:hint="cs"/>
          <w:b/>
          <w:bCs/>
          <w:rtl/>
          <w:lang w:bidi="he-IL"/>
        </w:rPr>
        <w:t>פסול</w:t>
      </w:r>
      <w:r>
        <w:rPr>
          <w:b/>
          <w:bCs/>
          <w:lang w:bidi="he-IL"/>
        </w:rPr>
        <w:t xml:space="preserve"> because </w:t>
      </w:r>
      <w:r>
        <w:rPr>
          <w:lang w:bidi="he-IL"/>
        </w:rPr>
        <w:t xml:space="preserve">his </w:t>
      </w:r>
      <w:r>
        <w:rPr>
          <w:rFonts w:hint="cs"/>
          <w:b/>
          <w:bCs/>
          <w:rtl/>
          <w:lang w:bidi="he-IL"/>
        </w:rPr>
        <w:t>שתיקה</w:t>
      </w:r>
      <w:r>
        <w:rPr>
          <w:b/>
          <w:bCs/>
          <w:lang w:bidi="he-IL"/>
        </w:rPr>
        <w:t xml:space="preserve"> </w:t>
      </w:r>
      <w:r>
        <w:rPr>
          <w:lang w:bidi="he-IL"/>
        </w:rPr>
        <w:t xml:space="preserve">is an implied </w:t>
      </w:r>
      <w:r>
        <w:rPr>
          <w:rFonts w:hint="cs"/>
          <w:b/>
          <w:bCs/>
          <w:rtl/>
          <w:lang w:bidi="he-IL"/>
        </w:rPr>
        <w:t>הודאה</w:t>
      </w:r>
      <w:r>
        <w:rPr>
          <w:b/>
          <w:bCs/>
          <w:lang w:bidi="he-IL"/>
        </w:rPr>
        <w:t xml:space="preserve"> –</w:t>
      </w:r>
    </w:p>
    <w:p w:rsidR="006545E9" w:rsidRPr="002F5EE8" w:rsidRDefault="006545E9" w:rsidP="002F5EE8">
      <w:pPr>
        <w:bidi/>
        <w:spacing w:line="276" w:lineRule="auto"/>
        <w:jc w:val="both"/>
        <w:rPr>
          <w:rFonts w:ascii="David" w:hAnsi="David" w:cs="David"/>
          <w:b/>
          <w:bCs/>
          <w:rtl/>
          <w:lang w:bidi="he-IL"/>
        </w:rPr>
      </w:pPr>
      <w:r w:rsidRPr="002F5EE8">
        <w:rPr>
          <w:rFonts w:ascii="David" w:hAnsi="David" w:cs="David"/>
          <w:b/>
          <w:bCs/>
          <w:rtl/>
          <w:lang w:bidi="he-IL"/>
        </w:rPr>
        <w:t>והוא הדין דחלל שותק לרבי שמעון דפסול מה</w:t>
      </w:r>
      <w:r w:rsidR="00E17CBE" w:rsidRPr="002F5EE8">
        <w:rPr>
          <w:rFonts w:ascii="David" w:hAnsi="David" w:cs="David"/>
          <w:b/>
          <w:bCs/>
          <w:rtl/>
          <w:lang w:bidi="he-IL"/>
        </w:rPr>
        <w:t>א</w:t>
      </w:r>
      <w:r w:rsidRPr="002F5EE8">
        <w:rPr>
          <w:rFonts w:ascii="David" w:hAnsi="David" w:cs="David"/>
          <w:b/>
          <w:bCs/>
          <w:rtl/>
          <w:lang w:bidi="he-IL"/>
        </w:rPr>
        <w:t xml:space="preserve">י טעמא </w:t>
      </w:r>
      <w:r w:rsidR="002F5EE8">
        <w:rPr>
          <w:rFonts w:ascii="David" w:hAnsi="David" w:cs="David"/>
          <w:b/>
          <w:bCs/>
          <w:lang w:bidi="he-IL"/>
        </w:rPr>
        <w:t>-</w:t>
      </w:r>
    </w:p>
    <w:p w:rsidR="006545E9" w:rsidRPr="0074781D" w:rsidRDefault="006545E9" w:rsidP="007C23CA">
      <w:pPr>
        <w:spacing w:line="276" w:lineRule="auto"/>
        <w:jc w:val="both"/>
        <w:rPr>
          <w:sz w:val="24"/>
          <w:szCs w:val="24"/>
          <w:lang w:bidi="he-IL"/>
        </w:rPr>
      </w:pPr>
      <w:r>
        <w:rPr>
          <w:b/>
          <w:bCs/>
          <w:lang w:bidi="he-IL"/>
        </w:rPr>
        <w:t xml:space="preserve">And the same ruling applies by a </w:t>
      </w:r>
      <w:r>
        <w:rPr>
          <w:rFonts w:hint="cs"/>
          <w:b/>
          <w:bCs/>
          <w:rtl/>
          <w:lang w:bidi="he-IL"/>
        </w:rPr>
        <w:t>חלל שותק</w:t>
      </w:r>
      <w:r>
        <w:rPr>
          <w:b/>
          <w:bCs/>
          <w:lang w:bidi="he-IL"/>
        </w:rPr>
        <w:t xml:space="preserve"> that he is </w:t>
      </w:r>
      <w:r>
        <w:rPr>
          <w:rFonts w:hint="cs"/>
          <w:b/>
          <w:bCs/>
          <w:rtl/>
          <w:lang w:bidi="he-IL"/>
        </w:rPr>
        <w:t>פסול</w:t>
      </w:r>
      <w:r>
        <w:rPr>
          <w:b/>
          <w:bCs/>
          <w:lang w:bidi="he-IL"/>
        </w:rPr>
        <w:t xml:space="preserve"> for the same reason</w:t>
      </w:r>
      <w:r w:rsidRPr="0074781D">
        <w:rPr>
          <w:b/>
          <w:bCs/>
          <w:sz w:val="24"/>
          <w:szCs w:val="24"/>
          <w:lang w:bidi="he-IL"/>
        </w:rPr>
        <w:t>;</w:t>
      </w:r>
      <w:r w:rsidRPr="0074781D">
        <w:rPr>
          <w:sz w:val="24"/>
          <w:szCs w:val="24"/>
          <w:lang w:bidi="he-IL"/>
        </w:rPr>
        <w:t xml:space="preserve"> namely that </w:t>
      </w:r>
      <w:r w:rsidRPr="0074781D">
        <w:rPr>
          <w:rFonts w:hint="cs"/>
          <w:sz w:val="24"/>
          <w:szCs w:val="24"/>
          <w:rtl/>
          <w:lang w:bidi="he-IL"/>
        </w:rPr>
        <w:t>שת</w:t>
      </w:r>
      <w:r w:rsidR="00E17CBE" w:rsidRPr="0074781D">
        <w:rPr>
          <w:rFonts w:hint="cs"/>
          <w:sz w:val="24"/>
          <w:szCs w:val="24"/>
          <w:rtl/>
          <w:lang w:bidi="he-IL"/>
        </w:rPr>
        <w:t>י</w:t>
      </w:r>
      <w:r w:rsidRPr="0074781D">
        <w:rPr>
          <w:rFonts w:hint="cs"/>
          <w:sz w:val="24"/>
          <w:szCs w:val="24"/>
          <w:rtl/>
          <w:lang w:bidi="he-IL"/>
        </w:rPr>
        <w:t>קה כהודאה</w:t>
      </w:r>
      <w:r w:rsidR="00E17CBE" w:rsidRPr="0074781D">
        <w:rPr>
          <w:sz w:val="24"/>
          <w:szCs w:val="24"/>
          <w:lang w:bidi="he-IL"/>
        </w:rPr>
        <w:t xml:space="preserve"> (without the reason of </w:t>
      </w:r>
      <w:r w:rsidR="00E17CBE" w:rsidRPr="0074781D">
        <w:rPr>
          <w:rFonts w:hint="cs"/>
          <w:sz w:val="24"/>
          <w:szCs w:val="24"/>
          <w:rtl/>
          <w:lang w:bidi="he-IL"/>
        </w:rPr>
        <w:t>מסתייה</w:t>
      </w:r>
      <w:r w:rsidR="00E17CBE" w:rsidRPr="0074781D">
        <w:rPr>
          <w:sz w:val="24"/>
          <w:szCs w:val="24"/>
          <w:lang w:bidi="he-IL"/>
        </w:rPr>
        <w:t>)</w:t>
      </w:r>
      <w:r w:rsidRPr="0074781D">
        <w:rPr>
          <w:sz w:val="24"/>
          <w:szCs w:val="24"/>
          <w:lang w:bidi="he-IL"/>
        </w:rPr>
        <w:t>.</w:t>
      </w:r>
    </w:p>
    <w:p w:rsidR="006545E9" w:rsidRPr="0074781D" w:rsidRDefault="006545E9" w:rsidP="007C23CA">
      <w:pPr>
        <w:spacing w:line="276" w:lineRule="auto"/>
        <w:jc w:val="both"/>
        <w:rPr>
          <w:sz w:val="24"/>
          <w:szCs w:val="24"/>
          <w:lang w:bidi="he-IL"/>
        </w:rPr>
      </w:pPr>
    </w:p>
    <w:p w:rsidR="006545E9" w:rsidRPr="0074781D" w:rsidRDefault="006545E9" w:rsidP="007C23CA">
      <w:pPr>
        <w:spacing w:line="276" w:lineRule="auto"/>
        <w:jc w:val="both"/>
        <w:rPr>
          <w:sz w:val="24"/>
          <w:szCs w:val="24"/>
          <w:lang w:bidi="he-IL"/>
        </w:rPr>
      </w:pPr>
      <w:r w:rsidRPr="0074781D">
        <w:rPr>
          <w:rFonts w:hint="cs"/>
          <w:sz w:val="24"/>
          <w:szCs w:val="24"/>
          <w:rtl/>
          <w:lang w:bidi="he-IL"/>
        </w:rPr>
        <w:t>תוספות</w:t>
      </w:r>
      <w:r w:rsidRPr="0074781D">
        <w:rPr>
          <w:sz w:val="24"/>
          <w:szCs w:val="24"/>
          <w:lang w:bidi="he-IL"/>
        </w:rPr>
        <w:t xml:space="preserve"> anticipates a difficulty and resolves it:</w:t>
      </w:r>
    </w:p>
    <w:p w:rsidR="006545E9" w:rsidRPr="002F5EE8" w:rsidRDefault="006545E9" w:rsidP="002F5EE8">
      <w:pPr>
        <w:bidi/>
        <w:spacing w:line="276" w:lineRule="auto"/>
        <w:jc w:val="both"/>
        <w:rPr>
          <w:rFonts w:ascii="David" w:hAnsi="David" w:cs="David"/>
          <w:b/>
          <w:bCs/>
          <w:rtl/>
          <w:lang w:bidi="he-IL"/>
        </w:rPr>
      </w:pPr>
      <w:r w:rsidRPr="002F5EE8">
        <w:rPr>
          <w:rFonts w:ascii="David" w:hAnsi="David" w:cs="David"/>
          <w:b/>
          <w:bCs/>
          <w:rtl/>
          <w:lang w:bidi="he-IL"/>
        </w:rPr>
        <w:t xml:space="preserve">ואף על גב דגבי ממזר שותק לדידיה לא הוי שתיקה כהודאה </w:t>
      </w:r>
      <w:r w:rsidR="002F5EE8">
        <w:rPr>
          <w:rFonts w:ascii="David" w:hAnsi="David" w:cs="David"/>
          <w:b/>
          <w:bCs/>
          <w:lang w:bidi="he-IL"/>
        </w:rPr>
        <w:t>-</w:t>
      </w:r>
    </w:p>
    <w:p w:rsidR="006545E9" w:rsidRPr="0074781D" w:rsidRDefault="006545E9" w:rsidP="007C23CA">
      <w:pPr>
        <w:spacing w:line="276" w:lineRule="auto"/>
        <w:jc w:val="both"/>
        <w:rPr>
          <w:sz w:val="24"/>
          <w:szCs w:val="24"/>
          <w:lang w:bidi="he-IL"/>
        </w:rPr>
      </w:pPr>
      <w:r>
        <w:rPr>
          <w:b/>
          <w:bCs/>
          <w:lang w:bidi="he-IL"/>
        </w:rPr>
        <w:t xml:space="preserve">And even though that according to </w:t>
      </w:r>
      <w:r>
        <w:rPr>
          <w:rFonts w:hint="cs"/>
          <w:rtl/>
          <w:lang w:bidi="he-IL"/>
        </w:rPr>
        <w:t>רשב"א</w:t>
      </w:r>
      <w:r>
        <w:rPr>
          <w:lang w:bidi="he-IL"/>
        </w:rPr>
        <w:t xml:space="preserve"> </w:t>
      </w:r>
      <w:r>
        <w:rPr>
          <w:b/>
          <w:bCs/>
          <w:lang w:bidi="he-IL"/>
        </w:rPr>
        <w:t xml:space="preserve">we do not </w:t>
      </w:r>
      <w:r>
        <w:rPr>
          <w:lang w:bidi="he-IL"/>
        </w:rPr>
        <w:t xml:space="preserve">apply the rule of </w:t>
      </w:r>
      <w:r>
        <w:rPr>
          <w:rFonts w:hint="cs"/>
          <w:b/>
          <w:bCs/>
          <w:rtl/>
          <w:lang w:bidi="he-IL"/>
        </w:rPr>
        <w:t>שתיקה כהודאה</w:t>
      </w:r>
      <w:r>
        <w:rPr>
          <w:b/>
          <w:bCs/>
          <w:lang w:bidi="he-IL"/>
        </w:rPr>
        <w:t xml:space="preserve"> concerning a </w:t>
      </w:r>
      <w:r>
        <w:rPr>
          <w:rFonts w:hint="cs"/>
          <w:b/>
          <w:bCs/>
          <w:rtl/>
          <w:lang w:bidi="he-IL"/>
        </w:rPr>
        <w:t>ממזר</w:t>
      </w:r>
      <w:r>
        <w:rPr>
          <w:b/>
          <w:bCs/>
          <w:lang w:bidi="he-IL"/>
        </w:rPr>
        <w:t xml:space="preserve">. </w:t>
      </w:r>
      <w:r w:rsidR="00D434B1" w:rsidRPr="00D434B1">
        <w:rPr>
          <w:sz w:val="24"/>
          <w:szCs w:val="24"/>
          <w:lang w:bidi="he-IL"/>
        </w:rPr>
        <w:t xml:space="preserve">In fact a </w:t>
      </w:r>
      <w:r w:rsidR="00D434B1" w:rsidRPr="00D434B1">
        <w:rPr>
          <w:rFonts w:hint="cs"/>
          <w:sz w:val="24"/>
          <w:szCs w:val="24"/>
          <w:rtl/>
          <w:lang w:bidi="he-IL"/>
        </w:rPr>
        <w:t>ממזר שותק</w:t>
      </w:r>
      <w:r w:rsidR="00D434B1" w:rsidRPr="00D434B1">
        <w:rPr>
          <w:sz w:val="24"/>
          <w:szCs w:val="24"/>
          <w:lang w:bidi="he-IL"/>
        </w:rPr>
        <w:t xml:space="preserve"> is </w:t>
      </w:r>
      <w:r w:rsidR="00D434B1" w:rsidRPr="00D434B1">
        <w:rPr>
          <w:rFonts w:hint="cs"/>
          <w:sz w:val="24"/>
          <w:szCs w:val="24"/>
          <w:rtl/>
          <w:lang w:bidi="he-IL"/>
        </w:rPr>
        <w:t>כשר</w:t>
      </w:r>
      <w:r w:rsidR="00D434B1" w:rsidRPr="00D434B1">
        <w:rPr>
          <w:sz w:val="24"/>
          <w:szCs w:val="24"/>
          <w:lang w:bidi="he-IL"/>
        </w:rPr>
        <w:t>.</w:t>
      </w:r>
      <w:r w:rsidR="00D434B1">
        <w:rPr>
          <w:sz w:val="24"/>
          <w:szCs w:val="24"/>
          <w:lang w:bidi="he-IL"/>
        </w:rPr>
        <w:t xml:space="preserve"> </w:t>
      </w:r>
      <w:r w:rsidRPr="0074781D">
        <w:rPr>
          <w:sz w:val="24"/>
          <w:szCs w:val="24"/>
          <w:lang w:bidi="he-IL"/>
        </w:rPr>
        <w:t xml:space="preserve">This would seemingly indicate that </w:t>
      </w:r>
      <w:r w:rsidRPr="0074781D">
        <w:rPr>
          <w:rFonts w:hint="cs"/>
          <w:sz w:val="24"/>
          <w:szCs w:val="24"/>
          <w:rtl/>
          <w:lang w:bidi="he-IL"/>
        </w:rPr>
        <w:t>רשב"א</w:t>
      </w:r>
      <w:r w:rsidRPr="0074781D">
        <w:rPr>
          <w:sz w:val="24"/>
          <w:szCs w:val="24"/>
          <w:lang w:bidi="he-IL"/>
        </w:rPr>
        <w:t xml:space="preserve"> does not accept the logic of </w:t>
      </w:r>
      <w:r w:rsidRPr="0074781D">
        <w:rPr>
          <w:rFonts w:hint="cs"/>
          <w:sz w:val="24"/>
          <w:szCs w:val="24"/>
          <w:rtl/>
          <w:lang w:bidi="he-IL"/>
        </w:rPr>
        <w:t>שתקיה כהודאה</w:t>
      </w:r>
      <w:r w:rsidRPr="0074781D">
        <w:rPr>
          <w:sz w:val="24"/>
          <w:szCs w:val="24"/>
          <w:lang w:bidi="he-IL"/>
        </w:rPr>
        <w:t xml:space="preserve"> (and therefore cannot use it by a </w:t>
      </w:r>
      <w:r w:rsidRPr="0074781D">
        <w:rPr>
          <w:rFonts w:hint="cs"/>
          <w:sz w:val="24"/>
          <w:szCs w:val="24"/>
          <w:rtl/>
          <w:lang w:bidi="he-IL"/>
        </w:rPr>
        <w:t>חלל שותק</w:t>
      </w:r>
      <w:r w:rsidRPr="0074781D">
        <w:rPr>
          <w:sz w:val="24"/>
          <w:szCs w:val="24"/>
          <w:lang w:bidi="he-IL"/>
        </w:rPr>
        <w:t>).</w:t>
      </w:r>
    </w:p>
    <w:p w:rsidR="006545E9" w:rsidRPr="0074781D" w:rsidRDefault="006545E9" w:rsidP="007C23CA">
      <w:pPr>
        <w:spacing w:line="276" w:lineRule="auto"/>
        <w:jc w:val="both"/>
        <w:rPr>
          <w:sz w:val="24"/>
          <w:szCs w:val="24"/>
          <w:lang w:bidi="he-IL"/>
        </w:rPr>
      </w:pPr>
    </w:p>
    <w:p w:rsidR="006545E9" w:rsidRPr="0074781D" w:rsidRDefault="006545E9" w:rsidP="007C23CA">
      <w:pPr>
        <w:spacing w:line="276" w:lineRule="auto"/>
        <w:jc w:val="both"/>
        <w:rPr>
          <w:sz w:val="24"/>
          <w:szCs w:val="24"/>
          <w:lang w:bidi="he-IL"/>
        </w:rPr>
      </w:pPr>
      <w:r w:rsidRPr="0074781D">
        <w:rPr>
          <w:rFonts w:hint="cs"/>
          <w:sz w:val="24"/>
          <w:szCs w:val="24"/>
          <w:rtl/>
          <w:lang w:bidi="he-IL"/>
        </w:rPr>
        <w:t>תוספות</w:t>
      </w:r>
      <w:r w:rsidRPr="0074781D">
        <w:rPr>
          <w:sz w:val="24"/>
          <w:szCs w:val="24"/>
          <w:lang w:bidi="he-IL"/>
        </w:rPr>
        <w:t xml:space="preserve"> rejects this reasoning. In truth </w:t>
      </w:r>
      <w:r w:rsidRPr="0074781D">
        <w:rPr>
          <w:rFonts w:hint="cs"/>
          <w:sz w:val="24"/>
          <w:szCs w:val="24"/>
          <w:rtl/>
          <w:lang w:bidi="he-IL"/>
        </w:rPr>
        <w:t>רשב"א</w:t>
      </w:r>
      <w:r w:rsidRPr="0074781D">
        <w:rPr>
          <w:sz w:val="24"/>
          <w:szCs w:val="24"/>
          <w:lang w:bidi="he-IL"/>
        </w:rPr>
        <w:t xml:space="preserve"> also agrees to the logic of </w:t>
      </w:r>
      <w:r w:rsidRPr="0074781D">
        <w:rPr>
          <w:rFonts w:hint="cs"/>
          <w:sz w:val="24"/>
          <w:szCs w:val="24"/>
          <w:rtl/>
          <w:lang w:bidi="he-IL"/>
        </w:rPr>
        <w:t>שתיקה כהודאה</w:t>
      </w:r>
      <w:r w:rsidRPr="0074781D">
        <w:rPr>
          <w:sz w:val="24"/>
          <w:szCs w:val="24"/>
          <w:lang w:bidi="he-IL"/>
        </w:rPr>
        <w:t xml:space="preserve">; it is just that concerning a </w:t>
      </w:r>
      <w:r w:rsidRPr="0074781D">
        <w:rPr>
          <w:rFonts w:hint="cs"/>
          <w:sz w:val="24"/>
          <w:szCs w:val="24"/>
          <w:rtl/>
          <w:lang w:bidi="he-IL"/>
        </w:rPr>
        <w:t>ממזר</w:t>
      </w:r>
      <w:r w:rsidRPr="0074781D">
        <w:rPr>
          <w:sz w:val="24"/>
          <w:szCs w:val="24"/>
          <w:lang w:bidi="he-IL"/>
        </w:rPr>
        <w:t xml:space="preserve"> we cannot utilize the logic of </w:t>
      </w:r>
      <w:r w:rsidRPr="0074781D">
        <w:rPr>
          <w:rFonts w:hint="cs"/>
          <w:sz w:val="24"/>
          <w:szCs w:val="24"/>
          <w:rtl/>
          <w:lang w:bidi="he-IL"/>
        </w:rPr>
        <w:t>שתיקה כהודאה</w:t>
      </w:r>
      <w:r w:rsidRPr="0074781D">
        <w:rPr>
          <w:sz w:val="24"/>
          <w:szCs w:val="24"/>
          <w:lang w:bidi="he-IL"/>
        </w:rPr>
        <w:t>, and –</w:t>
      </w:r>
    </w:p>
    <w:p w:rsidR="006545E9" w:rsidRPr="002F5EE8" w:rsidRDefault="006545E9" w:rsidP="002F5EE8">
      <w:pPr>
        <w:bidi/>
        <w:spacing w:line="276" w:lineRule="auto"/>
        <w:jc w:val="both"/>
        <w:rPr>
          <w:rFonts w:ascii="David" w:hAnsi="David" w:cs="David"/>
          <w:b/>
          <w:bCs/>
          <w:rtl/>
          <w:lang w:bidi="he-IL"/>
        </w:rPr>
      </w:pPr>
      <w:r w:rsidRPr="002F5EE8">
        <w:rPr>
          <w:rFonts w:ascii="David" w:hAnsi="David" w:cs="David"/>
          <w:b/>
          <w:bCs/>
          <w:rtl/>
          <w:lang w:bidi="he-IL"/>
        </w:rPr>
        <w:t xml:space="preserve">היינו משום דסבר דממזר קלא אית ליה </w:t>
      </w:r>
      <w:r w:rsidR="002F5EE8">
        <w:rPr>
          <w:rFonts w:ascii="David" w:hAnsi="David" w:cs="David"/>
          <w:b/>
          <w:bCs/>
          <w:lang w:bidi="he-IL"/>
        </w:rPr>
        <w:t>-</w:t>
      </w:r>
    </w:p>
    <w:p w:rsidR="00D51C44" w:rsidRPr="0074781D" w:rsidRDefault="006545E9" w:rsidP="002F5EE8">
      <w:pPr>
        <w:spacing w:line="276" w:lineRule="auto"/>
        <w:jc w:val="both"/>
        <w:rPr>
          <w:sz w:val="24"/>
          <w:szCs w:val="24"/>
          <w:lang w:bidi="he-IL"/>
        </w:rPr>
      </w:pPr>
      <w:r>
        <w:rPr>
          <w:b/>
          <w:bCs/>
          <w:lang w:bidi="he-IL"/>
        </w:rPr>
        <w:t xml:space="preserve">That is because </w:t>
      </w:r>
      <w:r>
        <w:rPr>
          <w:rFonts w:hint="cs"/>
          <w:rtl/>
          <w:lang w:bidi="he-IL"/>
        </w:rPr>
        <w:t>רשב"א</w:t>
      </w:r>
      <w:r>
        <w:rPr>
          <w:lang w:bidi="he-IL"/>
        </w:rPr>
        <w:t xml:space="preserve"> </w:t>
      </w:r>
      <w:r>
        <w:rPr>
          <w:b/>
          <w:bCs/>
          <w:lang w:bidi="he-IL"/>
        </w:rPr>
        <w:t xml:space="preserve">maintains that </w:t>
      </w:r>
      <w:r w:rsidR="005762D4">
        <w:rPr>
          <w:b/>
          <w:bCs/>
          <w:lang w:bidi="he-IL"/>
        </w:rPr>
        <w:t xml:space="preserve">a </w:t>
      </w:r>
      <w:r w:rsidR="005762D4">
        <w:rPr>
          <w:rFonts w:hint="cs"/>
          <w:b/>
          <w:bCs/>
          <w:rtl/>
          <w:lang w:bidi="he-IL"/>
        </w:rPr>
        <w:t>ממזר</w:t>
      </w:r>
      <w:r w:rsidR="005762D4">
        <w:rPr>
          <w:b/>
          <w:bCs/>
          <w:lang w:bidi="he-IL"/>
        </w:rPr>
        <w:t xml:space="preserve"> is publicized</w:t>
      </w:r>
      <w:r w:rsidR="005762D4">
        <w:rPr>
          <w:lang w:bidi="he-IL"/>
        </w:rPr>
        <w:t xml:space="preserve">; </w:t>
      </w:r>
      <w:r w:rsidR="00A55281" w:rsidRPr="0074781D">
        <w:rPr>
          <w:sz w:val="24"/>
          <w:szCs w:val="24"/>
          <w:lang w:bidi="he-IL"/>
        </w:rPr>
        <w:t>it is well known</w:t>
      </w:r>
      <w:r w:rsidR="005762D4" w:rsidRPr="0074781D">
        <w:rPr>
          <w:sz w:val="24"/>
          <w:szCs w:val="24"/>
          <w:lang w:bidi="he-IL"/>
        </w:rPr>
        <w:t xml:space="preserve"> who is a </w:t>
      </w:r>
      <w:r w:rsidR="005762D4" w:rsidRPr="0074781D">
        <w:rPr>
          <w:rFonts w:hint="cs"/>
          <w:sz w:val="24"/>
          <w:szCs w:val="24"/>
          <w:rtl/>
          <w:lang w:bidi="he-IL"/>
        </w:rPr>
        <w:t>ממזר</w:t>
      </w:r>
      <w:r w:rsidR="005762D4" w:rsidRPr="0074781D">
        <w:rPr>
          <w:sz w:val="24"/>
          <w:szCs w:val="24"/>
          <w:lang w:bidi="he-IL"/>
        </w:rPr>
        <w:t xml:space="preserve">. Therefore this accused </w:t>
      </w:r>
      <w:r w:rsidR="005762D4" w:rsidRPr="0074781D">
        <w:rPr>
          <w:rFonts w:hint="cs"/>
          <w:sz w:val="24"/>
          <w:szCs w:val="24"/>
          <w:rtl/>
          <w:lang w:bidi="he-IL"/>
        </w:rPr>
        <w:t>ממזר</w:t>
      </w:r>
      <w:r w:rsidR="005762D4" w:rsidRPr="0074781D">
        <w:rPr>
          <w:sz w:val="24"/>
          <w:szCs w:val="24"/>
          <w:lang w:bidi="he-IL"/>
        </w:rPr>
        <w:t xml:space="preserve"> sees no need to respond</w:t>
      </w:r>
      <w:r w:rsidR="00A55281" w:rsidRPr="0074781D">
        <w:rPr>
          <w:sz w:val="24"/>
          <w:szCs w:val="24"/>
          <w:lang w:bidi="he-IL"/>
        </w:rPr>
        <w:t>;</w:t>
      </w:r>
      <w:r w:rsidR="005762D4" w:rsidRPr="0074781D">
        <w:rPr>
          <w:sz w:val="24"/>
          <w:szCs w:val="24"/>
          <w:lang w:bidi="he-IL"/>
        </w:rPr>
        <w:t xml:space="preserve"> since it is not known that he is a </w:t>
      </w:r>
      <w:r w:rsidR="005762D4" w:rsidRPr="0074781D">
        <w:rPr>
          <w:rFonts w:hint="cs"/>
          <w:sz w:val="24"/>
          <w:szCs w:val="24"/>
          <w:rtl/>
          <w:lang w:bidi="he-IL"/>
        </w:rPr>
        <w:t>ממזר</w:t>
      </w:r>
      <w:r w:rsidR="005762D4" w:rsidRPr="0074781D">
        <w:rPr>
          <w:sz w:val="24"/>
          <w:szCs w:val="24"/>
          <w:lang w:bidi="he-IL"/>
        </w:rPr>
        <w:t xml:space="preserve">, this in itself proves that he is not a </w:t>
      </w:r>
      <w:r w:rsidR="005762D4" w:rsidRPr="0074781D">
        <w:rPr>
          <w:rFonts w:hint="cs"/>
          <w:sz w:val="24"/>
          <w:szCs w:val="24"/>
          <w:rtl/>
          <w:lang w:bidi="he-IL"/>
        </w:rPr>
        <w:t>ממזר</w:t>
      </w:r>
      <w:r w:rsidR="005762D4" w:rsidRPr="0074781D">
        <w:rPr>
          <w:sz w:val="24"/>
          <w:szCs w:val="24"/>
          <w:lang w:bidi="he-IL"/>
        </w:rPr>
        <w:t xml:space="preserve">. However by a </w:t>
      </w:r>
      <w:r w:rsidR="005762D4" w:rsidRPr="0074781D">
        <w:rPr>
          <w:rFonts w:hint="cs"/>
          <w:sz w:val="24"/>
          <w:szCs w:val="24"/>
          <w:rtl/>
          <w:lang w:bidi="he-IL"/>
        </w:rPr>
        <w:t>חלל</w:t>
      </w:r>
      <w:r w:rsidR="005762D4" w:rsidRPr="0074781D">
        <w:rPr>
          <w:sz w:val="24"/>
          <w:szCs w:val="24"/>
          <w:lang w:bidi="he-IL"/>
        </w:rPr>
        <w:t xml:space="preserve"> (who is not publicized), where this argument is not applicable, </w:t>
      </w:r>
      <w:r w:rsidR="005762D4" w:rsidRPr="0074781D">
        <w:rPr>
          <w:rFonts w:hint="cs"/>
          <w:sz w:val="24"/>
          <w:szCs w:val="24"/>
          <w:rtl/>
          <w:lang w:bidi="he-IL"/>
        </w:rPr>
        <w:t>רשב"א</w:t>
      </w:r>
      <w:r w:rsidR="005762D4" w:rsidRPr="0074781D">
        <w:rPr>
          <w:sz w:val="24"/>
          <w:szCs w:val="24"/>
          <w:lang w:bidi="he-IL"/>
        </w:rPr>
        <w:t xml:space="preserve"> will follow the logic of </w:t>
      </w:r>
      <w:r w:rsidR="005762D4" w:rsidRPr="0074781D">
        <w:rPr>
          <w:rFonts w:hint="cs"/>
          <w:sz w:val="24"/>
          <w:szCs w:val="24"/>
          <w:rtl/>
          <w:lang w:bidi="he-IL"/>
        </w:rPr>
        <w:t>שת</w:t>
      </w:r>
      <w:r w:rsidR="0074781D" w:rsidRPr="0074781D">
        <w:rPr>
          <w:rFonts w:hint="cs"/>
          <w:sz w:val="24"/>
          <w:szCs w:val="24"/>
          <w:rtl/>
          <w:lang w:bidi="he-IL"/>
        </w:rPr>
        <w:t>י</w:t>
      </w:r>
      <w:r w:rsidR="005762D4" w:rsidRPr="0074781D">
        <w:rPr>
          <w:rFonts w:hint="cs"/>
          <w:sz w:val="24"/>
          <w:szCs w:val="24"/>
          <w:rtl/>
          <w:lang w:bidi="he-IL"/>
        </w:rPr>
        <w:t>קה כהודאה</w:t>
      </w:r>
      <w:r w:rsidR="005762D4" w:rsidRPr="0074781D">
        <w:rPr>
          <w:sz w:val="24"/>
          <w:szCs w:val="24"/>
          <w:lang w:bidi="he-IL"/>
        </w:rPr>
        <w:t xml:space="preserve">. The question remains why say that a </w:t>
      </w:r>
      <w:r w:rsidR="005762D4" w:rsidRPr="0074781D">
        <w:rPr>
          <w:rFonts w:hint="cs"/>
          <w:sz w:val="24"/>
          <w:szCs w:val="24"/>
          <w:rtl/>
          <w:lang w:bidi="he-IL"/>
        </w:rPr>
        <w:t>חלל ושותק</w:t>
      </w:r>
      <w:r w:rsidR="005762D4" w:rsidRPr="0074781D">
        <w:rPr>
          <w:sz w:val="24"/>
          <w:szCs w:val="24"/>
          <w:lang w:bidi="he-IL"/>
        </w:rPr>
        <w:t xml:space="preserve"> is </w:t>
      </w:r>
      <w:r w:rsidR="005762D4" w:rsidRPr="0074781D">
        <w:rPr>
          <w:rFonts w:hint="cs"/>
          <w:sz w:val="24"/>
          <w:szCs w:val="24"/>
          <w:rtl/>
          <w:lang w:bidi="he-IL"/>
        </w:rPr>
        <w:t>פסול</w:t>
      </w:r>
      <w:r w:rsidR="005762D4" w:rsidRPr="0074781D">
        <w:rPr>
          <w:sz w:val="24"/>
          <w:szCs w:val="24"/>
          <w:lang w:bidi="he-IL"/>
        </w:rPr>
        <w:t xml:space="preserve"> because of </w:t>
      </w:r>
      <w:r w:rsidR="005762D4" w:rsidRPr="0074781D">
        <w:rPr>
          <w:rFonts w:hint="cs"/>
          <w:sz w:val="24"/>
          <w:szCs w:val="24"/>
          <w:rtl/>
          <w:lang w:bidi="he-IL"/>
        </w:rPr>
        <w:t>מסתייה וכו'</w:t>
      </w:r>
      <w:r w:rsidR="005762D4" w:rsidRPr="0074781D">
        <w:rPr>
          <w:sz w:val="24"/>
          <w:szCs w:val="24"/>
          <w:lang w:bidi="he-IL"/>
        </w:rPr>
        <w:t xml:space="preserve">, when it is simpler to say that he is </w:t>
      </w:r>
      <w:r w:rsidR="005762D4" w:rsidRPr="0074781D">
        <w:rPr>
          <w:rFonts w:hint="cs"/>
          <w:sz w:val="24"/>
          <w:szCs w:val="24"/>
          <w:rtl/>
          <w:lang w:bidi="he-IL"/>
        </w:rPr>
        <w:t>פסול</w:t>
      </w:r>
      <w:r w:rsidR="005762D4" w:rsidRPr="0074781D">
        <w:rPr>
          <w:sz w:val="24"/>
          <w:szCs w:val="24"/>
          <w:lang w:bidi="he-IL"/>
        </w:rPr>
        <w:t xml:space="preserve"> because </w:t>
      </w:r>
      <w:r w:rsidR="005762D4" w:rsidRPr="0074781D">
        <w:rPr>
          <w:rFonts w:hint="cs"/>
          <w:sz w:val="24"/>
          <w:szCs w:val="24"/>
          <w:rtl/>
          <w:lang w:bidi="he-IL"/>
        </w:rPr>
        <w:t>שתיקה כהודאה</w:t>
      </w:r>
      <w:r w:rsidR="005762D4" w:rsidRPr="0074781D">
        <w:rPr>
          <w:sz w:val="24"/>
          <w:szCs w:val="24"/>
          <w:lang w:bidi="he-IL"/>
        </w:rPr>
        <w:t xml:space="preserve">. </w:t>
      </w:r>
    </w:p>
    <w:p w:rsidR="00A55281" w:rsidRPr="0074781D" w:rsidRDefault="00A55281" w:rsidP="007C23CA">
      <w:pPr>
        <w:spacing w:line="276" w:lineRule="auto"/>
        <w:jc w:val="both"/>
        <w:rPr>
          <w:sz w:val="24"/>
          <w:szCs w:val="24"/>
          <w:lang w:bidi="he-IL"/>
        </w:rPr>
      </w:pPr>
    </w:p>
    <w:p w:rsidR="00A55281" w:rsidRPr="0074781D" w:rsidRDefault="00A55281" w:rsidP="007C23CA">
      <w:pPr>
        <w:spacing w:line="276" w:lineRule="auto"/>
        <w:jc w:val="both"/>
        <w:rPr>
          <w:sz w:val="24"/>
          <w:szCs w:val="24"/>
          <w:lang w:bidi="he-IL"/>
        </w:rPr>
      </w:pPr>
      <w:r w:rsidRPr="0074781D">
        <w:rPr>
          <w:rFonts w:hint="cs"/>
          <w:sz w:val="24"/>
          <w:szCs w:val="24"/>
          <w:rtl/>
          <w:lang w:bidi="he-IL"/>
        </w:rPr>
        <w:t>תוספות</w:t>
      </w:r>
      <w:r w:rsidRPr="0074781D">
        <w:rPr>
          <w:sz w:val="24"/>
          <w:szCs w:val="24"/>
          <w:lang w:bidi="he-IL"/>
        </w:rPr>
        <w:t xml:space="preserve"> answers:</w:t>
      </w:r>
    </w:p>
    <w:p w:rsidR="00A55281" w:rsidRPr="002F5EE8" w:rsidRDefault="00A55281" w:rsidP="002F5EE8">
      <w:pPr>
        <w:bidi/>
        <w:spacing w:line="276" w:lineRule="auto"/>
        <w:jc w:val="both"/>
        <w:rPr>
          <w:rFonts w:ascii="David" w:hAnsi="David" w:cs="David"/>
          <w:b/>
          <w:bCs/>
          <w:rtl/>
          <w:lang w:bidi="he-IL"/>
        </w:rPr>
      </w:pPr>
      <w:r w:rsidRPr="002F5EE8">
        <w:rPr>
          <w:rFonts w:ascii="David" w:hAnsi="David" w:cs="David"/>
          <w:b/>
          <w:bCs/>
          <w:rtl/>
          <w:lang w:bidi="he-IL"/>
        </w:rPr>
        <w:t xml:space="preserve">ויש לומר דהכי פירושא סבר מסתייה דלא מפקינן ליה מקהל (כהונה) </w:t>
      </w:r>
      <w:r w:rsidR="002F5EE8">
        <w:rPr>
          <w:rFonts w:ascii="David" w:hAnsi="David" w:cs="David"/>
          <w:b/>
          <w:bCs/>
          <w:lang w:bidi="he-IL"/>
        </w:rPr>
        <w:t>-</w:t>
      </w:r>
    </w:p>
    <w:p w:rsidR="00A55281" w:rsidRDefault="00B2637A" w:rsidP="007C23CA">
      <w:pPr>
        <w:spacing w:line="276" w:lineRule="auto"/>
        <w:jc w:val="both"/>
        <w:rPr>
          <w:b/>
          <w:bCs/>
          <w:lang w:bidi="he-IL"/>
        </w:rPr>
      </w:pPr>
      <w:r>
        <w:rPr>
          <w:b/>
          <w:bCs/>
          <w:lang w:bidi="he-IL"/>
        </w:rPr>
        <w:t xml:space="preserve">And one can say; that this is the interpretation </w:t>
      </w:r>
      <w:r>
        <w:rPr>
          <w:lang w:bidi="he-IL"/>
        </w:rPr>
        <w:t xml:space="preserve">of the phrase </w:t>
      </w:r>
      <w:r>
        <w:rPr>
          <w:b/>
          <w:bCs/>
          <w:lang w:bidi="he-IL"/>
        </w:rPr>
        <w:t>‘he presumes it is sufficient that we will not exclude him from the community</w:t>
      </w:r>
      <w:r w:rsidR="002B27F6">
        <w:rPr>
          <w:b/>
          <w:bCs/>
          <w:lang w:bidi="he-IL"/>
        </w:rPr>
        <w:t xml:space="preserve"> (of </w:t>
      </w:r>
      <w:r w:rsidR="002B27F6">
        <w:rPr>
          <w:rFonts w:hint="cs"/>
          <w:b/>
          <w:bCs/>
          <w:rtl/>
          <w:lang w:bidi="he-IL"/>
        </w:rPr>
        <w:t>כהונה</w:t>
      </w:r>
      <w:r w:rsidR="002B27F6">
        <w:rPr>
          <w:b/>
          <w:bCs/>
          <w:lang w:bidi="he-IL"/>
        </w:rPr>
        <w:t>)</w:t>
      </w:r>
      <w:r>
        <w:rPr>
          <w:b/>
          <w:bCs/>
          <w:lang w:bidi="he-IL"/>
        </w:rPr>
        <w:t>’ –</w:t>
      </w:r>
    </w:p>
    <w:p w:rsidR="00B2637A" w:rsidRPr="002F5EE8" w:rsidRDefault="00B2637A" w:rsidP="002F5EE8">
      <w:pPr>
        <w:bidi/>
        <w:spacing w:line="276" w:lineRule="auto"/>
        <w:jc w:val="both"/>
        <w:rPr>
          <w:rFonts w:ascii="David" w:hAnsi="David" w:cs="David"/>
          <w:b/>
          <w:bCs/>
          <w:rtl/>
          <w:lang w:bidi="he-IL"/>
        </w:rPr>
      </w:pPr>
      <w:r w:rsidRPr="002F5EE8">
        <w:rPr>
          <w:rFonts w:ascii="David" w:hAnsi="David" w:cs="David"/>
          <w:b/>
          <w:bCs/>
          <w:rtl/>
          <w:lang w:bidi="he-IL"/>
        </w:rPr>
        <w:t>פירוש אפילו מקהל כהונה אף על פי שזה</w:t>
      </w:r>
      <w:r w:rsidRPr="002F5EE8">
        <w:rPr>
          <w:rFonts w:ascii="David" w:hAnsi="David" w:cs="David"/>
          <w:b/>
          <w:bCs/>
          <w:lang w:bidi="he-IL"/>
        </w:rPr>
        <w:t xml:space="preserve"> </w:t>
      </w:r>
      <w:r w:rsidRPr="002F5EE8">
        <w:rPr>
          <w:rFonts w:ascii="David" w:hAnsi="David" w:cs="David"/>
          <w:b/>
          <w:bCs/>
          <w:rtl/>
          <w:lang w:bidi="he-IL"/>
        </w:rPr>
        <w:t xml:space="preserve">מחרפו וקורהו חלל </w:t>
      </w:r>
      <w:r w:rsidR="002F5EE8">
        <w:rPr>
          <w:rFonts w:ascii="David" w:hAnsi="David" w:cs="David"/>
          <w:b/>
          <w:bCs/>
          <w:lang w:bidi="he-IL"/>
        </w:rPr>
        <w:t>-</w:t>
      </w:r>
    </w:p>
    <w:p w:rsidR="00B2637A" w:rsidRPr="002F5EE8" w:rsidRDefault="00B2637A" w:rsidP="007C23CA">
      <w:pPr>
        <w:spacing w:line="276" w:lineRule="auto"/>
        <w:jc w:val="both"/>
        <w:rPr>
          <w:spacing w:val="-4"/>
          <w:sz w:val="24"/>
          <w:szCs w:val="24"/>
          <w:lang w:bidi="he-IL"/>
        </w:rPr>
      </w:pPr>
      <w:r>
        <w:rPr>
          <w:b/>
          <w:bCs/>
          <w:lang w:bidi="he-IL"/>
        </w:rPr>
        <w:t xml:space="preserve">The interpretation </w:t>
      </w:r>
      <w:r>
        <w:rPr>
          <w:lang w:bidi="he-IL"/>
        </w:rPr>
        <w:t xml:space="preserve">of the word </w:t>
      </w:r>
      <w:r>
        <w:rPr>
          <w:rFonts w:hint="cs"/>
          <w:rtl/>
          <w:lang w:bidi="he-IL"/>
        </w:rPr>
        <w:t>'קהל'</w:t>
      </w:r>
      <w:r>
        <w:rPr>
          <w:lang w:bidi="he-IL"/>
        </w:rPr>
        <w:t xml:space="preserve"> is that they will not exclude him </w:t>
      </w:r>
      <w:r>
        <w:rPr>
          <w:b/>
          <w:bCs/>
          <w:lang w:bidi="he-IL"/>
        </w:rPr>
        <w:t xml:space="preserve">even from the community of </w:t>
      </w:r>
      <w:r>
        <w:rPr>
          <w:rFonts w:hint="cs"/>
          <w:b/>
          <w:bCs/>
          <w:rtl/>
          <w:lang w:bidi="he-IL"/>
        </w:rPr>
        <w:t>כהנים</w:t>
      </w:r>
      <w:r>
        <w:rPr>
          <w:b/>
          <w:bCs/>
          <w:lang w:bidi="he-IL"/>
        </w:rPr>
        <w:t xml:space="preserve">; </w:t>
      </w:r>
      <w:r>
        <w:rPr>
          <w:lang w:bidi="he-IL"/>
        </w:rPr>
        <w:t xml:space="preserve">he will be accepted </w:t>
      </w:r>
      <w:r>
        <w:rPr>
          <w:rFonts w:hint="cs"/>
          <w:rtl/>
          <w:lang w:bidi="he-IL"/>
        </w:rPr>
        <w:t>לכה</w:t>
      </w:r>
      <w:r w:rsidR="009918AB">
        <w:rPr>
          <w:rFonts w:hint="cs"/>
          <w:rtl/>
          <w:lang w:bidi="he-IL"/>
        </w:rPr>
        <w:t>ו</w:t>
      </w:r>
      <w:r>
        <w:rPr>
          <w:rFonts w:hint="cs"/>
          <w:rtl/>
          <w:lang w:bidi="he-IL"/>
        </w:rPr>
        <w:t>נה</w:t>
      </w:r>
      <w:r>
        <w:rPr>
          <w:lang w:bidi="he-IL"/>
        </w:rPr>
        <w:t xml:space="preserve">. And </w:t>
      </w:r>
      <w:r>
        <w:rPr>
          <w:b/>
          <w:bCs/>
          <w:lang w:bidi="he-IL"/>
        </w:rPr>
        <w:t xml:space="preserve">even though </w:t>
      </w:r>
      <w:r w:rsidRPr="002F5EE8">
        <w:rPr>
          <w:b/>
          <w:bCs/>
          <w:spacing w:val="-4"/>
          <w:lang w:bidi="he-IL"/>
        </w:rPr>
        <w:t xml:space="preserve">that this </w:t>
      </w:r>
      <w:r w:rsidRPr="002F5EE8">
        <w:rPr>
          <w:spacing w:val="-4"/>
          <w:lang w:bidi="he-IL"/>
        </w:rPr>
        <w:t xml:space="preserve">accuser </w:t>
      </w:r>
      <w:r w:rsidRPr="002F5EE8">
        <w:rPr>
          <w:b/>
          <w:bCs/>
          <w:spacing w:val="-4"/>
          <w:lang w:bidi="he-IL"/>
        </w:rPr>
        <w:t xml:space="preserve">is shaming him and calling him a </w:t>
      </w:r>
      <w:r w:rsidRPr="002F5EE8">
        <w:rPr>
          <w:rFonts w:hint="cs"/>
          <w:b/>
          <w:bCs/>
          <w:spacing w:val="-4"/>
          <w:rtl/>
          <w:lang w:bidi="he-IL"/>
        </w:rPr>
        <w:t>חלל</w:t>
      </w:r>
      <w:r w:rsidR="0074781D" w:rsidRPr="002F5EE8">
        <w:rPr>
          <w:b/>
          <w:bCs/>
          <w:spacing w:val="-4"/>
          <w:lang w:bidi="he-IL"/>
        </w:rPr>
        <w:t>,</w:t>
      </w:r>
      <w:r w:rsidRPr="002F5EE8">
        <w:rPr>
          <w:b/>
          <w:bCs/>
          <w:spacing w:val="-4"/>
          <w:lang w:bidi="he-IL"/>
        </w:rPr>
        <w:t xml:space="preserve"> </w:t>
      </w:r>
      <w:r w:rsidRPr="002F5EE8">
        <w:rPr>
          <w:spacing w:val="-4"/>
          <w:sz w:val="24"/>
          <w:szCs w:val="24"/>
          <w:lang w:bidi="he-IL"/>
        </w:rPr>
        <w:t>he is not perturbed for –</w:t>
      </w:r>
    </w:p>
    <w:p w:rsidR="00B2637A" w:rsidRPr="002F5EE8" w:rsidRDefault="00B2637A" w:rsidP="002F5EE8">
      <w:pPr>
        <w:bidi/>
        <w:spacing w:line="276" w:lineRule="auto"/>
        <w:jc w:val="both"/>
        <w:rPr>
          <w:rFonts w:ascii="David" w:hAnsi="David" w:cs="David"/>
          <w:b/>
          <w:bCs/>
          <w:rtl/>
          <w:lang w:bidi="he-IL"/>
        </w:rPr>
      </w:pPr>
      <w:r w:rsidRPr="002F5EE8">
        <w:rPr>
          <w:rFonts w:ascii="David" w:hAnsi="David" w:cs="David"/>
          <w:b/>
          <w:bCs/>
          <w:rtl/>
          <w:lang w:bidi="he-IL"/>
        </w:rPr>
        <w:t xml:space="preserve">סבור דאין מוציאין אותו מקהל כהונה </w:t>
      </w:r>
      <w:r w:rsidR="002F5EE8">
        <w:rPr>
          <w:rFonts w:ascii="David" w:hAnsi="David" w:cs="David"/>
          <w:b/>
          <w:bCs/>
          <w:lang w:bidi="he-IL"/>
        </w:rPr>
        <w:t>-</w:t>
      </w:r>
    </w:p>
    <w:p w:rsidR="00B2637A" w:rsidRPr="0074781D" w:rsidRDefault="00B2637A" w:rsidP="007C23CA">
      <w:pPr>
        <w:spacing w:line="276" w:lineRule="auto"/>
        <w:jc w:val="both"/>
        <w:rPr>
          <w:sz w:val="24"/>
          <w:szCs w:val="24"/>
          <w:lang w:bidi="he-IL"/>
        </w:rPr>
      </w:pPr>
      <w:r>
        <w:rPr>
          <w:b/>
          <w:bCs/>
          <w:lang w:bidi="he-IL"/>
        </w:rPr>
        <w:t xml:space="preserve">He presumes that they are not excluding him from </w:t>
      </w:r>
      <w:r>
        <w:rPr>
          <w:rFonts w:hint="cs"/>
          <w:b/>
          <w:bCs/>
          <w:rtl/>
          <w:lang w:bidi="he-IL"/>
        </w:rPr>
        <w:t>קהל כהונה</w:t>
      </w:r>
      <w:r>
        <w:rPr>
          <w:b/>
          <w:bCs/>
          <w:lang w:bidi="he-IL"/>
        </w:rPr>
        <w:t>;</w:t>
      </w:r>
      <w:r>
        <w:rPr>
          <w:lang w:bidi="he-IL"/>
        </w:rPr>
        <w:t xml:space="preserve"> </w:t>
      </w:r>
      <w:r w:rsidRPr="0074781D">
        <w:rPr>
          <w:sz w:val="24"/>
          <w:szCs w:val="24"/>
          <w:lang w:bidi="he-IL"/>
        </w:rPr>
        <w:t>people will not pay attention to his accuser</w:t>
      </w:r>
      <w:r w:rsidR="002F5EE8">
        <w:rPr>
          <w:sz w:val="24"/>
          <w:szCs w:val="24"/>
          <w:lang w:bidi="he-IL"/>
        </w:rPr>
        <w:t>,</w:t>
      </w:r>
      <w:r w:rsidRPr="0074781D">
        <w:rPr>
          <w:sz w:val="24"/>
          <w:szCs w:val="24"/>
          <w:lang w:bidi="he-IL"/>
        </w:rPr>
        <w:t xml:space="preserve"> provided that he remains silent –</w:t>
      </w:r>
    </w:p>
    <w:p w:rsidR="00B2637A" w:rsidRPr="002F5EE8" w:rsidRDefault="00B2637A" w:rsidP="002F5EE8">
      <w:pPr>
        <w:bidi/>
        <w:spacing w:line="276" w:lineRule="auto"/>
        <w:jc w:val="both"/>
        <w:rPr>
          <w:rFonts w:ascii="David" w:hAnsi="David" w:cs="David"/>
          <w:b/>
          <w:bCs/>
          <w:rtl/>
          <w:lang w:bidi="he-IL"/>
        </w:rPr>
      </w:pPr>
      <w:r w:rsidRPr="002F5EE8">
        <w:rPr>
          <w:rFonts w:ascii="David" w:hAnsi="David" w:cs="David"/>
          <w:b/>
          <w:bCs/>
          <w:rtl/>
          <w:lang w:bidi="he-IL"/>
        </w:rPr>
        <w:t xml:space="preserve">וסבור אם יצווח יחזרו לברר הדבר ויפסלוהו </w:t>
      </w:r>
      <w:r w:rsidR="002F5EE8">
        <w:rPr>
          <w:rFonts w:ascii="David" w:hAnsi="David" w:cs="David"/>
          <w:b/>
          <w:bCs/>
          <w:lang w:bidi="he-IL"/>
        </w:rPr>
        <w:t>-</w:t>
      </w:r>
    </w:p>
    <w:p w:rsidR="00B2637A" w:rsidRPr="0074781D" w:rsidRDefault="00B2637A" w:rsidP="007C23CA">
      <w:pPr>
        <w:spacing w:line="276" w:lineRule="auto"/>
        <w:jc w:val="both"/>
        <w:rPr>
          <w:sz w:val="24"/>
          <w:szCs w:val="24"/>
          <w:lang w:bidi="he-IL"/>
        </w:rPr>
      </w:pPr>
      <w:r>
        <w:rPr>
          <w:b/>
          <w:bCs/>
          <w:lang w:bidi="he-IL"/>
        </w:rPr>
        <w:lastRenderedPageBreak/>
        <w:t xml:space="preserve">And he assumes that if he will protest </w:t>
      </w:r>
      <w:r>
        <w:rPr>
          <w:lang w:bidi="he-IL"/>
        </w:rPr>
        <w:t>and argue with the accuser</w:t>
      </w:r>
      <w:r w:rsidR="00B15888">
        <w:rPr>
          <w:lang w:bidi="he-IL"/>
        </w:rPr>
        <w:t>,</w:t>
      </w:r>
      <w:r>
        <w:rPr>
          <w:lang w:bidi="he-IL"/>
        </w:rPr>
        <w:t xml:space="preserve"> </w:t>
      </w:r>
      <w:r>
        <w:rPr>
          <w:b/>
          <w:bCs/>
          <w:lang w:bidi="he-IL"/>
        </w:rPr>
        <w:t xml:space="preserve">they will revisit and investigate the matter </w:t>
      </w:r>
      <w:r w:rsidR="00EA4FB5">
        <w:rPr>
          <w:b/>
          <w:bCs/>
          <w:lang w:bidi="he-IL"/>
        </w:rPr>
        <w:t xml:space="preserve">and will disqualify him </w:t>
      </w:r>
      <w:r w:rsidR="00EA4FB5" w:rsidRPr="0074781D">
        <w:rPr>
          <w:sz w:val="24"/>
          <w:szCs w:val="24"/>
          <w:lang w:bidi="he-IL"/>
        </w:rPr>
        <w:t xml:space="preserve">from </w:t>
      </w:r>
      <w:r w:rsidR="00EA4FB5" w:rsidRPr="0074781D">
        <w:rPr>
          <w:rFonts w:hint="cs"/>
          <w:sz w:val="24"/>
          <w:szCs w:val="24"/>
          <w:rtl/>
          <w:lang w:bidi="he-IL"/>
        </w:rPr>
        <w:t>כהונה</w:t>
      </w:r>
      <w:r w:rsidR="00EA4FB5" w:rsidRPr="0074781D">
        <w:rPr>
          <w:sz w:val="24"/>
          <w:szCs w:val="24"/>
          <w:lang w:bidi="he-IL"/>
        </w:rPr>
        <w:t>.</w:t>
      </w:r>
    </w:p>
    <w:p w:rsidR="00EA4FB5" w:rsidRPr="0074781D" w:rsidRDefault="00EA4FB5" w:rsidP="007C23CA">
      <w:pPr>
        <w:spacing w:line="276" w:lineRule="auto"/>
        <w:jc w:val="both"/>
        <w:rPr>
          <w:sz w:val="24"/>
          <w:szCs w:val="24"/>
          <w:lang w:bidi="he-IL"/>
        </w:rPr>
      </w:pPr>
    </w:p>
    <w:p w:rsidR="00EA4FB5" w:rsidRPr="0074781D" w:rsidRDefault="00EA4FB5" w:rsidP="007C23CA">
      <w:pPr>
        <w:spacing w:line="276" w:lineRule="auto"/>
        <w:jc w:val="both"/>
        <w:rPr>
          <w:sz w:val="24"/>
          <w:szCs w:val="24"/>
          <w:lang w:bidi="he-IL"/>
        </w:rPr>
      </w:pPr>
      <w:r w:rsidRPr="0074781D">
        <w:rPr>
          <w:sz w:val="24"/>
          <w:szCs w:val="24"/>
          <w:lang w:bidi="he-IL"/>
        </w:rPr>
        <w:t xml:space="preserve">It seems however that </w:t>
      </w:r>
      <w:r w:rsidRPr="0074781D">
        <w:rPr>
          <w:rFonts w:hint="cs"/>
          <w:sz w:val="24"/>
          <w:szCs w:val="24"/>
          <w:rtl/>
          <w:lang w:bidi="he-IL"/>
        </w:rPr>
        <w:t>תוספות</w:t>
      </w:r>
      <w:r w:rsidRPr="0074781D">
        <w:rPr>
          <w:sz w:val="24"/>
          <w:szCs w:val="24"/>
          <w:lang w:bidi="he-IL"/>
        </w:rPr>
        <w:t xml:space="preserve"> did not answer the original question</w:t>
      </w:r>
      <w:r w:rsidR="0074781D">
        <w:rPr>
          <w:sz w:val="24"/>
          <w:szCs w:val="24"/>
          <w:lang w:bidi="he-IL"/>
        </w:rPr>
        <w:t>;</w:t>
      </w:r>
      <w:r w:rsidRPr="0074781D">
        <w:rPr>
          <w:sz w:val="24"/>
          <w:szCs w:val="24"/>
          <w:lang w:bidi="he-IL"/>
        </w:rPr>
        <w:t xml:space="preserve"> why are we not </w:t>
      </w:r>
      <w:r w:rsidRPr="0074781D">
        <w:rPr>
          <w:rFonts w:hint="cs"/>
          <w:sz w:val="24"/>
          <w:szCs w:val="24"/>
          <w:rtl/>
          <w:lang w:bidi="he-IL"/>
        </w:rPr>
        <w:t>פוסל</w:t>
      </w:r>
      <w:r w:rsidRPr="0074781D">
        <w:rPr>
          <w:sz w:val="24"/>
          <w:szCs w:val="24"/>
          <w:lang w:bidi="he-IL"/>
        </w:rPr>
        <w:t xml:space="preserve"> the </w:t>
      </w:r>
      <w:r w:rsidRPr="0074781D">
        <w:rPr>
          <w:rFonts w:hint="cs"/>
          <w:sz w:val="24"/>
          <w:szCs w:val="24"/>
          <w:rtl/>
          <w:lang w:bidi="he-IL"/>
        </w:rPr>
        <w:t>חלל שותק</w:t>
      </w:r>
      <w:r w:rsidRPr="0074781D">
        <w:rPr>
          <w:sz w:val="24"/>
          <w:szCs w:val="24"/>
          <w:lang w:bidi="he-IL"/>
        </w:rPr>
        <w:t xml:space="preserve"> on account of </w:t>
      </w:r>
      <w:r w:rsidRPr="0074781D">
        <w:rPr>
          <w:rFonts w:hint="cs"/>
          <w:sz w:val="24"/>
          <w:szCs w:val="24"/>
          <w:rtl/>
          <w:lang w:bidi="he-IL"/>
        </w:rPr>
        <w:t>שתקיה כהודאה</w:t>
      </w:r>
      <w:r w:rsidRPr="0074781D">
        <w:rPr>
          <w:sz w:val="24"/>
          <w:szCs w:val="24"/>
          <w:lang w:bidi="he-IL"/>
        </w:rPr>
        <w:t xml:space="preserve"> as the </w:t>
      </w:r>
      <w:r w:rsidRPr="0074781D">
        <w:rPr>
          <w:rFonts w:hint="cs"/>
          <w:sz w:val="24"/>
          <w:szCs w:val="24"/>
          <w:rtl/>
          <w:lang w:bidi="he-IL"/>
        </w:rPr>
        <w:t>ת"ק</w:t>
      </w:r>
      <w:r w:rsidRPr="0074781D">
        <w:rPr>
          <w:sz w:val="24"/>
          <w:szCs w:val="24"/>
          <w:lang w:bidi="he-IL"/>
        </w:rPr>
        <w:t xml:space="preserve"> is </w:t>
      </w:r>
      <w:r w:rsidRPr="0074781D">
        <w:rPr>
          <w:rFonts w:hint="cs"/>
          <w:sz w:val="24"/>
          <w:szCs w:val="24"/>
          <w:rtl/>
          <w:lang w:bidi="he-IL"/>
        </w:rPr>
        <w:t>פוסל</w:t>
      </w:r>
      <w:r w:rsidRPr="0074781D">
        <w:rPr>
          <w:sz w:val="24"/>
          <w:szCs w:val="24"/>
          <w:lang w:bidi="he-IL"/>
        </w:rPr>
        <w:t xml:space="preserve"> a </w:t>
      </w:r>
      <w:r w:rsidRPr="0074781D">
        <w:rPr>
          <w:rFonts w:hint="cs"/>
          <w:sz w:val="24"/>
          <w:szCs w:val="24"/>
          <w:rtl/>
          <w:lang w:bidi="he-IL"/>
        </w:rPr>
        <w:t>ממזר שותק</w:t>
      </w:r>
      <w:r w:rsidRPr="0074781D">
        <w:rPr>
          <w:sz w:val="24"/>
          <w:szCs w:val="24"/>
          <w:lang w:bidi="he-IL"/>
        </w:rPr>
        <w:t xml:space="preserve">. </w:t>
      </w:r>
      <w:r w:rsidRPr="0074781D">
        <w:rPr>
          <w:rFonts w:hint="cs"/>
          <w:sz w:val="24"/>
          <w:szCs w:val="24"/>
          <w:rtl/>
          <w:lang w:bidi="he-IL"/>
        </w:rPr>
        <w:t>תוספות</w:t>
      </w:r>
      <w:r w:rsidRPr="0074781D">
        <w:rPr>
          <w:sz w:val="24"/>
          <w:szCs w:val="24"/>
          <w:lang w:bidi="he-IL"/>
        </w:rPr>
        <w:t xml:space="preserve"> explains:</w:t>
      </w:r>
    </w:p>
    <w:p w:rsidR="00EA4FB5" w:rsidRPr="002F5EE8" w:rsidRDefault="00EA4FB5" w:rsidP="002F5EE8">
      <w:pPr>
        <w:bidi/>
        <w:spacing w:line="276" w:lineRule="auto"/>
        <w:jc w:val="both"/>
        <w:rPr>
          <w:rFonts w:ascii="David" w:hAnsi="David" w:cs="David"/>
          <w:b/>
          <w:bCs/>
          <w:rtl/>
          <w:lang w:bidi="he-IL"/>
        </w:rPr>
      </w:pPr>
      <w:r w:rsidRPr="002F5EE8">
        <w:rPr>
          <w:rFonts w:ascii="David" w:hAnsi="David" w:cs="David"/>
          <w:b/>
          <w:bCs/>
          <w:rtl/>
          <w:lang w:bidi="he-IL"/>
        </w:rPr>
        <w:t xml:space="preserve">וטעם זה שייך גם בממזר שותק לתנא קמא ולא נאמר דשתיקה כהודאה </w:t>
      </w:r>
      <w:r w:rsidR="002F5EE8">
        <w:rPr>
          <w:rFonts w:ascii="David" w:hAnsi="David" w:cs="David"/>
          <w:b/>
          <w:bCs/>
          <w:lang w:bidi="he-IL"/>
        </w:rPr>
        <w:t>-</w:t>
      </w:r>
    </w:p>
    <w:p w:rsidR="0063515B" w:rsidRDefault="00EA4FB5" w:rsidP="0063515B">
      <w:pPr>
        <w:spacing w:line="276" w:lineRule="auto"/>
        <w:jc w:val="both"/>
        <w:rPr>
          <w:b/>
          <w:bCs/>
          <w:lang w:bidi="he-IL"/>
        </w:rPr>
      </w:pPr>
      <w:r>
        <w:rPr>
          <w:b/>
          <w:bCs/>
          <w:lang w:bidi="he-IL"/>
        </w:rPr>
        <w:t xml:space="preserve">And this reason applies also by a </w:t>
      </w:r>
      <w:r>
        <w:rPr>
          <w:rFonts w:hint="cs"/>
          <w:b/>
          <w:bCs/>
          <w:rtl/>
          <w:lang w:bidi="he-IL"/>
        </w:rPr>
        <w:t>ממזר שותק</w:t>
      </w:r>
      <w:r>
        <w:rPr>
          <w:b/>
          <w:bCs/>
          <w:lang w:bidi="he-IL"/>
        </w:rPr>
        <w:t xml:space="preserve"> according to the </w:t>
      </w:r>
      <w:r>
        <w:rPr>
          <w:rFonts w:hint="cs"/>
          <w:b/>
          <w:bCs/>
          <w:rtl/>
          <w:lang w:bidi="he-IL"/>
        </w:rPr>
        <w:t>ת"ק</w:t>
      </w:r>
      <w:r>
        <w:rPr>
          <w:b/>
          <w:bCs/>
          <w:lang w:bidi="he-IL"/>
        </w:rPr>
        <w:t xml:space="preserve">; </w:t>
      </w:r>
      <w:r>
        <w:rPr>
          <w:lang w:bidi="he-IL"/>
        </w:rPr>
        <w:t xml:space="preserve">and that is the reason why a </w:t>
      </w:r>
      <w:r>
        <w:rPr>
          <w:rFonts w:hint="cs"/>
          <w:rtl/>
          <w:lang w:bidi="he-IL"/>
        </w:rPr>
        <w:t>ממזר שותק</w:t>
      </w:r>
      <w:r>
        <w:rPr>
          <w:lang w:bidi="he-IL"/>
        </w:rPr>
        <w:t xml:space="preserve"> is </w:t>
      </w:r>
      <w:r>
        <w:rPr>
          <w:rFonts w:hint="cs"/>
          <w:rtl/>
          <w:lang w:bidi="he-IL"/>
        </w:rPr>
        <w:t>פסול</w:t>
      </w:r>
      <w:r>
        <w:rPr>
          <w:lang w:bidi="he-IL"/>
        </w:rPr>
        <w:t xml:space="preserve">. </w:t>
      </w:r>
      <w:r>
        <w:rPr>
          <w:b/>
          <w:bCs/>
          <w:lang w:bidi="he-IL"/>
        </w:rPr>
        <w:t xml:space="preserve">And we do not assume that </w:t>
      </w:r>
      <w:r>
        <w:rPr>
          <w:rFonts w:hint="cs"/>
          <w:b/>
          <w:bCs/>
          <w:rtl/>
          <w:lang w:bidi="he-IL"/>
        </w:rPr>
        <w:t>שתיקה כהודאה</w:t>
      </w:r>
      <w:r>
        <w:rPr>
          <w:b/>
          <w:bCs/>
          <w:lang w:bidi="he-IL"/>
        </w:rPr>
        <w:t>.</w:t>
      </w:r>
      <w:r w:rsidR="0063515B">
        <w:rPr>
          <w:b/>
          <w:bCs/>
          <w:lang w:bidi="he-IL"/>
        </w:rPr>
        <w:t xml:space="preserve"> </w:t>
      </w:r>
    </w:p>
    <w:p w:rsidR="0063515B" w:rsidRDefault="0063515B" w:rsidP="0063515B">
      <w:pPr>
        <w:spacing w:line="276" w:lineRule="auto"/>
        <w:jc w:val="both"/>
        <w:rPr>
          <w:b/>
          <w:bCs/>
          <w:lang w:bidi="he-IL"/>
        </w:rPr>
      </w:pPr>
    </w:p>
    <w:p w:rsidR="00EA4FB5" w:rsidRPr="0074781D" w:rsidRDefault="009918AB" w:rsidP="0063515B">
      <w:pPr>
        <w:spacing w:line="276" w:lineRule="auto"/>
        <w:jc w:val="both"/>
        <w:rPr>
          <w:sz w:val="24"/>
          <w:szCs w:val="24"/>
          <w:lang w:bidi="he-IL"/>
        </w:rPr>
      </w:pPr>
      <w:r w:rsidRPr="0074781D">
        <w:rPr>
          <w:rFonts w:hint="cs"/>
          <w:sz w:val="24"/>
          <w:szCs w:val="24"/>
          <w:rtl/>
          <w:lang w:bidi="he-IL"/>
        </w:rPr>
        <w:t>תוספות</w:t>
      </w:r>
      <w:r w:rsidR="0063515B">
        <w:rPr>
          <w:sz w:val="24"/>
          <w:szCs w:val="24"/>
          <w:lang w:bidi="he-IL"/>
        </w:rPr>
        <w:t xml:space="preserve"> </w:t>
      </w:r>
      <w:r w:rsidRPr="0074781D">
        <w:rPr>
          <w:sz w:val="24"/>
          <w:szCs w:val="24"/>
          <w:lang w:bidi="he-IL"/>
        </w:rPr>
        <w:t xml:space="preserve">maintains that in the case of </w:t>
      </w:r>
      <w:r w:rsidRPr="0074781D">
        <w:rPr>
          <w:rFonts w:hint="cs"/>
          <w:sz w:val="24"/>
          <w:szCs w:val="24"/>
          <w:rtl/>
          <w:lang w:bidi="he-IL"/>
        </w:rPr>
        <w:t>ממזר ושותק</w:t>
      </w:r>
      <w:r w:rsidRPr="0074781D">
        <w:rPr>
          <w:sz w:val="24"/>
          <w:szCs w:val="24"/>
          <w:lang w:bidi="he-IL"/>
        </w:rPr>
        <w:t xml:space="preserve"> </w:t>
      </w:r>
      <w:r w:rsidR="00DA08FC" w:rsidRPr="0074781D">
        <w:rPr>
          <w:sz w:val="24"/>
          <w:szCs w:val="24"/>
          <w:lang w:bidi="he-IL"/>
        </w:rPr>
        <w:t xml:space="preserve">(according to the </w:t>
      </w:r>
      <w:r w:rsidR="00DA08FC" w:rsidRPr="0074781D">
        <w:rPr>
          <w:rFonts w:hint="cs"/>
          <w:sz w:val="24"/>
          <w:szCs w:val="24"/>
          <w:rtl/>
          <w:lang w:bidi="he-IL"/>
        </w:rPr>
        <w:t>ת"ק</w:t>
      </w:r>
      <w:r w:rsidR="00DA08FC" w:rsidRPr="0074781D">
        <w:rPr>
          <w:sz w:val="24"/>
          <w:szCs w:val="24"/>
          <w:lang w:bidi="he-IL"/>
        </w:rPr>
        <w:t xml:space="preserve">) </w:t>
      </w:r>
      <w:r w:rsidRPr="0074781D">
        <w:rPr>
          <w:sz w:val="24"/>
          <w:szCs w:val="24"/>
          <w:lang w:bidi="he-IL"/>
        </w:rPr>
        <w:t xml:space="preserve">and </w:t>
      </w:r>
      <w:r w:rsidRPr="0074781D">
        <w:rPr>
          <w:rFonts w:hint="cs"/>
          <w:sz w:val="24"/>
          <w:szCs w:val="24"/>
          <w:rtl/>
          <w:lang w:bidi="he-IL"/>
        </w:rPr>
        <w:t>חלל ושותק</w:t>
      </w:r>
      <w:r w:rsidR="00DA08FC" w:rsidRPr="0074781D">
        <w:rPr>
          <w:sz w:val="24"/>
          <w:szCs w:val="24"/>
          <w:lang w:bidi="he-IL"/>
        </w:rPr>
        <w:t xml:space="preserve"> (according to </w:t>
      </w:r>
      <w:r w:rsidR="00DA08FC" w:rsidRPr="0074781D">
        <w:rPr>
          <w:rFonts w:hint="cs"/>
          <w:sz w:val="24"/>
          <w:szCs w:val="24"/>
          <w:rtl/>
          <w:lang w:bidi="he-IL"/>
        </w:rPr>
        <w:t>רשב"א</w:t>
      </w:r>
      <w:r w:rsidR="00DA08FC" w:rsidRPr="0074781D">
        <w:rPr>
          <w:sz w:val="24"/>
          <w:szCs w:val="24"/>
          <w:lang w:bidi="he-IL"/>
        </w:rPr>
        <w:t>)</w:t>
      </w:r>
      <w:r w:rsidRPr="0074781D">
        <w:rPr>
          <w:sz w:val="24"/>
          <w:szCs w:val="24"/>
          <w:lang w:bidi="he-IL"/>
        </w:rPr>
        <w:t xml:space="preserve"> the logic of </w:t>
      </w:r>
      <w:r w:rsidRPr="0074781D">
        <w:rPr>
          <w:rFonts w:hint="cs"/>
          <w:sz w:val="24"/>
          <w:szCs w:val="24"/>
          <w:rtl/>
          <w:lang w:bidi="he-IL"/>
        </w:rPr>
        <w:t>שתיקה כהודאה</w:t>
      </w:r>
      <w:r w:rsidRPr="0074781D">
        <w:rPr>
          <w:sz w:val="24"/>
          <w:szCs w:val="24"/>
          <w:lang w:bidi="he-IL"/>
        </w:rPr>
        <w:t xml:space="preserve"> does not apply.</w:t>
      </w:r>
      <w:r w:rsidRPr="0074781D">
        <w:rPr>
          <w:rStyle w:val="FootnoteReference"/>
          <w:sz w:val="24"/>
          <w:szCs w:val="24"/>
          <w:lang w:bidi="he-IL"/>
        </w:rPr>
        <w:footnoteReference w:id="5"/>
      </w:r>
      <w:r w:rsidR="00DA08FC" w:rsidRPr="0074781D">
        <w:rPr>
          <w:sz w:val="24"/>
          <w:szCs w:val="24"/>
          <w:lang w:bidi="he-IL"/>
        </w:rPr>
        <w:t xml:space="preserve"> We require more substantial proof to be </w:t>
      </w:r>
      <w:r w:rsidR="00DA08FC" w:rsidRPr="0074781D">
        <w:rPr>
          <w:rFonts w:hint="cs"/>
          <w:sz w:val="24"/>
          <w:szCs w:val="24"/>
          <w:rtl/>
          <w:lang w:bidi="he-IL"/>
        </w:rPr>
        <w:t>פוסל</w:t>
      </w:r>
      <w:r w:rsidR="00DA08FC" w:rsidRPr="0074781D">
        <w:rPr>
          <w:sz w:val="24"/>
          <w:szCs w:val="24"/>
          <w:lang w:bidi="he-IL"/>
        </w:rPr>
        <w:t xml:space="preserve"> a </w:t>
      </w:r>
      <w:r w:rsidR="00DA08FC" w:rsidRPr="0074781D">
        <w:rPr>
          <w:rFonts w:hint="cs"/>
          <w:sz w:val="24"/>
          <w:szCs w:val="24"/>
          <w:rtl/>
          <w:lang w:bidi="he-IL"/>
        </w:rPr>
        <w:t>שותק</w:t>
      </w:r>
      <w:r w:rsidR="00DA08FC" w:rsidRPr="0074781D">
        <w:rPr>
          <w:sz w:val="24"/>
          <w:szCs w:val="24"/>
          <w:lang w:bidi="he-IL"/>
        </w:rPr>
        <w:t xml:space="preserve">. The proof may be as follows. When a person is certain that he is a </w:t>
      </w:r>
      <w:r w:rsidR="00DA08FC" w:rsidRPr="0074781D">
        <w:rPr>
          <w:rFonts w:hint="cs"/>
          <w:sz w:val="24"/>
          <w:szCs w:val="24"/>
          <w:rtl/>
          <w:lang w:bidi="he-IL"/>
        </w:rPr>
        <w:t>כשר</w:t>
      </w:r>
      <w:r w:rsidR="00DA08FC" w:rsidRPr="0074781D">
        <w:rPr>
          <w:sz w:val="24"/>
          <w:szCs w:val="24"/>
          <w:lang w:bidi="he-IL"/>
        </w:rPr>
        <w:t xml:space="preserve">, he will definitely deny any and all accusations against him; he has nothing what to fear. However a </w:t>
      </w:r>
      <w:r w:rsidR="00DA08FC" w:rsidRPr="0074781D">
        <w:rPr>
          <w:rFonts w:hint="cs"/>
          <w:sz w:val="24"/>
          <w:szCs w:val="24"/>
          <w:rtl/>
          <w:lang w:bidi="he-IL"/>
        </w:rPr>
        <w:t>ספק פסול</w:t>
      </w:r>
      <w:r w:rsidR="00DA08FC" w:rsidRPr="0074781D">
        <w:rPr>
          <w:sz w:val="24"/>
          <w:szCs w:val="24"/>
          <w:lang w:bidi="he-IL"/>
        </w:rPr>
        <w:t xml:space="preserve"> is hesitant to respond to accusations. He is under the impression that there is more to gain by remaining silent than by protesting. If he remains silent, the entire issue may be forgotten and he will retain the status of a complete </w:t>
      </w:r>
      <w:r w:rsidR="00DA08FC" w:rsidRPr="0074781D">
        <w:rPr>
          <w:rFonts w:hint="cs"/>
          <w:sz w:val="24"/>
          <w:szCs w:val="24"/>
          <w:rtl/>
          <w:lang w:bidi="he-IL"/>
        </w:rPr>
        <w:t>כשר</w:t>
      </w:r>
      <w:r w:rsidR="00DA08FC" w:rsidRPr="0074781D">
        <w:rPr>
          <w:sz w:val="24"/>
          <w:szCs w:val="24"/>
          <w:lang w:bidi="he-IL"/>
        </w:rPr>
        <w:t xml:space="preserve"> (even </w:t>
      </w:r>
      <w:r w:rsidR="00DA08FC" w:rsidRPr="0074781D">
        <w:rPr>
          <w:rFonts w:hint="cs"/>
          <w:sz w:val="24"/>
          <w:szCs w:val="24"/>
          <w:rtl/>
          <w:lang w:bidi="he-IL"/>
        </w:rPr>
        <w:t>לכהונה</w:t>
      </w:r>
      <w:r w:rsidR="00DA08FC" w:rsidRPr="0074781D">
        <w:rPr>
          <w:sz w:val="24"/>
          <w:szCs w:val="24"/>
          <w:lang w:bidi="he-IL"/>
        </w:rPr>
        <w:t>). However if he protests it may turn out that the accuser was correct and he will forfeit his former rights.</w:t>
      </w:r>
      <w:r w:rsidR="00E17CBE" w:rsidRPr="0074781D">
        <w:rPr>
          <w:sz w:val="24"/>
          <w:szCs w:val="24"/>
          <w:lang w:bidi="he-IL"/>
        </w:rPr>
        <w:t xml:space="preserve"> The reason of </w:t>
      </w:r>
      <w:r w:rsidR="00E17CBE" w:rsidRPr="0074781D">
        <w:rPr>
          <w:rFonts w:hint="cs"/>
          <w:sz w:val="24"/>
          <w:szCs w:val="24"/>
          <w:rtl/>
          <w:lang w:bidi="he-IL"/>
        </w:rPr>
        <w:t>מסתייה</w:t>
      </w:r>
      <w:r w:rsidR="00E17CBE" w:rsidRPr="0074781D">
        <w:rPr>
          <w:sz w:val="24"/>
          <w:szCs w:val="24"/>
          <w:lang w:bidi="he-IL"/>
        </w:rPr>
        <w:t xml:space="preserve"> (combined with his </w:t>
      </w:r>
      <w:r w:rsidR="00E17CBE" w:rsidRPr="0074781D">
        <w:rPr>
          <w:rFonts w:hint="cs"/>
          <w:sz w:val="24"/>
          <w:szCs w:val="24"/>
          <w:rtl/>
          <w:lang w:bidi="he-IL"/>
        </w:rPr>
        <w:t>שתיקה</w:t>
      </w:r>
      <w:r w:rsidR="00E17CBE" w:rsidRPr="0074781D">
        <w:rPr>
          <w:sz w:val="24"/>
          <w:szCs w:val="24"/>
          <w:lang w:bidi="he-IL"/>
        </w:rPr>
        <w:t xml:space="preserve">) is what makes the </w:t>
      </w:r>
      <w:r w:rsidR="00E17CBE" w:rsidRPr="0074781D">
        <w:rPr>
          <w:rFonts w:hint="cs"/>
          <w:sz w:val="24"/>
          <w:szCs w:val="24"/>
          <w:rtl/>
          <w:lang w:bidi="he-IL"/>
        </w:rPr>
        <w:t>שותק פסול</w:t>
      </w:r>
      <w:r w:rsidR="00E17CBE" w:rsidRPr="0074781D">
        <w:rPr>
          <w:sz w:val="24"/>
          <w:szCs w:val="24"/>
          <w:lang w:bidi="he-IL"/>
        </w:rPr>
        <w:t>.</w:t>
      </w:r>
      <w:r w:rsidR="00DA08FC" w:rsidRPr="0074781D">
        <w:rPr>
          <w:sz w:val="24"/>
          <w:szCs w:val="24"/>
          <w:lang w:bidi="he-IL"/>
        </w:rPr>
        <w:t xml:space="preserve">   </w:t>
      </w:r>
    </w:p>
    <w:p w:rsidR="00EA4FB5" w:rsidRPr="0074781D" w:rsidRDefault="00EA4FB5" w:rsidP="007C23CA">
      <w:pPr>
        <w:spacing w:line="276" w:lineRule="auto"/>
        <w:jc w:val="both"/>
        <w:rPr>
          <w:b/>
          <w:bCs/>
          <w:sz w:val="24"/>
          <w:szCs w:val="24"/>
          <w:lang w:bidi="he-IL"/>
        </w:rPr>
      </w:pPr>
    </w:p>
    <w:p w:rsidR="00EA4FB5" w:rsidRDefault="00EA4FB5" w:rsidP="007C23CA">
      <w:pPr>
        <w:spacing w:line="276" w:lineRule="auto"/>
        <w:jc w:val="both"/>
        <w:rPr>
          <w:sz w:val="24"/>
          <w:szCs w:val="24"/>
          <w:lang w:bidi="he-IL"/>
        </w:rPr>
      </w:pPr>
      <w:r w:rsidRPr="0074781D">
        <w:rPr>
          <w:rFonts w:hint="cs"/>
          <w:sz w:val="24"/>
          <w:szCs w:val="24"/>
          <w:rtl/>
          <w:lang w:bidi="he-IL"/>
        </w:rPr>
        <w:t>תוספות</w:t>
      </w:r>
      <w:r w:rsidRPr="0074781D">
        <w:rPr>
          <w:sz w:val="24"/>
          <w:szCs w:val="24"/>
          <w:lang w:bidi="he-IL"/>
        </w:rPr>
        <w:t xml:space="preserve"> concludes:</w:t>
      </w:r>
    </w:p>
    <w:p w:rsidR="00EA4FB5" w:rsidRPr="002F5EE8" w:rsidRDefault="00EA4FB5" w:rsidP="002F5EE8">
      <w:pPr>
        <w:bidi/>
        <w:spacing w:line="276" w:lineRule="auto"/>
        <w:jc w:val="both"/>
        <w:rPr>
          <w:rFonts w:ascii="David" w:hAnsi="David" w:cs="David"/>
          <w:b/>
          <w:bCs/>
          <w:rtl/>
          <w:lang w:bidi="he-IL"/>
        </w:rPr>
      </w:pPr>
      <w:r w:rsidRPr="002F5EE8">
        <w:rPr>
          <w:rFonts w:ascii="David" w:hAnsi="David" w:cs="David"/>
          <w:b/>
          <w:bCs/>
          <w:rtl/>
          <w:lang w:bidi="he-IL"/>
        </w:rPr>
        <w:t xml:space="preserve">וכן פירש בקונטרס </w:t>
      </w:r>
      <w:r w:rsidR="002F5EE8">
        <w:rPr>
          <w:rFonts w:ascii="David" w:hAnsi="David" w:cs="David"/>
          <w:b/>
          <w:bCs/>
          <w:lang w:bidi="he-IL"/>
        </w:rPr>
        <w:t>-</w:t>
      </w:r>
    </w:p>
    <w:p w:rsidR="00EA4FB5" w:rsidRDefault="00EA4FB5" w:rsidP="007C23CA">
      <w:pPr>
        <w:spacing w:line="276" w:lineRule="auto"/>
        <w:jc w:val="both"/>
        <w:rPr>
          <w:b/>
          <w:bCs/>
          <w:sz w:val="24"/>
          <w:szCs w:val="24"/>
          <w:lang w:bidi="he-IL"/>
        </w:rPr>
      </w:pPr>
      <w:r>
        <w:rPr>
          <w:b/>
          <w:bCs/>
          <w:lang w:bidi="he-IL"/>
        </w:rPr>
        <w:t xml:space="preserve">And </w:t>
      </w:r>
      <w:r>
        <w:rPr>
          <w:rFonts w:hint="cs"/>
          <w:b/>
          <w:bCs/>
          <w:rtl/>
          <w:lang w:bidi="he-IL"/>
        </w:rPr>
        <w:t>רש"י</w:t>
      </w:r>
      <w:r>
        <w:rPr>
          <w:b/>
          <w:bCs/>
          <w:lang w:bidi="he-IL"/>
        </w:rPr>
        <w:t xml:space="preserve">, </w:t>
      </w:r>
      <w:r w:rsidRPr="00EA4FB5">
        <w:rPr>
          <w:lang w:bidi="he-IL"/>
        </w:rPr>
        <w:t xml:space="preserve">also </w:t>
      </w:r>
      <w:r>
        <w:rPr>
          <w:b/>
          <w:bCs/>
          <w:lang w:bidi="he-IL"/>
        </w:rPr>
        <w:t xml:space="preserve">explains it in this </w:t>
      </w:r>
      <w:r w:rsidRPr="0074781D">
        <w:rPr>
          <w:sz w:val="24"/>
          <w:szCs w:val="24"/>
          <w:lang w:bidi="he-IL"/>
        </w:rPr>
        <w:t>manner</w:t>
      </w:r>
      <w:r w:rsidR="00535CA8">
        <w:rPr>
          <w:sz w:val="24"/>
          <w:szCs w:val="24"/>
          <w:lang w:bidi="he-IL"/>
        </w:rPr>
        <w:t>.</w:t>
      </w:r>
      <w:r w:rsidR="0074781D">
        <w:rPr>
          <w:rStyle w:val="FootnoteReference"/>
          <w:sz w:val="24"/>
          <w:szCs w:val="24"/>
          <w:lang w:bidi="he-IL"/>
        </w:rPr>
        <w:footnoteReference w:id="6"/>
      </w:r>
    </w:p>
    <w:p w:rsidR="00766C89" w:rsidRDefault="00766C89" w:rsidP="007C23CA">
      <w:pPr>
        <w:spacing w:line="276" w:lineRule="auto"/>
        <w:jc w:val="both"/>
        <w:rPr>
          <w:b/>
          <w:bCs/>
          <w:sz w:val="24"/>
          <w:szCs w:val="24"/>
          <w:lang w:bidi="he-IL"/>
        </w:rPr>
      </w:pPr>
    </w:p>
    <w:p w:rsidR="00766C89" w:rsidRPr="00535CA8" w:rsidRDefault="00766C89" w:rsidP="007C23CA">
      <w:pPr>
        <w:spacing w:line="276" w:lineRule="auto"/>
        <w:jc w:val="both"/>
        <w:rPr>
          <w:rFonts w:ascii="Copperplate Gothic Bold" w:hAnsi="Copperplate Gothic Bold"/>
          <w:u w:val="double"/>
          <w:lang w:bidi="he-IL"/>
        </w:rPr>
      </w:pPr>
      <w:r w:rsidRPr="00535CA8">
        <w:rPr>
          <w:rFonts w:ascii="Copperplate Gothic Bold" w:hAnsi="Copperplate Gothic Bold"/>
          <w:u w:val="double"/>
          <w:lang w:bidi="he-IL"/>
        </w:rPr>
        <w:t>Summary</w:t>
      </w:r>
    </w:p>
    <w:p w:rsidR="00766C89" w:rsidRDefault="00766C89" w:rsidP="007C23CA">
      <w:pPr>
        <w:spacing w:line="276" w:lineRule="auto"/>
        <w:jc w:val="both"/>
        <w:rPr>
          <w:lang w:bidi="he-IL"/>
        </w:rPr>
      </w:pPr>
      <w:r>
        <w:rPr>
          <w:lang w:bidi="he-IL"/>
        </w:rPr>
        <w:t xml:space="preserve">A </w:t>
      </w:r>
      <w:r>
        <w:rPr>
          <w:rFonts w:hint="cs"/>
          <w:rtl/>
          <w:lang w:bidi="he-IL"/>
        </w:rPr>
        <w:t>ממזר שותק</w:t>
      </w:r>
      <w:r>
        <w:rPr>
          <w:lang w:bidi="he-IL"/>
        </w:rPr>
        <w:t xml:space="preserve"> (according to the </w:t>
      </w:r>
      <w:r>
        <w:rPr>
          <w:rFonts w:hint="cs"/>
          <w:rtl/>
          <w:lang w:bidi="he-IL"/>
        </w:rPr>
        <w:t>ת"ק</w:t>
      </w:r>
      <w:r>
        <w:rPr>
          <w:lang w:bidi="he-IL"/>
        </w:rPr>
        <w:t xml:space="preserve">) and a </w:t>
      </w:r>
      <w:r>
        <w:rPr>
          <w:rFonts w:hint="cs"/>
          <w:rtl/>
          <w:lang w:bidi="he-IL"/>
        </w:rPr>
        <w:t>חלל שותק</w:t>
      </w:r>
      <w:r>
        <w:rPr>
          <w:lang w:bidi="he-IL"/>
        </w:rPr>
        <w:t xml:space="preserve"> (according to </w:t>
      </w:r>
      <w:r>
        <w:rPr>
          <w:rFonts w:hint="cs"/>
          <w:rtl/>
          <w:lang w:bidi="he-IL"/>
        </w:rPr>
        <w:t>רשב"א</w:t>
      </w:r>
      <w:r>
        <w:rPr>
          <w:lang w:bidi="he-IL"/>
        </w:rPr>
        <w:t xml:space="preserve">) are </w:t>
      </w:r>
      <w:r>
        <w:rPr>
          <w:rFonts w:hint="cs"/>
          <w:rtl/>
          <w:lang w:bidi="he-IL"/>
        </w:rPr>
        <w:t>פסול</w:t>
      </w:r>
      <w:r>
        <w:rPr>
          <w:lang w:bidi="he-IL"/>
        </w:rPr>
        <w:t xml:space="preserve"> on account of </w:t>
      </w:r>
      <w:r>
        <w:rPr>
          <w:rFonts w:hint="cs"/>
          <w:rtl/>
          <w:lang w:bidi="he-IL"/>
        </w:rPr>
        <w:t>מסתייה וכו'</w:t>
      </w:r>
      <w:r>
        <w:rPr>
          <w:lang w:bidi="he-IL"/>
        </w:rPr>
        <w:t>.</w:t>
      </w:r>
      <w:r w:rsidR="00535CA8">
        <w:rPr>
          <w:rStyle w:val="FootnoteReference"/>
          <w:lang w:bidi="he-IL"/>
        </w:rPr>
        <w:footnoteReference w:id="7"/>
      </w:r>
      <w:r>
        <w:rPr>
          <w:lang w:bidi="he-IL"/>
        </w:rPr>
        <w:t xml:space="preserve"> They assume that if they remain silent they will retain their original </w:t>
      </w:r>
      <w:r>
        <w:rPr>
          <w:rFonts w:hint="cs"/>
          <w:rtl/>
          <w:lang w:bidi="he-IL"/>
        </w:rPr>
        <w:t>כשרות</w:t>
      </w:r>
      <w:r>
        <w:rPr>
          <w:lang w:bidi="he-IL"/>
        </w:rPr>
        <w:t xml:space="preserve"> ([even] to </w:t>
      </w:r>
      <w:r>
        <w:rPr>
          <w:rFonts w:hint="cs"/>
          <w:rtl/>
          <w:lang w:bidi="he-IL"/>
        </w:rPr>
        <w:t>כהונה</w:t>
      </w:r>
      <w:r>
        <w:rPr>
          <w:lang w:bidi="he-IL"/>
        </w:rPr>
        <w:t>).</w:t>
      </w:r>
    </w:p>
    <w:p w:rsidR="00766C89" w:rsidRPr="00766C89" w:rsidRDefault="00766C89" w:rsidP="007C23CA">
      <w:pPr>
        <w:spacing w:line="276" w:lineRule="auto"/>
        <w:jc w:val="both"/>
        <w:rPr>
          <w:sz w:val="24"/>
          <w:szCs w:val="24"/>
          <w:lang w:bidi="he-IL"/>
        </w:rPr>
      </w:pPr>
    </w:p>
    <w:p w:rsidR="00766C89" w:rsidRPr="00535CA8" w:rsidRDefault="00766C89" w:rsidP="007C23CA">
      <w:pPr>
        <w:spacing w:line="276" w:lineRule="auto"/>
        <w:jc w:val="both"/>
        <w:rPr>
          <w:rFonts w:ascii="Copperplate Gothic Bold" w:hAnsi="Copperplate Gothic Bold"/>
          <w:u w:val="double"/>
          <w:lang w:bidi="he-IL"/>
        </w:rPr>
      </w:pPr>
      <w:r w:rsidRPr="00535CA8">
        <w:rPr>
          <w:rFonts w:ascii="Copperplate Gothic Bold" w:hAnsi="Copperplate Gothic Bold"/>
          <w:u w:val="double"/>
          <w:lang w:bidi="he-IL"/>
        </w:rPr>
        <w:t>Thinking it over</w:t>
      </w:r>
    </w:p>
    <w:p w:rsidR="00766C89" w:rsidRDefault="00535CA8" w:rsidP="007C23CA">
      <w:pPr>
        <w:spacing w:line="276" w:lineRule="auto"/>
        <w:jc w:val="both"/>
        <w:rPr>
          <w:lang w:bidi="he-IL"/>
        </w:rPr>
      </w:pPr>
      <w:r>
        <w:rPr>
          <w:lang w:bidi="he-IL"/>
        </w:rPr>
        <w:t xml:space="preserve">1. </w:t>
      </w:r>
      <w:r w:rsidR="00766C89">
        <w:rPr>
          <w:lang w:bidi="he-IL"/>
        </w:rPr>
        <w:t xml:space="preserve">Is there any difference if the </w:t>
      </w:r>
      <w:r w:rsidR="00766C89">
        <w:rPr>
          <w:rFonts w:hint="cs"/>
          <w:rtl/>
          <w:lang w:bidi="he-IL"/>
        </w:rPr>
        <w:t>פסול</w:t>
      </w:r>
      <w:r w:rsidR="00766C89">
        <w:rPr>
          <w:lang w:bidi="he-IL"/>
        </w:rPr>
        <w:t xml:space="preserve"> is on account of </w:t>
      </w:r>
      <w:r w:rsidR="00766C89">
        <w:rPr>
          <w:rFonts w:hint="cs"/>
          <w:rtl/>
          <w:lang w:bidi="he-IL"/>
        </w:rPr>
        <w:t>שתיקה כהודאה</w:t>
      </w:r>
      <w:r w:rsidR="00766C89">
        <w:rPr>
          <w:lang w:bidi="he-IL"/>
        </w:rPr>
        <w:t xml:space="preserve">, or on account of </w:t>
      </w:r>
      <w:r w:rsidR="00766C89">
        <w:rPr>
          <w:rFonts w:hint="cs"/>
          <w:rtl/>
          <w:lang w:bidi="he-IL"/>
        </w:rPr>
        <w:t>מסתייה</w:t>
      </w:r>
      <w:r w:rsidR="00766C89">
        <w:rPr>
          <w:lang w:bidi="he-IL"/>
        </w:rPr>
        <w:t xml:space="preserve"> (in the manner </w:t>
      </w:r>
      <w:r w:rsidR="00766C89">
        <w:rPr>
          <w:rFonts w:hint="cs"/>
          <w:rtl/>
          <w:lang w:bidi="he-IL"/>
        </w:rPr>
        <w:t>תוספות</w:t>
      </w:r>
      <w:r w:rsidR="00766C89">
        <w:rPr>
          <w:lang w:bidi="he-IL"/>
        </w:rPr>
        <w:t xml:space="preserve"> interprets </w:t>
      </w:r>
      <w:r w:rsidR="00766C89">
        <w:rPr>
          <w:rFonts w:hint="cs"/>
          <w:rtl/>
          <w:lang w:bidi="he-IL"/>
        </w:rPr>
        <w:t>מסתייה</w:t>
      </w:r>
      <w:r w:rsidR="00766C89">
        <w:rPr>
          <w:lang w:bidi="he-IL"/>
        </w:rPr>
        <w:t>)?!</w:t>
      </w:r>
    </w:p>
    <w:p w:rsidR="002F5EE8" w:rsidRDefault="002F5EE8" w:rsidP="007C23CA">
      <w:pPr>
        <w:spacing w:line="276" w:lineRule="auto"/>
        <w:jc w:val="both"/>
        <w:rPr>
          <w:lang w:bidi="he-IL"/>
        </w:rPr>
      </w:pPr>
    </w:p>
    <w:p w:rsidR="002F5EE8" w:rsidRDefault="002F5EE8" w:rsidP="007C23CA">
      <w:pPr>
        <w:spacing w:line="276" w:lineRule="auto"/>
        <w:jc w:val="both"/>
        <w:rPr>
          <w:lang w:bidi="he-IL"/>
        </w:rPr>
      </w:pPr>
      <w:r>
        <w:rPr>
          <w:lang w:bidi="he-IL"/>
        </w:rPr>
        <w:lastRenderedPageBreak/>
        <w:t>2. Why indeed do we not say here</w:t>
      </w:r>
      <w:r>
        <w:rPr>
          <w:rStyle w:val="FootnoteReference"/>
          <w:lang w:bidi="he-IL"/>
        </w:rPr>
        <w:footnoteReference w:id="8"/>
      </w:r>
      <w:r>
        <w:rPr>
          <w:lang w:bidi="he-IL"/>
        </w:rPr>
        <w:t xml:space="preserve"> </w:t>
      </w:r>
      <w:r>
        <w:rPr>
          <w:rFonts w:hint="cs"/>
          <w:rtl/>
          <w:lang w:bidi="he-IL"/>
        </w:rPr>
        <w:t>שתיקה כהודאה</w:t>
      </w:r>
      <w:r>
        <w:rPr>
          <w:lang w:bidi="he-IL"/>
        </w:rPr>
        <w:t>?</w:t>
      </w:r>
      <w:r>
        <w:rPr>
          <w:rStyle w:val="FootnoteReference"/>
          <w:lang w:bidi="he-IL"/>
        </w:rPr>
        <w:footnoteReference w:id="9"/>
      </w:r>
    </w:p>
    <w:p w:rsidR="0063515B" w:rsidRDefault="0063515B" w:rsidP="007C23CA">
      <w:pPr>
        <w:spacing w:line="276" w:lineRule="auto"/>
        <w:jc w:val="both"/>
        <w:rPr>
          <w:lang w:bidi="he-IL"/>
        </w:rPr>
      </w:pPr>
    </w:p>
    <w:p w:rsidR="00535CA8" w:rsidRPr="00766C89" w:rsidRDefault="00535CA8" w:rsidP="00535CA8">
      <w:pPr>
        <w:spacing w:line="276" w:lineRule="auto"/>
        <w:jc w:val="both"/>
        <w:rPr>
          <w:lang w:bidi="he-IL"/>
        </w:rPr>
      </w:pPr>
      <w:r>
        <w:rPr>
          <w:lang w:bidi="he-IL"/>
        </w:rPr>
        <w:t xml:space="preserve">3. According to </w:t>
      </w:r>
      <w:r>
        <w:rPr>
          <w:rFonts w:hint="cs"/>
          <w:rtl/>
          <w:lang w:bidi="he-IL"/>
        </w:rPr>
        <w:t>תוספות</w:t>
      </w:r>
      <w:r>
        <w:rPr>
          <w:lang w:bidi="he-IL"/>
        </w:rPr>
        <w:t xml:space="preserve"> that </w:t>
      </w:r>
      <w:r>
        <w:rPr>
          <w:rFonts w:hint="cs"/>
          <w:rtl/>
          <w:lang w:bidi="he-IL"/>
        </w:rPr>
        <w:t>שתיקה</w:t>
      </w:r>
      <w:r>
        <w:rPr>
          <w:lang w:bidi="he-IL"/>
        </w:rPr>
        <w:t xml:space="preserve"> by a </w:t>
      </w:r>
      <w:r>
        <w:rPr>
          <w:rFonts w:hint="cs"/>
          <w:rtl/>
          <w:lang w:bidi="he-IL"/>
        </w:rPr>
        <w:t>ממזר</w:t>
      </w:r>
      <w:r>
        <w:rPr>
          <w:lang w:bidi="he-IL"/>
        </w:rPr>
        <w:t xml:space="preserve"> (according to the </w:t>
      </w:r>
      <w:r>
        <w:rPr>
          <w:rFonts w:hint="cs"/>
          <w:rtl/>
          <w:lang w:bidi="he-IL"/>
        </w:rPr>
        <w:t>רבנן</w:t>
      </w:r>
      <w:r>
        <w:rPr>
          <w:lang w:bidi="he-IL"/>
        </w:rPr>
        <w:t xml:space="preserve">) and </w:t>
      </w:r>
      <w:r>
        <w:rPr>
          <w:rFonts w:hint="cs"/>
          <w:rtl/>
          <w:lang w:bidi="he-IL"/>
        </w:rPr>
        <w:t>שתיקה</w:t>
      </w:r>
      <w:r>
        <w:rPr>
          <w:lang w:bidi="he-IL"/>
        </w:rPr>
        <w:t xml:space="preserve"> by a </w:t>
      </w:r>
      <w:r>
        <w:rPr>
          <w:rFonts w:hint="cs"/>
          <w:rtl/>
          <w:lang w:bidi="he-IL"/>
        </w:rPr>
        <w:t>חלל</w:t>
      </w:r>
      <w:r>
        <w:rPr>
          <w:lang w:bidi="he-IL"/>
        </w:rPr>
        <w:t xml:space="preserve"> (according to the </w:t>
      </w:r>
      <w:r>
        <w:rPr>
          <w:rFonts w:hint="cs"/>
          <w:rtl/>
          <w:lang w:bidi="he-IL"/>
        </w:rPr>
        <w:t>רשב"א</w:t>
      </w:r>
      <w:r>
        <w:rPr>
          <w:lang w:bidi="he-IL"/>
        </w:rPr>
        <w:t xml:space="preserve">) are </w:t>
      </w:r>
      <w:r>
        <w:rPr>
          <w:rFonts w:hint="cs"/>
          <w:rtl/>
          <w:lang w:bidi="he-IL"/>
        </w:rPr>
        <w:t>פסול</w:t>
      </w:r>
      <w:r>
        <w:rPr>
          <w:lang w:bidi="he-IL"/>
        </w:rPr>
        <w:t xml:space="preserve"> (not because of </w:t>
      </w:r>
      <w:r>
        <w:rPr>
          <w:rFonts w:hint="cs"/>
          <w:rtl/>
          <w:lang w:bidi="he-IL"/>
        </w:rPr>
        <w:t>שתיקה כהודאה</w:t>
      </w:r>
      <w:r>
        <w:rPr>
          <w:lang w:bidi="he-IL"/>
        </w:rPr>
        <w:t xml:space="preserve">), but rather because of </w:t>
      </w:r>
      <w:r>
        <w:rPr>
          <w:rFonts w:hint="cs"/>
          <w:rtl/>
          <w:lang w:bidi="he-IL"/>
        </w:rPr>
        <w:t>לא   מסתייה וכו'</w:t>
      </w:r>
      <w:r>
        <w:rPr>
          <w:lang w:bidi="he-IL"/>
        </w:rPr>
        <w:t>;</w:t>
      </w:r>
      <w:r>
        <w:rPr>
          <w:rStyle w:val="FootnoteReference"/>
          <w:lang w:bidi="he-IL"/>
        </w:rPr>
        <w:footnoteReference w:id="10"/>
      </w:r>
      <w:r>
        <w:rPr>
          <w:lang w:bidi="he-IL"/>
        </w:rPr>
        <w:t xml:space="preserve"> why therefore is the reason of </w:t>
      </w:r>
      <w:r>
        <w:rPr>
          <w:rFonts w:hint="cs"/>
          <w:rtl/>
          <w:lang w:bidi="he-IL"/>
        </w:rPr>
        <w:t>לא מסתייה</w:t>
      </w:r>
      <w:r>
        <w:rPr>
          <w:lang w:bidi="he-IL"/>
        </w:rPr>
        <w:t xml:space="preserve"> brought only by a </w:t>
      </w:r>
      <w:r>
        <w:rPr>
          <w:rFonts w:hint="cs"/>
          <w:rtl/>
          <w:lang w:bidi="he-IL"/>
        </w:rPr>
        <w:t>שתוק חלל</w:t>
      </w:r>
      <w:r>
        <w:rPr>
          <w:lang w:bidi="he-IL"/>
        </w:rPr>
        <w:t xml:space="preserve"> (according to </w:t>
      </w:r>
      <w:r>
        <w:rPr>
          <w:rFonts w:hint="cs"/>
          <w:rtl/>
          <w:lang w:bidi="he-IL"/>
        </w:rPr>
        <w:t>רשב"א</w:t>
      </w:r>
      <w:r>
        <w:rPr>
          <w:lang w:bidi="he-IL"/>
        </w:rPr>
        <w:t xml:space="preserve">) and not by </w:t>
      </w:r>
      <w:r w:rsidR="0063515B">
        <w:rPr>
          <w:lang w:bidi="he-IL"/>
        </w:rPr>
        <w:t xml:space="preserve">a </w:t>
      </w:r>
      <w:r w:rsidR="0063515B">
        <w:rPr>
          <w:rFonts w:hint="cs"/>
          <w:rtl/>
          <w:lang w:bidi="he-IL"/>
        </w:rPr>
        <w:t>שתוק</w:t>
      </w:r>
      <w:r>
        <w:rPr>
          <w:rFonts w:hint="cs"/>
          <w:rtl/>
          <w:lang w:bidi="he-IL"/>
        </w:rPr>
        <w:t xml:space="preserve"> ממזר</w:t>
      </w:r>
      <w:r>
        <w:rPr>
          <w:lang w:bidi="he-IL"/>
        </w:rPr>
        <w:t xml:space="preserve"> (according to the </w:t>
      </w:r>
      <w:r>
        <w:rPr>
          <w:rFonts w:hint="cs"/>
          <w:rtl/>
          <w:lang w:bidi="he-IL"/>
        </w:rPr>
        <w:t>ת"ק</w:t>
      </w:r>
      <w:r>
        <w:rPr>
          <w:lang w:bidi="he-IL"/>
        </w:rPr>
        <w:t>)?!</w:t>
      </w:r>
      <w:r>
        <w:rPr>
          <w:rStyle w:val="FootnoteReference"/>
          <w:lang w:bidi="he-IL"/>
        </w:rPr>
        <w:footnoteReference w:id="11"/>
      </w:r>
    </w:p>
    <w:sectPr w:rsidR="00535CA8" w:rsidRPr="00766C89" w:rsidSect="00192C57">
      <w:headerReference w:type="default" r:id="rId6"/>
      <w:footerReference w:type="even" r:id="rId7"/>
      <w:footerReference w:type="default" r:id="rId8"/>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B47" w:rsidRDefault="008B3B47">
      <w:r>
        <w:separator/>
      </w:r>
    </w:p>
  </w:endnote>
  <w:endnote w:type="continuationSeparator" w:id="0">
    <w:p w:rsidR="008B3B47" w:rsidRDefault="008B3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E98" w:rsidRDefault="00151E98" w:rsidP="008C42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51E98" w:rsidRDefault="00151E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3CA" w:rsidRDefault="007C23CA">
    <w:pPr>
      <w:pStyle w:val="Footer"/>
      <w:jc w:val="center"/>
      <w:rPr>
        <w:noProof/>
        <w:sz w:val="16"/>
        <w:szCs w:val="16"/>
      </w:rPr>
    </w:pPr>
    <w:r w:rsidRPr="007C23CA">
      <w:rPr>
        <w:sz w:val="20"/>
        <w:szCs w:val="20"/>
      </w:rPr>
      <w:fldChar w:fldCharType="begin"/>
    </w:r>
    <w:r w:rsidRPr="007C23CA">
      <w:rPr>
        <w:sz w:val="20"/>
        <w:szCs w:val="20"/>
      </w:rPr>
      <w:instrText xml:space="preserve"> PAGE   \* MERGEFORMAT </w:instrText>
    </w:r>
    <w:r w:rsidRPr="007C23CA">
      <w:rPr>
        <w:sz w:val="20"/>
        <w:szCs w:val="20"/>
      </w:rPr>
      <w:fldChar w:fldCharType="separate"/>
    </w:r>
    <w:r w:rsidR="008D2AE1">
      <w:rPr>
        <w:noProof/>
        <w:sz w:val="20"/>
        <w:szCs w:val="20"/>
      </w:rPr>
      <w:t>3</w:t>
    </w:r>
    <w:r w:rsidRPr="007C23CA">
      <w:rPr>
        <w:noProof/>
        <w:sz w:val="20"/>
        <w:szCs w:val="20"/>
      </w:rPr>
      <w:fldChar w:fldCharType="end"/>
    </w:r>
  </w:p>
  <w:p w:rsidR="007C23CA" w:rsidRPr="007C23CA" w:rsidRDefault="007C23CA">
    <w:pPr>
      <w:pStyle w:val="Footer"/>
      <w:jc w:val="center"/>
      <w:rPr>
        <w:sz w:val="16"/>
        <w:szCs w:val="16"/>
      </w:rPr>
    </w:pPr>
    <w:r>
      <w:rPr>
        <w:noProof/>
        <w:sz w:val="16"/>
        <w:szCs w:val="16"/>
      </w:rPr>
      <w:t>TosfosInEnglish.com</w:t>
    </w:r>
  </w:p>
  <w:p w:rsidR="00151E98" w:rsidRPr="00D51C44" w:rsidRDefault="00151E98" w:rsidP="00D51C44">
    <w:pPr>
      <w:pStyle w:val="Footer"/>
      <w:jc w:val="center"/>
      <w:rPr>
        <w:sz w:val="16"/>
        <w:szCs w:val="16"/>
        <w:lang w:bidi="he-I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B47" w:rsidRDefault="008B3B47">
      <w:r>
        <w:separator/>
      </w:r>
    </w:p>
  </w:footnote>
  <w:footnote w:type="continuationSeparator" w:id="0">
    <w:p w:rsidR="008B3B47" w:rsidRDefault="008B3B47">
      <w:r>
        <w:continuationSeparator/>
      </w:r>
    </w:p>
  </w:footnote>
  <w:footnote w:id="1">
    <w:p w:rsidR="00E50C89" w:rsidRDefault="00E50C89" w:rsidP="0063515B">
      <w:pPr>
        <w:pStyle w:val="FootnoteText"/>
        <w:spacing w:line="264" w:lineRule="auto"/>
        <w:jc w:val="both"/>
        <w:rPr>
          <w:lang w:bidi="he-IL"/>
        </w:rPr>
      </w:pPr>
      <w:r>
        <w:rPr>
          <w:rStyle w:val="FootnoteReference"/>
        </w:rPr>
        <w:footnoteRef/>
      </w:r>
      <w:r>
        <w:t xml:space="preserve"> According to the current understanding of </w:t>
      </w:r>
      <w:r>
        <w:rPr>
          <w:rFonts w:hint="cs"/>
          <w:rtl/>
          <w:lang w:bidi="he-IL"/>
        </w:rPr>
        <w:t>מסתייה וכו'</w:t>
      </w:r>
      <w:r>
        <w:rPr>
          <w:lang w:bidi="he-IL"/>
        </w:rPr>
        <w:t xml:space="preserve">, the </w:t>
      </w:r>
      <w:r>
        <w:rPr>
          <w:rFonts w:hint="cs"/>
          <w:rtl/>
          <w:lang w:bidi="he-IL"/>
        </w:rPr>
        <w:t>חלל</w:t>
      </w:r>
      <w:r>
        <w:rPr>
          <w:lang w:bidi="he-IL"/>
        </w:rPr>
        <w:t xml:space="preserve"> is showing his willingness to accept his </w:t>
      </w:r>
      <w:r>
        <w:rPr>
          <w:rFonts w:hint="cs"/>
          <w:rtl/>
          <w:lang w:bidi="he-IL"/>
        </w:rPr>
        <w:t>פסלות</w:t>
      </w:r>
      <w:r>
        <w:rPr>
          <w:lang w:bidi="he-IL"/>
        </w:rPr>
        <w:t xml:space="preserve"> to </w:t>
      </w:r>
      <w:r>
        <w:rPr>
          <w:rFonts w:hint="cs"/>
          <w:rtl/>
          <w:lang w:bidi="he-IL"/>
        </w:rPr>
        <w:t>כהונה</w:t>
      </w:r>
      <w:r>
        <w:rPr>
          <w:lang w:bidi="he-IL"/>
        </w:rPr>
        <w:t xml:space="preserve"> (by his </w:t>
      </w:r>
      <w:r>
        <w:rPr>
          <w:rFonts w:hint="cs"/>
          <w:rtl/>
          <w:lang w:bidi="he-IL"/>
        </w:rPr>
        <w:t>שתיקה</w:t>
      </w:r>
      <w:r>
        <w:rPr>
          <w:lang w:bidi="he-IL"/>
        </w:rPr>
        <w:t xml:space="preserve">) as long as he will retain his </w:t>
      </w:r>
      <w:r>
        <w:rPr>
          <w:rFonts w:hint="cs"/>
          <w:rtl/>
          <w:lang w:bidi="he-IL"/>
        </w:rPr>
        <w:t>כשרות לקהל</w:t>
      </w:r>
      <w:r>
        <w:rPr>
          <w:lang w:bidi="he-IL"/>
        </w:rPr>
        <w:t xml:space="preserve">. There is an implied </w:t>
      </w:r>
      <w:r>
        <w:rPr>
          <w:rFonts w:hint="cs"/>
          <w:rtl/>
          <w:lang w:bidi="he-IL"/>
        </w:rPr>
        <w:t>שתיקה כהודאה</w:t>
      </w:r>
      <w:r>
        <w:rPr>
          <w:lang w:bidi="he-IL"/>
        </w:rPr>
        <w:t xml:space="preserve"> in this reasoning. </w:t>
      </w:r>
      <w:r>
        <w:rPr>
          <w:rFonts w:hint="cs"/>
          <w:rtl/>
          <w:lang w:bidi="he-IL"/>
        </w:rPr>
        <w:t>תוספות</w:t>
      </w:r>
      <w:r>
        <w:rPr>
          <w:lang w:bidi="he-IL"/>
        </w:rPr>
        <w:t xml:space="preserve"> is asking let that be the entire reason without adding the </w:t>
      </w:r>
      <w:r>
        <w:rPr>
          <w:rFonts w:hint="cs"/>
          <w:rtl/>
          <w:lang w:bidi="he-IL"/>
        </w:rPr>
        <w:t>'לא מפקינן ליה מקהל'</w:t>
      </w:r>
      <w:r>
        <w:rPr>
          <w:lang w:bidi="he-IL"/>
        </w:rPr>
        <w:t xml:space="preserve">. </w:t>
      </w:r>
    </w:p>
  </w:footnote>
  <w:footnote w:id="2">
    <w:p w:rsidR="00151E98" w:rsidRDefault="00151E98" w:rsidP="0063515B">
      <w:pPr>
        <w:pStyle w:val="FootnoteText"/>
        <w:spacing w:line="264" w:lineRule="auto"/>
        <w:jc w:val="both"/>
        <w:rPr>
          <w:lang w:bidi="he-IL"/>
        </w:rPr>
      </w:pPr>
      <w:r>
        <w:rPr>
          <w:rStyle w:val="FootnoteReference"/>
        </w:rPr>
        <w:footnoteRef/>
      </w:r>
      <w:r>
        <w:t xml:space="preserve"> Seemingly one may argue that </w:t>
      </w:r>
      <w:r>
        <w:rPr>
          <w:rFonts w:hint="cs"/>
          <w:rtl/>
          <w:lang w:bidi="he-IL"/>
        </w:rPr>
        <w:t>שתיקה</w:t>
      </w:r>
      <w:r>
        <w:rPr>
          <w:lang w:bidi="he-IL"/>
        </w:rPr>
        <w:t xml:space="preserve"> is not </w:t>
      </w:r>
      <w:r>
        <w:rPr>
          <w:rFonts w:hint="cs"/>
          <w:rtl/>
          <w:lang w:bidi="he-IL"/>
        </w:rPr>
        <w:t>כהודאה</w:t>
      </w:r>
      <w:r>
        <w:rPr>
          <w:lang w:bidi="he-IL"/>
        </w:rPr>
        <w:t xml:space="preserve">. Let us assume that the accused woman was becoming engaged to marry a </w:t>
      </w:r>
      <w:r>
        <w:rPr>
          <w:rFonts w:hint="cs"/>
          <w:rtl/>
          <w:lang w:bidi="he-IL"/>
        </w:rPr>
        <w:t>כהן</w:t>
      </w:r>
      <w:r>
        <w:rPr>
          <w:lang w:bidi="he-IL"/>
        </w:rPr>
        <w:t xml:space="preserve"> when she was accused of being a </w:t>
      </w:r>
      <w:r>
        <w:rPr>
          <w:rFonts w:hint="cs"/>
          <w:rtl/>
          <w:lang w:bidi="he-IL"/>
        </w:rPr>
        <w:t>חללה</w:t>
      </w:r>
      <w:r>
        <w:rPr>
          <w:lang w:bidi="he-IL"/>
        </w:rPr>
        <w:t xml:space="preserve"> and she was </w:t>
      </w:r>
      <w:r>
        <w:rPr>
          <w:rFonts w:hint="cs"/>
          <w:rtl/>
          <w:lang w:bidi="he-IL"/>
        </w:rPr>
        <w:t>שותק</w:t>
      </w:r>
      <w:r>
        <w:rPr>
          <w:lang w:bidi="he-IL"/>
        </w:rPr>
        <w:t xml:space="preserve">. Why is she </w:t>
      </w:r>
      <w:r>
        <w:rPr>
          <w:rFonts w:hint="cs"/>
          <w:rtl/>
          <w:lang w:bidi="he-IL"/>
        </w:rPr>
        <w:t>שותק</w:t>
      </w:r>
      <w:r>
        <w:rPr>
          <w:lang w:bidi="he-IL"/>
        </w:rPr>
        <w:t xml:space="preserve">?! If this is an admission that she is a </w:t>
      </w:r>
      <w:r>
        <w:rPr>
          <w:rFonts w:hint="cs"/>
          <w:rtl/>
          <w:lang w:bidi="he-IL"/>
        </w:rPr>
        <w:t>חללה</w:t>
      </w:r>
      <w:r>
        <w:rPr>
          <w:lang w:bidi="he-IL"/>
        </w:rPr>
        <w:t xml:space="preserve">, then why did she attempt to marry a </w:t>
      </w:r>
      <w:r>
        <w:rPr>
          <w:rFonts w:hint="cs"/>
          <w:rtl/>
          <w:lang w:bidi="he-IL"/>
        </w:rPr>
        <w:t>כהן</w:t>
      </w:r>
      <w:r>
        <w:rPr>
          <w:lang w:bidi="he-IL"/>
        </w:rPr>
        <w:t xml:space="preserve"> initially! And even if she is unsure why is she not </w:t>
      </w:r>
      <w:r>
        <w:rPr>
          <w:rFonts w:hint="cs"/>
          <w:rtl/>
          <w:lang w:bidi="he-IL"/>
        </w:rPr>
        <w:t>צווח</w:t>
      </w:r>
      <w:r>
        <w:rPr>
          <w:lang w:bidi="he-IL"/>
        </w:rPr>
        <w:t xml:space="preserve">?! The </w:t>
      </w:r>
      <w:r>
        <w:rPr>
          <w:rFonts w:hint="cs"/>
          <w:rtl/>
          <w:lang w:bidi="he-IL"/>
        </w:rPr>
        <w:t>שתיקה</w:t>
      </w:r>
      <w:r>
        <w:rPr>
          <w:lang w:bidi="he-IL"/>
        </w:rPr>
        <w:t xml:space="preserve"> may be because she is unconcerned about the accusation. It would therefore seem that the reason she is </w:t>
      </w:r>
      <w:r>
        <w:rPr>
          <w:rFonts w:hint="cs"/>
          <w:rtl/>
          <w:lang w:bidi="he-IL"/>
        </w:rPr>
        <w:t>פסול</w:t>
      </w:r>
      <w:r>
        <w:rPr>
          <w:lang w:bidi="he-IL"/>
        </w:rPr>
        <w:t xml:space="preserve"> is not on account of the </w:t>
      </w:r>
      <w:r>
        <w:rPr>
          <w:rFonts w:hint="cs"/>
          <w:rtl/>
          <w:lang w:bidi="he-IL"/>
        </w:rPr>
        <w:t>שתיקה</w:t>
      </w:r>
      <w:r>
        <w:rPr>
          <w:lang w:bidi="he-IL"/>
        </w:rPr>
        <w:t xml:space="preserve"> by itself, but rather because of the additional support of the </w:t>
      </w:r>
      <w:r>
        <w:rPr>
          <w:rFonts w:hint="cs"/>
          <w:rtl/>
          <w:lang w:bidi="he-IL"/>
        </w:rPr>
        <w:t>מיסתייה וכו'</w:t>
      </w:r>
      <w:r>
        <w:rPr>
          <w:lang w:bidi="he-IL"/>
        </w:rPr>
        <w:t xml:space="preserve">. When the woman is accused of being a </w:t>
      </w:r>
      <w:r>
        <w:rPr>
          <w:rFonts w:hint="cs"/>
          <w:rtl/>
          <w:lang w:bidi="he-IL"/>
        </w:rPr>
        <w:t>חללה</w:t>
      </w:r>
      <w:r>
        <w:rPr>
          <w:lang w:bidi="he-IL"/>
        </w:rPr>
        <w:t xml:space="preserve">, and is not responding, it is not because she is unconcerned about the accusation, but on the contrary, she is concerned that if the investigation will continue (on account of her </w:t>
      </w:r>
      <w:r>
        <w:rPr>
          <w:rFonts w:hint="cs"/>
          <w:rtl/>
          <w:lang w:bidi="he-IL"/>
        </w:rPr>
        <w:t>צוויחה</w:t>
      </w:r>
      <w:r>
        <w:rPr>
          <w:lang w:bidi="he-IL"/>
        </w:rPr>
        <w:t xml:space="preserve">), then she may suffer more dire consequences; she will become </w:t>
      </w:r>
      <w:r>
        <w:rPr>
          <w:rFonts w:hint="cs"/>
          <w:rtl/>
          <w:lang w:bidi="he-IL"/>
        </w:rPr>
        <w:t>פסול לקהל</w:t>
      </w:r>
      <w:r>
        <w:rPr>
          <w:lang w:bidi="he-IL"/>
        </w:rPr>
        <w:t xml:space="preserve">. This concern tells us that she is unsure of her </w:t>
      </w:r>
      <w:r>
        <w:rPr>
          <w:rFonts w:hint="cs"/>
          <w:rtl/>
          <w:lang w:bidi="he-IL"/>
        </w:rPr>
        <w:t>כשרות</w:t>
      </w:r>
      <w:r>
        <w:rPr>
          <w:lang w:bidi="he-IL"/>
        </w:rPr>
        <w:t xml:space="preserve"> status. It is only the addition of </w:t>
      </w:r>
      <w:r>
        <w:rPr>
          <w:rFonts w:hint="cs"/>
          <w:rtl/>
          <w:lang w:bidi="he-IL"/>
        </w:rPr>
        <w:t>מסתייה</w:t>
      </w:r>
      <w:r>
        <w:rPr>
          <w:lang w:bidi="he-IL"/>
        </w:rPr>
        <w:t xml:space="preserve"> that allows her </w:t>
      </w:r>
      <w:r>
        <w:rPr>
          <w:rFonts w:hint="cs"/>
          <w:rtl/>
          <w:lang w:bidi="he-IL"/>
        </w:rPr>
        <w:t>שתיקה</w:t>
      </w:r>
      <w:r>
        <w:rPr>
          <w:lang w:bidi="he-IL"/>
        </w:rPr>
        <w:t xml:space="preserve"> to be considered as a </w:t>
      </w:r>
      <w:r>
        <w:rPr>
          <w:rFonts w:hint="cs"/>
          <w:rtl/>
          <w:lang w:bidi="he-IL"/>
        </w:rPr>
        <w:t>הודאה</w:t>
      </w:r>
      <w:r>
        <w:rPr>
          <w:lang w:bidi="he-IL"/>
        </w:rPr>
        <w:t xml:space="preserve">. According to this reasoning, if there can be no worse consequences, for instance if one is accused of being a </w:t>
      </w:r>
      <w:r>
        <w:rPr>
          <w:rFonts w:hint="cs"/>
          <w:rtl/>
          <w:lang w:bidi="he-IL"/>
        </w:rPr>
        <w:t>ממזר</w:t>
      </w:r>
      <w:r>
        <w:rPr>
          <w:lang w:bidi="he-IL"/>
        </w:rPr>
        <w:t xml:space="preserve">, then the </w:t>
      </w:r>
      <w:r>
        <w:rPr>
          <w:rFonts w:hint="cs"/>
          <w:rtl/>
          <w:lang w:bidi="he-IL"/>
        </w:rPr>
        <w:t>שתיקה</w:t>
      </w:r>
      <w:r>
        <w:rPr>
          <w:lang w:bidi="he-IL"/>
        </w:rPr>
        <w:t xml:space="preserve"> should not be </w:t>
      </w:r>
      <w:r>
        <w:rPr>
          <w:rFonts w:hint="cs"/>
          <w:rtl/>
          <w:lang w:bidi="he-IL"/>
        </w:rPr>
        <w:t>פוסל</w:t>
      </w:r>
      <w:r>
        <w:rPr>
          <w:lang w:bidi="he-IL"/>
        </w:rPr>
        <w:t xml:space="preserve">. However </w:t>
      </w:r>
      <w:r>
        <w:rPr>
          <w:rFonts w:hint="cs"/>
          <w:rtl/>
          <w:lang w:bidi="he-IL"/>
        </w:rPr>
        <w:t>תוספות</w:t>
      </w:r>
      <w:r>
        <w:rPr>
          <w:lang w:bidi="he-IL"/>
        </w:rPr>
        <w:t xml:space="preserve"> continues that by a </w:t>
      </w:r>
      <w:r>
        <w:rPr>
          <w:rFonts w:hint="cs"/>
          <w:rtl/>
          <w:lang w:bidi="he-IL"/>
        </w:rPr>
        <w:t>ממזר שתיקה</w:t>
      </w:r>
      <w:r>
        <w:rPr>
          <w:lang w:bidi="he-IL"/>
        </w:rPr>
        <w:t xml:space="preserve"> is also </w:t>
      </w:r>
      <w:r>
        <w:rPr>
          <w:rFonts w:hint="cs"/>
          <w:rtl/>
          <w:lang w:bidi="he-IL"/>
        </w:rPr>
        <w:t>פוסל</w:t>
      </w:r>
      <w:r>
        <w:rPr>
          <w:lang w:bidi="he-IL"/>
        </w:rPr>
        <w:t xml:space="preserve">. </w:t>
      </w:r>
    </w:p>
  </w:footnote>
  <w:footnote w:id="3">
    <w:p w:rsidR="00E50C89" w:rsidRDefault="00E50C89" w:rsidP="0063515B">
      <w:pPr>
        <w:pStyle w:val="FootnoteText"/>
        <w:spacing w:line="264" w:lineRule="auto"/>
        <w:jc w:val="both"/>
        <w:rPr>
          <w:lang w:bidi="he-IL"/>
        </w:rPr>
      </w:pPr>
      <w:r>
        <w:rPr>
          <w:rStyle w:val="FootnoteReference"/>
        </w:rPr>
        <w:footnoteRef/>
      </w:r>
      <w:r>
        <w:t xml:space="preserve"> There is no </w:t>
      </w:r>
      <w:r>
        <w:rPr>
          <w:rFonts w:hint="cs"/>
          <w:rtl/>
          <w:lang w:bidi="he-IL"/>
        </w:rPr>
        <w:t>מסתייה</w:t>
      </w:r>
      <w:r>
        <w:rPr>
          <w:lang w:bidi="he-IL"/>
        </w:rPr>
        <w:t xml:space="preserve"> by a </w:t>
      </w:r>
      <w:r>
        <w:rPr>
          <w:rFonts w:hint="cs"/>
          <w:rtl/>
          <w:lang w:bidi="he-IL"/>
        </w:rPr>
        <w:t>ממזר</w:t>
      </w:r>
      <w:r>
        <w:rPr>
          <w:lang w:bidi="he-IL"/>
        </w:rPr>
        <w:t xml:space="preserve">, for nothing worse can happen to him, concerning </w:t>
      </w:r>
      <w:r>
        <w:rPr>
          <w:rFonts w:hint="cs"/>
          <w:rtl/>
          <w:lang w:bidi="he-IL"/>
        </w:rPr>
        <w:t>יוחסין</w:t>
      </w:r>
      <w:r>
        <w:rPr>
          <w:lang w:bidi="he-IL"/>
        </w:rPr>
        <w:t>.</w:t>
      </w:r>
    </w:p>
  </w:footnote>
  <w:footnote w:id="4">
    <w:p w:rsidR="00E50C89" w:rsidRPr="00E17CBE" w:rsidRDefault="00E50C89" w:rsidP="0063515B">
      <w:pPr>
        <w:pStyle w:val="FootnoteText"/>
        <w:spacing w:line="264" w:lineRule="auto"/>
        <w:jc w:val="both"/>
        <w:rPr>
          <w:lang w:bidi="he-IL"/>
        </w:rPr>
      </w:pPr>
      <w:r>
        <w:rPr>
          <w:rStyle w:val="FootnoteReference"/>
        </w:rPr>
        <w:footnoteRef/>
      </w:r>
      <w:r>
        <w:t xml:space="preserve"> </w:t>
      </w:r>
      <w:r>
        <w:rPr>
          <w:lang w:bidi="he-IL"/>
        </w:rPr>
        <w:t xml:space="preserve">We derive from </w:t>
      </w:r>
      <w:r>
        <w:rPr>
          <w:rFonts w:hint="cs"/>
          <w:rtl/>
          <w:lang w:bidi="he-IL"/>
        </w:rPr>
        <w:t>ממזר</w:t>
      </w:r>
      <w:r>
        <w:rPr>
          <w:lang w:bidi="he-IL"/>
        </w:rPr>
        <w:t xml:space="preserve"> that </w:t>
      </w:r>
      <w:r>
        <w:rPr>
          <w:rFonts w:hint="cs"/>
          <w:rtl/>
          <w:lang w:bidi="he-IL"/>
        </w:rPr>
        <w:t>שתיקה כהודאה</w:t>
      </w:r>
      <w:r>
        <w:rPr>
          <w:lang w:bidi="he-IL"/>
        </w:rPr>
        <w:t xml:space="preserve"> even when there is no additional reason of </w:t>
      </w:r>
      <w:r>
        <w:rPr>
          <w:rFonts w:hint="cs"/>
          <w:rtl/>
          <w:lang w:bidi="he-IL"/>
        </w:rPr>
        <w:t>מסתייה וכו'</w:t>
      </w:r>
      <w:r>
        <w:rPr>
          <w:lang w:bidi="he-IL"/>
        </w:rPr>
        <w:t>.</w:t>
      </w:r>
    </w:p>
  </w:footnote>
  <w:footnote w:id="5">
    <w:p w:rsidR="00151E98" w:rsidRDefault="00151E98" w:rsidP="0063515B">
      <w:pPr>
        <w:pStyle w:val="FootnoteText"/>
        <w:spacing w:line="264" w:lineRule="auto"/>
        <w:jc w:val="both"/>
      </w:pPr>
      <w:r>
        <w:rPr>
          <w:rStyle w:val="FootnoteReference"/>
        </w:rPr>
        <w:footnoteRef/>
      </w:r>
      <w:r>
        <w:t xml:space="preserve"> A person is not required to answer charges brought against him based on hearsay and rumor.</w:t>
      </w:r>
      <w:r w:rsidR="002F5EE8">
        <w:t xml:space="preserve"> See ‘Thinking it over’ # 2.</w:t>
      </w:r>
    </w:p>
  </w:footnote>
  <w:footnote w:id="6">
    <w:p w:rsidR="00151E98" w:rsidRDefault="00151E98" w:rsidP="0063515B">
      <w:pPr>
        <w:pStyle w:val="FootnoteText"/>
        <w:spacing w:line="264" w:lineRule="auto"/>
        <w:jc w:val="both"/>
        <w:rPr>
          <w:lang w:bidi="he-IL"/>
        </w:rPr>
      </w:pPr>
      <w:r>
        <w:rPr>
          <w:rStyle w:val="FootnoteReference"/>
        </w:rPr>
        <w:footnoteRef/>
      </w:r>
      <w:r>
        <w:t xml:space="preserve"> </w:t>
      </w:r>
      <w:r>
        <w:rPr>
          <w:rFonts w:hint="cs"/>
          <w:rtl/>
          <w:lang w:bidi="he-IL"/>
        </w:rPr>
        <w:t>תוספות</w:t>
      </w:r>
      <w:r>
        <w:rPr>
          <w:lang w:bidi="he-IL"/>
        </w:rPr>
        <w:t xml:space="preserve"> may be referring only to the interpretation that </w:t>
      </w:r>
      <w:r>
        <w:rPr>
          <w:rFonts w:hint="cs"/>
          <w:rtl/>
          <w:lang w:bidi="he-IL"/>
        </w:rPr>
        <w:t>לא מפקי ליה מקהל</w:t>
      </w:r>
      <w:r>
        <w:rPr>
          <w:lang w:bidi="he-IL"/>
        </w:rPr>
        <w:t xml:space="preserve"> refers to </w:t>
      </w:r>
      <w:r>
        <w:rPr>
          <w:rFonts w:hint="cs"/>
          <w:rtl/>
          <w:lang w:bidi="he-IL"/>
        </w:rPr>
        <w:t>קהל כהונה</w:t>
      </w:r>
      <w:r>
        <w:rPr>
          <w:lang w:bidi="he-IL"/>
        </w:rPr>
        <w:t xml:space="preserve"> (see </w:t>
      </w:r>
      <w:r>
        <w:rPr>
          <w:rFonts w:hint="cs"/>
          <w:rtl/>
          <w:lang w:bidi="he-IL"/>
        </w:rPr>
        <w:t>רש"י ד"ה אי</w:t>
      </w:r>
      <w:r>
        <w:rPr>
          <w:lang w:bidi="he-IL"/>
        </w:rPr>
        <w:t xml:space="preserve">), however he seemingly cannot be referring to the </w:t>
      </w:r>
      <w:r>
        <w:rPr>
          <w:rFonts w:hint="cs"/>
          <w:rtl/>
          <w:lang w:bidi="he-IL"/>
        </w:rPr>
        <w:t>פסול</w:t>
      </w:r>
      <w:r>
        <w:rPr>
          <w:lang w:bidi="he-IL"/>
        </w:rPr>
        <w:t xml:space="preserve"> of a </w:t>
      </w:r>
      <w:r>
        <w:rPr>
          <w:rFonts w:hint="cs"/>
          <w:rtl/>
          <w:lang w:bidi="he-IL"/>
        </w:rPr>
        <w:t>ממזר ושותק</w:t>
      </w:r>
      <w:r>
        <w:rPr>
          <w:lang w:bidi="he-IL"/>
        </w:rPr>
        <w:t xml:space="preserve"> (according to the </w:t>
      </w:r>
      <w:r>
        <w:rPr>
          <w:rFonts w:hint="cs"/>
          <w:rtl/>
          <w:lang w:bidi="he-IL"/>
        </w:rPr>
        <w:t>ת"ק</w:t>
      </w:r>
      <w:r>
        <w:rPr>
          <w:lang w:bidi="he-IL"/>
        </w:rPr>
        <w:t xml:space="preserve">), for </w:t>
      </w:r>
      <w:r>
        <w:rPr>
          <w:rFonts w:hint="cs"/>
          <w:rtl/>
          <w:lang w:bidi="he-IL"/>
        </w:rPr>
        <w:t>רש"י</w:t>
      </w:r>
      <w:r>
        <w:rPr>
          <w:lang w:bidi="he-IL"/>
        </w:rPr>
        <w:t xml:space="preserve"> (see </w:t>
      </w:r>
      <w:r>
        <w:rPr>
          <w:rFonts w:hint="cs"/>
          <w:rtl/>
          <w:lang w:bidi="he-IL"/>
        </w:rPr>
        <w:t>רש"י ד"ה ת"ק</w:t>
      </w:r>
      <w:r>
        <w:rPr>
          <w:lang w:bidi="he-IL"/>
        </w:rPr>
        <w:t xml:space="preserve">) states that he is </w:t>
      </w:r>
      <w:r>
        <w:rPr>
          <w:rFonts w:hint="cs"/>
          <w:rtl/>
          <w:lang w:bidi="he-IL"/>
        </w:rPr>
        <w:t>פסול</w:t>
      </w:r>
      <w:r>
        <w:rPr>
          <w:lang w:bidi="he-IL"/>
        </w:rPr>
        <w:t xml:space="preserve"> on account of </w:t>
      </w:r>
      <w:r>
        <w:rPr>
          <w:rFonts w:hint="cs"/>
          <w:rtl/>
          <w:lang w:bidi="he-IL"/>
        </w:rPr>
        <w:t>הודאה</w:t>
      </w:r>
      <w:r>
        <w:rPr>
          <w:lang w:bidi="he-IL"/>
        </w:rPr>
        <w:t>.</w:t>
      </w:r>
    </w:p>
  </w:footnote>
  <w:footnote w:id="7">
    <w:p w:rsidR="00535CA8" w:rsidRDefault="00535CA8" w:rsidP="0063515B">
      <w:pPr>
        <w:pStyle w:val="FootnoteText"/>
        <w:spacing w:line="264" w:lineRule="auto"/>
      </w:pPr>
      <w:r>
        <w:rPr>
          <w:rStyle w:val="FootnoteReference"/>
        </w:rPr>
        <w:footnoteRef/>
      </w:r>
      <w:r>
        <w:t xml:space="preserve"> See ‘Thinking it over’ # 3.</w:t>
      </w:r>
    </w:p>
  </w:footnote>
  <w:footnote w:id="8">
    <w:p w:rsidR="002F5EE8" w:rsidRDefault="002F5EE8" w:rsidP="0063515B">
      <w:pPr>
        <w:pStyle w:val="FootnoteText"/>
        <w:spacing w:line="264" w:lineRule="auto"/>
      </w:pPr>
      <w:r>
        <w:rPr>
          <w:rStyle w:val="FootnoteReference"/>
        </w:rPr>
        <w:footnoteRef/>
      </w:r>
      <w:r>
        <w:t xml:space="preserve"> See footnote # 5.</w:t>
      </w:r>
    </w:p>
  </w:footnote>
  <w:footnote w:id="9">
    <w:p w:rsidR="002F5EE8" w:rsidRDefault="002F5EE8" w:rsidP="0063515B">
      <w:pPr>
        <w:pStyle w:val="FootnoteText"/>
        <w:spacing w:line="264" w:lineRule="auto"/>
        <w:rPr>
          <w:lang w:bidi="he-IL"/>
        </w:rPr>
      </w:pPr>
      <w:r>
        <w:rPr>
          <w:rStyle w:val="FootnoteReference"/>
        </w:rPr>
        <w:footnoteRef/>
      </w:r>
      <w:r>
        <w:t xml:space="preserve"> See </w:t>
      </w:r>
      <w:r>
        <w:rPr>
          <w:rFonts w:hint="cs"/>
          <w:rtl/>
          <w:lang w:bidi="he-IL"/>
        </w:rPr>
        <w:t>אבני מילואים סי' ב ס"ק ב</w:t>
      </w:r>
      <w:r>
        <w:rPr>
          <w:lang w:bidi="he-IL"/>
        </w:rPr>
        <w:t>.</w:t>
      </w:r>
    </w:p>
  </w:footnote>
  <w:footnote w:id="10">
    <w:p w:rsidR="00535CA8" w:rsidRDefault="00535CA8" w:rsidP="0063515B">
      <w:pPr>
        <w:pStyle w:val="FootnoteText"/>
        <w:spacing w:line="264" w:lineRule="auto"/>
      </w:pPr>
      <w:r>
        <w:rPr>
          <w:rStyle w:val="FootnoteReference"/>
        </w:rPr>
        <w:footnoteRef/>
      </w:r>
      <w:r>
        <w:t xml:space="preserve"> See footnote # 7.</w:t>
      </w:r>
    </w:p>
  </w:footnote>
  <w:footnote w:id="11">
    <w:p w:rsidR="00535CA8" w:rsidRDefault="00535CA8" w:rsidP="0063515B">
      <w:pPr>
        <w:pStyle w:val="FootnoteText"/>
        <w:spacing w:line="264" w:lineRule="auto"/>
        <w:rPr>
          <w:lang w:bidi="he-IL"/>
        </w:rPr>
      </w:pPr>
      <w:r>
        <w:rPr>
          <w:rStyle w:val="FootnoteReference"/>
        </w:rPr>
        <w:footnoteRef/>
      </w:r>
      <w:r>
        <w:t xml:space="preserve"> See </w:t>
      </w:r>
      <w:r>
        <w:rPr>
          <w:rFonts w:hint="cs"/>
          <w:rtl/>
          <w:lang w:bidi="he-IL"/>
        </w:rPr>
        <w:t>מהרש"א ומהרש"ל</w:t>
      </w:r>
      <w:r>
        <w:rPr>
          <w:lang w:bidi="he-I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E98" w:rsidRPr="00D51C44" w:rsidRDefault="00151E98" w:rsidP="00D51C44">
    <w:pPr>
      <w:pStyle w:val="Header"/>
      <w:bidi/>
      <w:rPr>
        <w:rFonts w:hint="cs"/>
        <w:sz w:val="24"/>
        <w:szCs w:val="24"/>
        <w:rtl/>
        <w:lang w:bidi="he-IL"/>
      </w:rPr>
    </w:pPr>
    <w:r>
      <w:rPr>
        <w:rFonts w:hint="cs"/>
        <w:sz w:val="24"/>
        <w:szCs w:val="24"/>
        <w:rtl/>
        <w:lang w:bidi="he-IL"/>
      </w:rPr>
      <w:t>בס"ד. כתובות יד,ב תוס' ד"ה מסתייה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1C44"/>
    <w:rsid w:val="00094EEB"/>
    <w:rsid w:val="00151E98"/>
    <w:rsid w:val="00184D2E"/>
    <w:rsid w:val="00192C57"/>
    <w:rsid w:val="00197726"/>
    <w:rsid w:val="001D74C3"/>
    <w:rsid w:val="0020216B"/>
    <w:rsid w:val="00210A1E"/>
    <w:rsid w:val="002B27F6"/>
    <w:rsid w:val="002F5EE8"/>
    <w:rsid w:val="00376758"/>
    <w:rsid w:val="003F6705"/>
    <w:rsid w:val="004D2D83"/>
    <w:rsid w:val="00535CA8"/>
    <w:rsid w:val="005762D4"/>
    <w:rsid w:val="0063515B"/>
    <w:rsid w:val="006545E9"/>
    <w:rsid w:val="0074781D"/>
    <w:rsid w:val="007552E7"/>
    <w:rsid w:val="00766C89"/>
    <w:rsid w:val="007C23CA"/>
    <w:rsid w:val="00866478"/>
    <w:rsid w:val="0089054C"/>
    <w:rsid w:val="008B3B47"/>
    <w:rsid w:val="008C421A"/>
    <w:rsid w:val="008D2AE1"/>
    <w:rsid w:val="009918AB"/>
    <w:rsid w:val="00A55281"/>
    <w:rsid w:val="00AE26A5"/>
    <w:rsid w:val="00B15888"/>
    <w:rsid w:val="00B2637A"/>
    <w:rsid w:val="00B53227"/>
    <w:rsid w:val="00D434B1"/>
    <w:rsid w:val="00D51C44"/>
    <w:rsid w:val="00D54370"/>
    <w:rsid w:val="00D80DE2"/>
    <w:rsid w:val="00DA08FC"/>
    <w:rsid w:val="00E17CBE"/>
    <w:rsid w:val="00E50C89"/>
    <w:rsid w:val="00EA4FB5"/>
    <w:rsid w:val="00F26F55"/>
    <w:rsid w:val="00F432B2"/>
    <w:rsid w:val="00F85AEA"/>
    <w:rsid w:val="00FE35E1"/>
    <w:rsid w:val="00FF2A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7CE0D31-8A56-4D8D-8067-00DA7952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51C44"/>
    <w:pPr>
      <w:tabs>
        <w:tab w:val="center" w:pos="4320"/>
        <w:tab w:val="right" w:pos="8640"/>
      </w:tabs>
    </w:pPr>
  </w:style>
  <w:style w:type="paragraph" w:styleId="Footer">
    <w:name w:val="footer"/>
    <w:basedOn w:val="Normal"/>
    <w:link w:val="FooterChar"/>
    <w:uiPriority w:val="99"/>
    <w:rsid w:val="00D51C44"/>
    <w:pPr>
      <w:tabs>
        <w:tab w:val="center" w:pos="4320"/>
        <w:tab w:val="right" w:pos="8640"/>
      </w:tabs>
    </w:pPr>
  </w:style>
  <w:style w:type="character" w:styleId="PageNumber">
    <w:name w:val="page number"/>
    <w:basedOn w:val="DefaultParagraphFont"/>
    <w:rsid w:val="00B2637A"/>
  </w:style>
  <w:style w:type="paragraph" w:styleId="FootnoteText">
    <w:name w:val="footnote text"/>
    <w:basedOn w:val="Normal"/>
    <w:semiHidden/>
    <w:rsid w:val="009918AB"/>
    <w:rPr>
      <w:sz w:val="20"/>
      <w:szCs w:val="20"/>
    </w:rPr>
  </w:style>
  <w:style w:type="character" w:styleId="FootnoteReference">
    <w:name w:val="footnote reference"/>
    <w:semiHidden/>
    <w:rsid w:val="009918AB"/>
    <w:rPr>
      <w:vertAlign w:val="superscript"/>
    </w:rPr>
  </w:style>
  <w:style w:type="character" w:customStyle="1" w:styleId="FooterChar">
    <w:name w:val="Footer Char"/>
    <w:link w:val="Footer"/>
    <w:uiPriority w:val="99"/>
    <w:rsid w:val="007C23CA"/>
    <w:rPr>
      <w:sz w:val="28"/>
      <w:szCs w:val="28"/>
      <w:lang w:bidi="ar-SA"/>
    </w:rPr>
  </w:style>
  <w:style w:type="paragraph" w:styleId="BalloonText">
    <w:name w:val="Balloon Text"/>
    <w:basedOn w:val="Normal"/>
    <w:link w:val="BalloonTextChar"/>
    <w:rsid w:val="00AE26A5"/>
    <w:rPr>
      <w:rFonts w:ascii="Tahoma" w:hAnsi="Tahoma" w:cs="Tahoma"/>
      <w:sz w:val="16"/>
      <w:szCs w:val="16"/>
    </w:rPr>
  </w:style>
  <w:style w:type="character" w:customStyle="1" w:styleId="BalloonTextChar">
    <w:name w:val="Balloon Text Char"/>
    <w:link w:val="BalloonText"/>
    <w:rsid w:val="00AE26A5"/>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מסתייה דלא מפקינן ליה מקהל –</vt:lpstr>
    </vt:vector>
  </TitlesOfParts>
  <Company>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מסתייה דלא מפקינן ליה מקהל –</dc:title>
  <dc:subject/>
  <dc:creator> </dc:creator>
  <cp:keywords/>
  <dc:description/>
  <cp:lastModifiedBy>Microsoft account</cp:lastModifiedBy>
  <cp:revision>2</cp:revision>
  <cp:lastPrinted>2016-05-08T18:31:00Z</cp:lastPrinted>
  <dcterms:created xsi:type="dcterms:W3CDTF">2022-04-05T10:47:00Z</dcterms:created>
  <dcterms:modified xsi:type="dcterms:W3CDTF">2022-04-05T10:47:00Z</dcterms:modified>
</cp:coreProperties>
</file>