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E2" w:rsidRDefault="006A387B" w:rsidP="00745CCA">
      <w:pPr>
        <w:bidi/>
        <w:spacing w:line="276" w:lineRule="auto"/>
        <w:jc w:val="both"/>
        <w:rPr>
          <w:rFonts w:hint="cs"/>
          <w:b/>
          <w:bCs/>
          <w:sz w:val="32"/>
          <w:szCs w:val="32"/>
          <w:rtl/>
          <w:lang w:bidi="he-IL"/>
        </w:rPr>
      </w:pPr>
      <w:bookmarkStart w:id="0" w:name="_GoBack"/>
      <w:bookmarkEnd w:id="0"/>
      <w:r>
        <w:rPr>
          <w:rFonts w:hint="cs"/>
          <w:b/>
          <w:bCs/>
          <w:sz w:val="36"/>
          <w:szCs w:val="36"/>
          <w:rtl/>
          <w:lang w:bidi="he-IL"/>
        </w:rPr>
        <w:t>וספק</w:t>
      </w:r>
      <w:r>
        <w:rPr>
          <w:rFonts w:hint="cs"/>
          <w:b/>
          <w:bCs/>
          <w:sz w:val="32"/>
          <w:szCs w:val="32"/>
          <w:rtl/>
          <w:lang w:bidi="he-IL"/>
        </w:rPr>
        <w:t xml:space="preserve"> נפשות להקל </w:t>
      </w:r>
      <w:r>
        <w:rPr>
          <w:b/>
          <w:bCs/>
          <w:sz w:val="32"/>
          <w:szCs w:val="32"/>
          <w:rtl/>
          <w:lang w:bidi="he-IL"/>
        </w:rPr>
        <w:t>–</w:t>
      </w:r>
    </w:p>
    <w:p w:rsidR="00B07A9C" w:rsidRDefault="006A387B" w:rsidP="00745CCA">
      <w:pPr>
        <w:spacing w:line="276" w:lineRule="auto"/>
        <w:jc w:val="both"/>
        <w:rPr>
          <w:b/>
          <w:bCs/>
          <w:sz w:val="24"/>
          <w:szCs w:val="24"/>
          <w:lang w:bidi="he-IL"/>
        </w:rPr>
      </w:pPr>
      <w:r>
        <w:rPr>
          <w:b/>
          <w:bCs/>
          <w:sz w:val="32"/>
          <w:szCs w:val="32"/>
          <w:lang w:bidi="he-IL"/>
        </w:rPr>
        <w:t xml:space="preserve">And a doubt </w:t>
      </w:r>
      <w:r>
        <w:rPr>
          <w:sz w:val="32"/>
          <w:szCs w:val="32"/>
          <w:lang w:bidi="he-IL"/>
        </w:rPr>
        <w:t xml:space="preserve">in </w:t>
      </w:r>
      <w:r>
        <w:rPr>
          <w:b/>
          <w:bCs/>
          <w:sz w:val="32"/>
          <w:szCs w:val="32"/>
          <w:lang w:bidi="he-IL"/>
        </w:rPr>
        <w:t xml:space="preserve">capital </w:t>
      </w:r>
      <w:r>
        <w:rPr>
          <w:sz w:val="32"/>
          <w:szCs w:val="32"/>
          <w:lang w:bidi="he-IL"/>
        </w:rPr>
        <w:t xml:space="preserve">offences is judged </w:t>
      </w:r>
      <w:r>
        <w:rPr>
          <w:b/>
          <w:bCs/>
          <w:sz w:val="32"/>
          <w:szCs w:val="32"/>
          <w:lang w:bidi="he-IL"/>
        </w:rPr>
        <w:t>leniently</w:t>
      </w:r>
      <w:r w:rsidR="00B07A9C">
        <w:rPr>
          <w:b/>
          <w:bCs/>
          <w:sz w:val="32"/>
          <w:szCs w:val="32"/>
          <w:lang w:bidi="he-IL"/>
        </w:rPr>
        <w:t>.</w:t>
      </w:r>
    </w:p>
    <w:p w:rsidR="00B07A9C" w:rsidRDefault="00B07A9C" w:rsidP="00745CCA">
      <w:pPr>
        <w:spacing w:line="276" w:lineRule="auto"/>
        <w:jc w:val="both"/>
        <w:rPr>
          <w:b/>
          <w:bCs/>
          <w:sz w:val="24"/>
          <w:szCs w:val="24"/>
          <w:lang w:bidi="he-IL"/>
        </w:rPr>
      </w:pPr>
    </w:p>
    <w:p w:rsidR="00B07A9C" w:rsidRPr="00745CCA" w:rsidRDefault="00A73ECF" w:rsidP="00745CCA">
      <w:pPr>
        <w:spacing w:line="276" w:lineRule="auto"/>
        <w:jc w:val="both"/>
        <w:rPr>
          <w:rFonts w:ascii="Copperplate Gothic Bold" w:hAnsi="Copperplate Gothic Bold"/>
          <w:u w:val="double"/>
          <w:lang w:bidi="he-IL"/>
        </w:rPr>
      </w:pPr>
      <w:r w:rsidRPr="00745CCA">
        <w:rPr>
          <w:rFonts w:ascii="Copperplate Gothic Bold" w:hAnsi="Copperplate Gothic Bold"/>
          <w:u w:val="double"/>
          <w:lang w:bidi="he-IL"/>
        </w:rPr>
        <w:t>Overview</w:t>
      </w:r>
    </w:p>
    <w:p w:rsidR="00A73ECF" w:rsidRDefault="00A73ECF" w:rsidP="00745CCA">
      <w:pPr>
        <w:spacing w:line="276" w:lineRule="auto"/>
        <w:jc w:val="both"/>
        <w:rPr>
          <w:lang w:bidi="he-IL"/>
        </w:rPr>
      </w:pPr>
      <w:r>
        <w:rPr>
          <w:lang w:bidi="he-IL"/>
        </w:rPr>
        <w:t xml:space="preserve">Our </w:t>
      </w:r>
      <w:r>
        <w:rPr>
          <w:rFonts w:hint="cs"/>
          <w:rtl/>
          <w:lang w:bidi="he-IL"/>
        </w:rPr>
        <w:t>גמרא</w:t>
      </w:r>
      <w:r>
        <w:rPr>
          <w:lang w:bidi="he-IL"/>
        </w:rPr>
        <w:t xml:space="preserve"> states that if a person intended to kill someone</w:t>
      </w:r>
      <w:r w:rsidR="007409E2">
        <w:rPr>
          <w:lang w:bidi="he-IL"/>
        </w:rPr>
        <w:t xml:space="preserve"> out</w:t>
      </w:r>
      <w:r>
        <w:rPr>
          <w:lang w:bidi="he-IL"/>
        </w:rPr>
        <w:t xml:space="preserve"> of a group of ten people; then even if there were five </w:t>
      </w:r>
      <w:r>
        <w:rPr>
          <w:rFonts w:hint="cs"/>
          <w:rtl/>
          <w:lang w:bidi="he-IL"/>
        </w:rPr>
        <w:t>ישראלים</w:t>
      </w:r>
      <w:r>
        <w:rPr>
          <w:lang w:bidi="he-IL"/>
        </w:rPr>
        <w:t xml:space="preserve"> and five </w:t>
      </w:r>
      <w:r>
        <w:rPr>
          <w:rFonts w:hint="cs"/>
          <w:rtl/>
          <w:lang w:bidi="he-IL"/>
        </w:rPr>
        <w:t>כנענים</w:t>
      </w:r>
      <w:r>
        <w:rPr>
          <w:lang w:bidi="he-IL"/>
        </w:rPr>
        <w:t xml:space="preserve"> in the group he would be </w:t>
      </w:r>
      <w:r>
        <w:rPr>
          <w:rFonts w:hint="cs"/>
          <w:rtl/>
          <w:lang w:bidi="he-IL"/>
        </w:rPr>
        <w:t>פטור ממיתה</w:t>
      </w:r>
      <w:r>
        <w:rPr>
          <w:lang w:bidi="he-IL"/>
        </w:rPr>
        <w:t xml:space="preserve">. Since there is a </w:t>
      </w:r>
      <w:r>
        <w:rPr>
          <w:rFonts w:hint="cs"/>
          <w:rtl/>
          <w:lang w:bidi="he-IL"/>
        </w:rPr>
        <w:t>ספק</w:t>
      </w:r>
      <w:r>
        <w:rPr>
          <w:lang w:bidi="he-IL"/>
        </w:rPr>
        <w:t xml:space="preserve"> whether he would kill a </w:t>
      </w:r>
      <w:r>
        <w:rPr>
          <w:rFonts w:hint="cs"/>
          <w:rtl/>
          <w:lang w:bidi="he-IL"/>
        </w:rPr>
        <w:t>ישראל</w:t>
      </w:r>
      <w:r>
        <w:rPr>
          <w:lang w:bidi="he-IL"/>
        </w:rPr>
        <w:t xml:space="preserve"> or not (when he thr</w:t>
      </w:r>
      <w:r w:rsidR="007409E2">
        <w:rPr>
          <w:lang w:bidi="he-IL"/>
        </w:rPr>
        <w:t>o</w:t>
      </w:r>
      <w:r>
        <w:rPr>
          <w:lang w:bidi="he-IL"/>
        </w:rPr>
        <w:t>w</w:t>
      </w:r>
      <w:r w:rsidR="007409E2">
        <w:rPr>
          <w:lang w:bidi="he-IL"/>
        </w:rPr>
        <w:t>s</w:t>
      </w:r>
      <w:r>
        <w:rPr>
          <w:lang w:bidi="he-IL"/>
        </w:rPr>
        <w:t xml:space="preserve"> the stone in their midst), the rule is that we are lenient by a </w:t>
      </w:r>
      <w:r>
        <w:rPr>
          <w:rFonts w:hint="cs"/>
          <w:rtl/>
          <w:lang w:bidi="he-IL"/>
        </w:rPr>
        <w:t>ספק נפשות</w:t>
      </w:r>
      <w:r>
        <w:rPr>
          <w:lang w:bidi="he-IL"/>
        </w:rPr>
        <w:t>.</w:t>
      </w:r>
    </w:p>
    <w:p w:rsidR="00A73ECF" w:rsidRPr="00A73ECF" w:rsidRDefault="00A73ECF" w:rsidP="00745CCA">
      <w:pPr>
        <w:spacing w:line="276" w:lineRule="auto"/>
        <w:jc w:val="both"/>
        <w:rPr>
          <w:lang w:bidi="he-IL"/>
        </w:rPr>
      </w:pPr>
      <w:r>
        <w:rPr>
          <w:lang w:bidi="he-IL"/>
        </w:rPr>
        <w:t xml:space="preserve">There is a dispute between </w:t>
      </w:r>
      <w:r>
        <w:rPr>
          <w:rFonts w:hint="cs"/>
          <w:rtl/>
          <w:lang w:bidi="he-IL"/>
        </w:rPr>
        <w:t>רבי יוחנן</w:t>
      </w:r>
      <w:r>
        <w:rPr>
          <w:lang w:bidi="he-IL"/>
        </w:rPr>
        <w:t xml:space="preserve"> and </w:t>
      </w:r>
      <w:r>
        <w:rPr>
          <w:rFonts w:hint="cs"/>
          <w:rtl/>
          <w:lang w:bidi="he-IL"/>
        </w:rPr>
        <w:t>ריש לקיש</w:t>
      </w:r>
      <w:r>
        <w:rPr>
          <w:lang w:bidi="he-IL"/>
        </w:rPr>
        <w:t xml:space="preserve"> concerning </w:t>
      </w:r>
      <w:r>
        <w:rPr>
          <w:rFonts w:hint="cs"/>
          <w:rtl/>
          <w:lang w:bidi="he-IL"/>
        </w:rPr>
        <w:t>התראת ספק</w:t>
      </w:r>
      <w:r>
        <w:rPr>
          <w:lang w:bidi="he-IL"/>
        </w:rPr>
        <w:t>.</w:t>
      </w:r>
      <w:r w:rsidR="005965B5">
        <w:rPr>
          <w:rStyle w:val="FootnoteReference"/>
          <w:lang w:bidi="he-IL"/>
        </w:rPr>
        <w:footnoteReference w:id="1"/>
      </w:r>
      <w:r>
        <w:rPr>
          <w:lang w:bidi="he-IL"/>
        </w:rPr>
        <w:t xml:space="preserve"> If witnesses warn someone not to do a specific act; however there is a possibility that even if he does that act, he will not have transgressed an </w:t>
      </w:r>
      <w:r>
        <w:rPr>
          <w:rFonts w:hint="cs"/>
          <w:rtl/>
          <w:lang w:bidi="he-IL"/>
        </w:rPr>
        <w:t>איסור</w:t>
      </w:r>
      <w:r>
        <w:rPr>
          <w:lang w:bidi="he-IL"/>
        </w:rPr>
        <w:t xml:space="preserve"> (to the extent that he should be punished)</w:t>
      </w:r>
      <w:r w:rsidR="007409E2">
        <w:rPr>
          <w:lang w:bidi="he-IL"/>
        </w:rPr>
        <w:t>;</w:t>
      </w:r>
      <w:r>
        <w:rPr>
          <w:lang w:bidi="he-IL"/>
        </w:rPr>
        <w:t xml:space="preserve"> this warning is called </w:t>
      </w:r>
      <w:r>
        <w:rPr>
          <w:rFonts w:hint="cs"/>
          <w:rtl/>
          <w:lang w:bidi="he-IL"/>
        </w:rPr>
        <w:t>התראת ספק</w:t>
      </w:r>
      <w:r>
        <w:rPr>
          <w:lang w:bidi="he-IL"/>
        </w:rPr>
        <w:t>.</w:t>
      </w:r>
      <w:r w:rsidR="001A11FB">
        <w:rPr>
          <w:rStyle w:val="FootnoteReference"/>
          <w:lang w:bidi="he-IL"/>
        </w:rPr>
        <w:footnoteReference w:id="2"/>
      </w:r>
      <w:r>
        <w:rPr>
          <w:lang w:bidi="he-IL"/>
        </w:rPr>
        <w:t xml:space="preserve"> If the person disregarded the warning, preformed the act and transgressed the </w:t>
      </w:r>
      <w:r>
        <w:rPr>
          <w:rFonts w:hint="cs"/>
          <w:rtl/>
          <w:lang w:bidi="he-IL"/>
        </w:rPr>
        <w:t>איסור</w:t>
      </w:r>
      <w:r>
        <w:rPr>
          <w:lang w:bidi="he-IL"/>
        </w:rPr>
        <w:t xml:space="preserve">, then according to </w:t>
      </w:r>
      <w:r>
        <w:rPr>
          <w:rFonts w:hint="cs"/>
          <w:rtl/>
          <w:lang w:bidi="he-IL"/>
        </w:rPr>
        <w:t>ר"י</w:t>
      </w:r>
      <w:r>
        <w:rPr>
          <w:lang w:bidi="he-IL"/>
        </w:rPr>
        <w:t xml:space="preserve"> who maintains </w:t>
      </w:r>
      <w:r>
        <w:rPr>
          <w:rFonts w:hint="cs"/>
          <w:rtl/>
          <w:lang w:bidi="he-IL"/>
        </w:rPr>
        <w:t>שמיה התראה</w:t>
      </w:r>
      <w:r>
        <w:rPr>
          <w:lang w:bidi="he-IL"/>
        </w:rPr>
        <w:t xml:space="preserve"> he will be punished accordingly, </w:t>
      </w:r>
      <w:r w:rsidR="007409E2">
        <w:rPr>
          <w:lang w:bidi="he-IL"/>
        </w:rPr>
        <w:t>while</w:t>
      </w:r>
      <w:r>
        <w:rPr>
          <w:lang w:bidi="he-IL"/>
        </w:rPr>
        <w:t xml:space="preserve"> </w:t>
      </w:r>
      <w:r>
        <w:rPr>
          <w:rFonts w:hint="cs"/>
          <w:rtl/>
          <w:lang w:bidi="he-IL"/>
        </w:rPr>
        <w:t>ר"ל</w:t>
      </w:r>
      <w:r>
        <w:rPr>
          <w:lang w:bidi="he-IL"/>
        </w:rPr>
        <w:t xml:space="preserve"> maintains that he will be exempt from punishment, since at the time of warning there was a </w:t>
      </w:r>
      <w:r>
        <w:rPr>
          <w:rFonts w:hint="cs"/>
          <w:rtl/>
          <w:lang w:bidi="he-IL"/>
        </w:rPr>
        <w:t>ספק</w:t>
      </w:r>
      <w:r>
        <w:rPr>
          <w:lang w:bidi="he-IL"/>
        </w:rPr>
        <w:t xml:space="preserve"> if he will be liable for this act.</w:t>
      </w:r>
      <w:r w:rsidR="001A11FB">
        <w:rPr>
          <w:lang w:bidi="he-IL"/>
        </w:rPr>
        <w:t xml:space="preserve"> </w:t>
      </w:r>
      <w:r w:rsidR="001A11FB">
        <w:rPr>
          <w:rFonts w:hint="cs"/>
          <w:rtl/>
          <w:lang w:bidi="he-IL"/>
        </w:rPr>
        <w:t>תוספות</w:t>
      </w:r>
      <w:r w:rsidR="001A11FB">
        <w:rPr>
          <w:lang w:bidi="he-IL"/>
        </w:rPr>
        <w:t xml:space="preserve"> will discuss which of these two opinions our </w:t>
      </w:r>
      <w:r w:rsidR="001A11FB">
        <w:rPr>
          <w:rFonts w:hint="cs"/>
          <w:rtl/>
          <w:lang w:bidi="he-IL"/>
        </w:rPr>
        <w:t>גמרא</w:t>
      </w:r>
      <w:r w:rsidR="001A11FB">
        <w:rPr>
          <w:lang w:bidi="he-IL"/>
        </w:rPr>
        <w:t xml:space="preserve"> is following.</w:t>
      </w:r>
      <w:r>
        <w:rPr>
          <w:lang w:bidi="he-IL"/>
        </w:rPr>
        <w:t xml:space="preserve"> </w:t>
      </w:r>
    </w:p>
    <w:p w:rsidR="00B07A9C" w:rsidRPr="001A11FB" w:rsidRDefault="001A11FB" w:rsidP="00745CCA">
      <w:pPr>
        <w:spacing w:line="276" w:lineRule="auto"/>
        <w:jc w:val="center"/>
        <w:rPr>
          <w:sz w:val="24"/>
          <w:szCs w:val="24"/>
          <w:lang w:bidi="he-IL"/>
        </w:rPr>
      </w:pPr>
      <w:r>
        <w:rPr>
          <w:sz w:val="24"/>
          <w:szCs w:val="24"/>
          <w:lang w:bidi="he-IL"/>
        </w:rPr>
        <w:t>----------------</w:t>
      </w:r>
    </w:p>
    <w:p w:rsidR="00B07A9C" w:rsidRDefault="00B07A9C" w:rsidP="00745CCA">
      <w:pPr>
        <w:spacing w:line="276" w:lineRule="auto"/>
        <w:jc w:val="both"/>
        <w:rPr>
          <w:sz w:val="24"/>
          <w:szCs w:val="24"/>
          <w:lang w:bidi="he-IL"/>
        </w:rPr>
      </w:pPr>
      <w:r>
        <w:rPr>
          <w:rFonts w:hint="cs"/>
          <w:sz w:val="24"/>
          <w:szCs w:val="24"/>
          <w:rtl/>
          <w:lang w:bidi="he-IL"/>
        </w:rPr>
        <w:t>תוספות</w:t>
      </w:r>
      <w:r>
        <w:rPr>
          <w:sz w:val="24"/>
          <w:szCs w:val="24"/>
          <w:lang w:bidi="he-IL"/>
        </w:rPr>
        <w:t xml:space="preserve"> asks:</w:t>
      </w:r>
    </w:p>
    <w:p w:rsidR="00B07A9C" w:rsidRPr="005965B5" w:rsidRDefault="00B07A9C" w:rsidP="005965B5">
      <w:pPr>
        <w:bidi/>
        <w:spacing w:line="276" w:lineRule="auto"/>
        <w:jc w:val="both"/>
        <w:rPr>
          <w:rFonts w:ascii="David" w:hAnsi="David" w:cs="David"/>
          <w:b/>
          <w:bCs/>
          <w:rtl/>
          <w:lang w:bidi="he-IL"/>
        </w:rPr>
      </w:pPr>
      <w:r w:rsidRPr="005965B5">
        <w:rPr>
          <w:rFonts w:ascii="David" w:hAnsi="David" w:cs="David"/>
          <w:b/>
          <w:bCs/>
          <w:rtl/>
          <w:lang w:bidi="he-IL"/>
        </w:rPr>
        <w:t xml:space="preserve">ותימה למאן דאמר התראת ספק לא שמה התראה </w:t>
      </w:r>
      <w:r w:rsidR="005965B5">
        <w:rPr>
          <w:rFonts w:ascii="David" w:hAnsi="David" w:cs="David" w:hint="cs"/>
          <w:b/>
          <w:bCs/>
          <w:rtl/>
          <w:lang w:bidi="he-IL"/>
        </w:rPr>
        <w:t>-</w:t>
      </w:r>
    </w:p>
    <w:p w:rsidR="00B07A9C" w:rsidRPr="00425A24" w:rsidRDefault="00B07A9C" w:rsidP="00745CCA">
      <w:pPr>
        <w:spacing w:line="276" w:lineRule="auto"/>
        <w:jc w:val="both"/>
        <w:rPr>
          <w:b/>
          <w:bCs/>
          <w:sz w:val="24"/>
          <w:szCs w:val="24"/>
          <w:lang w:bidi="he-IL"/>
        </w:rPr>
      </w:pPr>
      <w:r>
        <w:rPr>
          <w:b/>
          <w:bCs/>
          <w:lang w:bidi="he-IL"/>
        </w:rPr>
        <w:t xml:space="preserve">And it is </w:t>
      </w:r>
      <w:r w:rsidR="00745CCA">
        <w:rPr>
          <w:b/>
          <w:bCs/>
          <w:lang w:bidi="he-IL"/>
        </w:rPr>
        <w:t>astound</w:t>
      </w:r>
      <w:r>
        <w:rPr>
          <w:b/>
          <w:bCs/>
          <w:lang w:bidi="he-IL"/>
        </w:rPr>
        <w:t xml:space="preserve">ing! </w:t>
      </w:r>
      <w:r>
        <w:rPr>
          <w:lang w:bidi="he-IL"/>
        </w:rPr>
        <w:t xml:space="preserve">If we follow the view </w:t>
      </w:r>
      <w:r>
        <w:rPr>
          <w:b/>
          <w:bCs/>
          <w:lang w:bidi="he-IL"/>
        </w:rPr>
        <w:t xml:space="preserve">of the one who maintains that a doubtful warning is not considered a </w:t>
      </w:r>
      <w:r>
        <w:rPr>
          <w:lang w:bidi="he-IL"/>
        </w:rPr>
        <w:t xml:space="preserve">valid </w:t>
      </w:r>
      <w:r>
        <w:rPr>
          <w:b/>
          <w:bCs/>
          <w:lang w:bidi="he-IL"/>
        </w:rPr>
        <w:t>warning</w:t>
      </w:r>
      <w:r>
        <w:rPr>
          <w:lang w:bidi="he-IL"/>
        </w:rPr>
        <w:t xml:space="preserve">, </w:t>
      </w:r>
      <w:r w:rsidRPr="00425A24">
        <w:rPr>
          <w:sz w:val="24"/>
          <w:szCs w:val="24"/>
          <w:lang w:bidi="he-IL"/>
        </w:rPr>
        <w:t>then</w:t>
      </w:r>
      <w:r w:rsidRPr="00425A24">
        <w:rPr>
          <w:b/>
          <w:bCs/>
          <w:sz w:val="24"/>
          <w:szCs w:val="24"/>
          <w:lang w:bidi="he-IL"/>
        </w:rPr>
        <w:t xml:space="preserve"> –</w:t>
      </w:r>
    </w:p>
    <w:p w:rsidR="00B07A9C" w:rsidRPr="005965B5" w:rsidRDefault="00B07A9C" w:rsidP="005965B5">
      <w:pPr>
        <w:bidi/>
        <w:spacing w:line="276" w:lineRule="auto"/>
        <w:jc w:val="both"/>
        <w:rPr>
          <w:rFonts w:ascii="David" w:hAnsi="David" w:cs="David"/>
          <w:b/>
          <w:bCs/>
          <w:rtl/>
          <w:lang w:bidi="he-IL"/>
        </w:rPr>
      </w:pPr>
      <w:r w:rsidRPr="005965B5">
        <w:rPr>
          <w:rFonts w:ascii="David" w:hAnsi="David" w:cs="David"/>
          <w:b/>
          <w:bCs/>
          <w:rtl/>
          <w:lang w:bidi="he-IL"/>
        </w:rPr>
        <w:t xml:space="preserve">אפילו ספק נפשות להחמיר פטור משום דהתראת ספק הוא </w:t>
      </w:r>
      <w:r w:rsidR="005965B5">
        <w:rPr>
          <w:rFonts w:ascii="David" w:hAnsi="David" w:cs="David" w:hint="cs"/>
          <w:b/>
          <w:bCs/>
          <w:rtl/>
          <w:lang w:bidi="he-IL"/>
        </w:rPr>
        <w:t>-</w:t>
      </w:r>
    </w:p>
    <w:p w:rsidR="00B07A9C" w:rsidRPr="00425A24" w:rsidRDefault="00B07A9C" w:rsidP="00745CCA">
      <w:pPr>
        <w:spacing w:line="276" w:lineRule="auto"/>
        <w:jc w:val="both"/>
        <w:rPr>
          <w:sz w:val="24"/>
          <w:szCs w:val="24"/>
          <w:lang w:bidi="he-IL"/>
        </w:rPr>
      </w:pPr>
      <w:r>
        <w:rPr>
          <w:b/>
          <w:bCs/>
          <w:lang w:bidi="he-IL"/>
        </w:rPr>
        <w:t xml:space="preserve">Even </w:t>
      </w:r>
      <w:r>
        <w:rPr>
          <w:lang w:bidi="he-IL"/>
        </w:rPr>
        <w:t xml:space="preserve">if we would maintain that </w:t>
      </w:r>
      <w:r>
        <w:rPr>
          <w:b/>
          <w:bCs/>
          <w:lang w:bidi="he-IL"/>
        </w:rPr>
        <w:t xml:space="preserve">a doubt concerning capital </w:t>
      </w:r>
      <w:r>
        <w:rPr>
          <w:lang w:bidi="he-IL"/>
        </w:rPr>
        <w:t xml:space="preserve">offences are dealt with </w:t>
      </w:r>
      <w:r w:rsidRPr="00B07A9C">
        <w:rPr>
          <w:b/>
          <w:bCs/>
          <w:lang w:bidi="he-IL"/>
        </w:rPr>
        <w:t>stringency</w:t>
      </w:r>
      <w:r>
        <w:rPr>
          <w:b/>
          <w:bCs/>
          <w:lang w:bidi="he-IL"/>
        </w:rPr>
        <w:t xml:space="preserve">, </w:t>
      </w:r>
      <w:r>
        <w:rPr>
          <w:lang w:bidi="he-IL"/>
        </w:rPr>
        <w:t xml:space="preserve">nevertheless </w:t>
      </w:r>
      <w:r w:rsidRPr="00B07A9C">
        <w:rPr>
          <w:lang w:bidi="he-IL"/>
        </w:rPr>
        <w:t>he would be</w:t>
      </w:r>
      <w:r>
        <w:rPr>
          <w:lang w:bidi="he-IL"/>
        </w:rPr>
        <w:t xml:space="preserve"> </w:t>
      </w:r>
      <w:r>
        <w:rPr>
          <w:b/>
          <w:bCs/>
          <w:lang w:bidi="he-IL"/>
        </w:rPr>
        <w:t xml:space="preserve">exempt </w:t>
      </w:r>
      <w:r>
        <w:rPr>
          <w:lang w:bidi="he-IL"/>
        </w:rPr>
        <w:t xml:space="preserve">from receiving capital punishment, </w:t>
      </w:r>
      <w:r>
        <w:rPr>
          <w:b/>
          <w:bCs/>
          <w:lang w:bidi="he-IL"/>
        </w:rPr>
        <w:t>since it is a doubtful warning</w:t>
      </w:r>
      <w:r w:rsidR="00745CCA">
        <w:rPr>
          <w:b/>
          <w:bCs/>
          <w:lang w:bidi="he-IL"/>
        </w:rPr>
        <w:t>.</w:t>
      </w:r>
      <w:r w:rsidR="00425A24">
        <w:rPr>
          <w:rStyle w:val="FootnoteReference"/>
          <w:b/>
          <w:bCs/>
          <w:lang w:bidi="he-IL"/>
        </w:rPr>
        <w:footnoteReference w:id="3"/>
      </w:r>
      <w:r>
        <w:rPr>
          <w:lang w:bidi="he-IL"/>
        </w:rPr>
        <w:t xml:space="preserve"> </w:t>
      </w:r>
      <w:r w:rsidRPr="00425A24">
        <w:rPr>
          <w:sz w:val="24"/>
          <w:szCs w:val="24"/>
          <w:lang w:bidi="he-IL"/>
        </w:rPr>
        <w:t xml:space="preserve">Doubtful warnings are not sufficient to enact </w:t>
      </w:r>
      <w:r w:rsidR="007409E2">
        <w:rPr>
          <w:sz w:val="24"/>
          <w:szCs w:val="24"/>
          <w:lang w:bidi="he-IL"/>
        </w:rPr>
        <w:t>any</w:t>
      </w:r>
      <w:r w:rsidRPr="00425A24">
        <w:rPr>
          <w:sz w:val="24"/>
          <w:szCs w:val="24"/>
          <w:lang w:bidi="he-IL"/>
        </w:rPr>
        <w:t xml:space="preserve"> penalty.</w:t>
      </w:r>
    </w:p>
    <w:p w:rsidR="00B07A9C" w:rsidRPr="005965B5" w:rsidRDefault="00B07A9C" w:rsidP="005F1AD2">
      <w:pPr>
        <w:widowControl w:val="0"/>
        <w:bidi/>
        <w:spacing w:line="276" w:lineRule="auto"/>
        <w:jc w:val="both"/>
        <w:rPr>
          <w:rFonts w:ascii="David" w:hAnsi="David" w:cs="David"/>
          <w:b/>
          <w:bCs/>
          <w:rtl/>
          <w:lang w:bidi="he-IL"/>
        </w:rPr>
      </w:pPr>
      <w:r w:rsidRPr="005965B5">
        <w:rPr>
          <w:rFonts w:ascii="David" w:hAnsi="David" w:cs="David"/>
          <w:b/>
          <w:bCs/>
          <w:rtl/>
          <w:lang w:bidi="he-IL"/>
        </w:rPr>
        <w:t xml:space="preserve">ואי למאן דאמר שמה התראה היכי פטרינן ליה כשנמצא שישראל הרג </w:t>
      </w:r>
      <w:r w:rsidR="005965B5">
        <w:rPr>
          <w:rFonts w:ascii="David" w:hAnsi="David" w:cs="David" w:hint="cs"/>
          <w:b/>
          <w:bCs/>
          <w:rtl/>
          <w:lang w:bidi="he-IL"/>
        </w:rPr>
        <w:t>-</w:t>
      </w:r>
    </w:p>
    <w:p w:rsidR="002B5568" w:rsidRDefault="00B07A9C" w:rsidP="005F1AD2">
      <w:pPr>
        <w:widowControl w:val="0"/>
        <w:spacing w:line="276" w:lineRule="auto"/>
        <w:jc w:val="both"/>
        <w:rPr>
          <w:lang w:bidi="he-IL"/>
        </w:rPr>
      </w:pPr>
      <w:r>
        <w:rPr>
          <w:b/>
          <w:bCs/>
          <w:lang w:bidi="he-IL"/>
        </w:rPr>
        <w:t xml:space="preserve">And if </w:t>
      </w:r>
      <w:r>
        <w:rPr>
          <w:lang w:bidi="he-IL"/>
        </w:rPr>
        <w:t xml:space="preserve">we are following the view of the </w:t>
      </w:r>
      <w:r>
        <w:rPr>
          <w:b/>
          <w:bCs/>
          <w:lang w:bidi="he-IL"/>
        </w:rPr>
        <w:t xml:space="preserve">one who maintains that a </w:t>
      </w:r>
      <w:r>
        <w:rPr>
          <w:rFonts w:hint="cs"/>
          <w:b/>
          <w:bCs/>
          <w:rtl/>
          <w:lang w:bidi="he-IL"/>
        </w:rPr>
        <w:t>התראת ספק</w:t>
      </w:r>
      <w:r>
        <w:rPr>
          <w:b/>
          <w:bCs/>
          <w:lang w:bidi="he-IL"/>
        </w:rPr>
        <w:t xml:space="preserve"> is a </w:t>
      </w:r>
      <w:r>
        <w:rPr>
          <w:b/>
          <w:bCs/>
          <w:lang w:bidi="he-IL"/>
        </w:rPr>
        <w:lastRenderedPageBreak/>
        <w:t xml:space="preserve">valid </w:t>
      </w:r>
      <w:r>
        <w:rPr>
          <w:rFonts w:hint="cs"/>
          <w:b/>
          <w:bCs/>
          <w:rtl/>
          <w:lang w:bidi="he-IL"/>
        </w:rPr>
        <w:t>התראה</w:t>
      </w:r>
      <w:r>
        <w:rPr>
          <w:b/>
          <w:bCs/>
          <w:lang w:bidi="he-IL"/>
        </w:rPr>
        <w:t xml:space="preserve">, </w:t>
      </w:r>
      <w:r>
        <w:rPr>
          <w:lang w:bidi="he-IL"/>
        </w:rPr>
        <w:t xml:space="preserve">then </w:t>
      </w:r>
      <w:r>
        <w:rPr>
          <w:b/>
          <w:bCs/>
          <w:lang w:bidi="he-IL"/>
        </w:rPr>
        <w:t xml:space="preserve">how can we exempt </w:t>
      </w:r>
      <w:r>
        <w:rPr>
          <w:lang w:bidi="he-IL"/>
        </w:rPr>
        <w:t>the murderer</w:t>
      </w:r>
      <w:r w:rsidR="002B5568">
        <w:rPr>
          <w:lang w:bidi="he-IL"/>
        </w:rPr>
        <w:t xml:space="preserve"> from the death penalty,</w:t>
      </w:r>
      <w:r>
        <w:rPr>
          <w:lang w:bidi="he-IL"/>
        </w:rPr>
        <w:t xml:space="preserve"> </w:t>
      </w:r>
      <w:r>
        <w:rPr>
          <w:b/>
          <w:bCs/>
          <w:lang w:bidi="he-IL"/>
        </w:rPr>
        <w:t>when it turns out that he murdered a Jew?!</w:t>
      </w:r>
      <w:r>
        <w:rPr>
          <w:lang w:bidi="he-IL"/>
        </w:rPr>
        <w:t xml:space="preserve">  </w:t>
      </w:r>
    </w:p>
    <w:p w:rsidR="002B5568" w:rsidRPr="00425A24" w:rsidRDefault="002B5568" w:rsidP="005F1AD2">
      <w:pPr>
        <w:widowControl w:val="0"/>
        <w:spacing w:line="276" w:lineRule="auto"/>
        <w:jc w:val="both"/>
        <w:rPr>
          <w:sz w:val="24"/>
          <w:szCs w:val="24"/>
          <w:lang w:bidi="he-IL"/>
        </w:rPr>
      </w:pPr>
    </w:p>
    <w:p w:rsidR="002B5568" w:rsidRPr="00425A24" w:rsidRDefault="002B5568" w:rsidP="005F1AD2">
      <w:pPr>
        <w:widowControl w:val="0"/>
        <w:spacing w:line="276" w:lineRule="auto"/>
        <w:jc w:val="both"/>
        <w:rPr>
          <w:sz w:val="24"/>
          <w:szCs w:val="24"/>
          <w:lang w:bidi="he-IL"/>
        </w:rPr>
      </w:pPr>
      <w:r w:rsidRPr="00425A24">
        <w:rPr>
          <w:rFonts w:hint="cs"/>
          <w:sz w:val="24"/>
          <w:szCs w:val="24"/>
          <w:rtl/>
          <w:lang w:bidi="he-IL"/>
        </w:rPr>
        <w:t>תוספות</w:t>
      </w:r>
      <w:r w:rsidR="00425A24">
        <w:rPr>
          <w:sz w:val="24"/>
          <w:szCs w:val="24"/>
          <w:lang w:bidi="he-IL"/>
        </w:rPr>
        <w:t xml:space="preserve"> will clarify this last point by citing two examples. If we maintain </w:t>
      </w:r>
      <w:r w:rsidR="0081126A">
        <w:rPr>
          <w:rFonts w:hint="cs"/>
          <w:sz w:val="24"/>
          <w:szCs w:val="24"/>
          <w:rtl/>
          <w:lang w:bidi="he-IL"/>
        </w:rPr>
        <w:t xml:space="preserve">התראת ספק </w:t>
      </w:r>
      <w:r w:rsidR="00425A24">
        <w:rPr>
          <w:rFonts w:hint="cs"/>
          <w:sz w:val="24"/>
          <w:szCs w:val="24"/>
          <w:rtl/>
          <w:lang w:bidi="he-IL"/>
        </w:rPr>
        <w:t>שמה התראה</w:t>
      </w:r>
      <w:r w:rsidR="00425A24">
        <w:rPr>
          <w:sz w:val="24"/>
          <w:szCs w:val="24"/>
          <w:lang w:bidi="he-IL"/>
        </w:rPr>
        <w:t xml:space="preserve"> then he </w:t>
      </w:r>
      <w:r w:rsidR="0081126A">
        <w:rPr>
          <w:sz w:val="24"/>
          <w:szCs w:val="24"/>
          <w:lang w:bidi="he-IL"/>
        </w:rPr>
        <w:t>should</w:t>
      </w:r>
      <w:r w:rsidR="00425A24">
        <w:rPr>
          <w:sz w:val="24"/>
          <w:szCs w:val="24"/>
          <w:lang w:bidi="he-IL"/>
        </w:rPr>
        <w:t xml:space="preserve"> be </w:t>
      </w:r>
      <w:r w:rsidR="00425A24">
        <w:rPr>
          <w:rFonts w:hint="cs"/>
          <w:sz w:val="24"/>
          <w:szCs w:val="24"/>
          <w:rtl/>
          <w:lang w:bidi="he-IL"/>
        </w:rPr>
        <w:t>חייב</w:t>
      </w:r>
      <w:r w:rsidR="00425A24">
        <w:rPr>
          <w:sz w:val="24"/>
          <w:szCs w:val="24"/>
          <w:lang w:bidi="he-IL"/>
        </w:rPr>
        <w:t xml:space="preserve"> -</w:t>
      </w:r>
    </w:p>
    <w:p w:rsidR="002B5568" w:rsidRPr="005965B5" w:rsidRDefault="002B5568" w:rsidP="005965B5">
      <w:pPr>
        <w:bidi/>
        <w:spacing w:line="276" w:lineRule="auto"/>
        <w:jc w:val="both"/>
        <w:rPr>
          <w:rFonts w:ascii="David" w:hAnsi="David" w:cs="David"/>
          <w:b/>
          <w:bCs/>
          <w:rtl/>
          <w:lang w:bidi="he-IL"/>
        </w:rPr>
      </w:pPr>
      <w:r w:rsidRPr="005965B5">
        <w:rPr>
          <w:rFonts w:ascii="David" w:hAnsi="David" w:cs="David"/>
          <w:b/>
          <w:bCs/>
          <w:rtl/>
          <w:lang w:bidi="he-IL"/>
        </w:rPr>
        <w:t>הא מיחייב בהכה את זה</w:t>
      </w:r>
      <w:r w:rsidRPr="005965B5">
        <w:rPr>
          <w:rFonts w:ascii="David" w:hAnsi="David" w:cs="David"/>
          <w:b/>
          <w:bCs/>
          <w:lang w:bidi="he-IL"/>
        </w:rPr>
        <w:t xml:space="preserve"> </w:t>
      </w:r>
      <w:r w:rsidRPr="005965B5">
        <w:rPr>
          <w:rFonts w:ascii="David" w:hAnsi="David" w:cs="David"/>
          <w:b/>
          <w:bCs/>
          <w:rtl/>
          <w:lang w:bidi="he-IL"/>
        </w:rPr>
        <w:t>וחזר והכה את זה</w:t>
      </w:r>
      <w:r w:rsidR="00745CCA" w:rsidRPr="005965B5">
        <w:rPr>
          <w:rStyle w:val="FootnoteReference"/>
          <w:rFonts w:ascii="David" w:hAnsi="David" w:cs="David"/>
          <w:b/>
          <w:bCs/>
          <w:lang w:bidi="he-IL"/>
        </w:rPr>
        <w:footnoteReference w:id="4"/>
      </w:r>
      <w:r w:rsidRPr="005965B5">
        <w:rPr>
          <w:rFonts w:ascii="David" w:hAnsi="David" w:cs="David"/>
          <w:b/>
          <w:bCs/>
          <w:rtl/>
          <w:lang w:bidi="he-IL"/>
        </w:rPr>
        <w:t xml:space="preserve"> </w:t>
      </w:r>
      <w:r w:rsidR="005965B5">
        <w:rPr>
          <w:rFonts w:ascii="David" w:hAnsi="David" w:cs="David" w:hint="cs"/>
          <w:b/>
          <w:bCs/>
          <w:rtl/>
          <w:lang w:bidi="he-IL"/>
        </w:rPr>
        <w:t>-</w:t>
      </w:r>
    </w:p>
    <w:p w:rsidR="006A387B" w:rsidRPr="00425A24" w:rsidRDefault="00425A24" w:rsidP="00745CCA">
      <w:pPr>
        <w:spacing w:line="276" w:lineRule="auto"/>
        <w:jc w:val="both"/>
        <w:rPr>
          <w:sz w:val="24"/>
          <w:szCs w:val="24"/>
          <w:lang w:bidi="he-IL"/>
        </w:rPr>
      </w:pPr>
      <w:r>
        <w:rPr>
          <w:b/>
          <w:bCs/>
          <w:lang w:bidi="he-IL"/>
        </w:rPr>
        <w:t>f</w:t>
      </w:r>
      <w:r w:rsidR="002B5568">
        <w:rPr>
          <w:b/>
          <w:bCs/>
          <w:lang w:bidi="he-IL"/>
        </w:rPr>
        <w:t xml:space="preserve">or he is sentenced </w:t>
      </w:r>
      <w:r w:rsidR="002B5568">
        <w:rPr>
          <w:lang w:bidi="he-IL"/>
        </w:rPr>
        <w:t xml:space="preserve">to death </w:t>
      </w:r>
      <w:r w:rsidR="002B5568">
        <w:rPr>
          <w:b/>
          <w:bCs/>
          <w:lang w:bidi="he-IL"/>
        </w:rPr>
        <w:t>when he hit this one and he continued and hit the other one</w:t>
      </w:r>
      <w:r w:rsidR="00745CCA">
        <w:rPr>
          <w:b/>
          <w:bCs/>
          <w:lang w:bidi="he-IL"/>
        </w:rPr>
        <w:t>.</w:t>
      </w:r>
      <w:r w:rsidR="0007720A">
        <w:rPr>
          <w:lang w:bidi="he-IL"/>
        </w:rPr>
        <w:t xml:space="preserve"> </w:t>
      </w:r>
      <w:r w:rsidR="0007720A" w:rsidRPr="00425A24">
        <w:rPr>
          <w:sz w:val="24"/>
          <w:szCs w:val="24"/>
          <w:lang w:bidi="he-IL"/>
        </w:rPr>
        <w:t>If he hit both</w:t>
      </w:r>
      <w:r w:rsidR="00E90366" w:rsidRPr="00425A24">
        <w:rPr>
          <w:sz w:val="24"/>
          <w:szCs w:val="24"/>
          <w:lang w:bidi="he-IL"/>
        </w:rPr>
        <w:t xml:space="preserve"> ‘possible fathers’</w:t>
      </w:r>
      <w:r w:rsidR="0007720A" w:rsidRPr="00425A24">
        <w:rPr>
          <w:sz w:val="24"/>
          <w:szCs w:val="24"/>
          <w:lang w:bidi="he-IL"/>
        </w:rPr>
        <w:t xml:space="preserve"> (and drew blood) [even</w:t>
      </w:r>
      <w:r>
        <w:rPr>
          <w:sz w:val="24"/>
          <w:szCs w:val="24"/>
          <w:lang w:bidi="he-IL"/>
        </w:rPr>
        <w:t xml:space="preserve"> if it was</w:t>
      </w:r>
      <w:r>
        <w:rPr>
          <w:rStyle w:val="FootnoteReference"/>
          <w:sz w:val="24"/>
          <w:szCs w:val="24"/>
          <w:lang w:bidi="he-IL"/>
        </w:rPr>
        <w:footnoteReference w:id="5"/>
      </w:r>
      <w:r w:rsidR="0007720A" w:rsidRPr="00425A24">
        <w:rPr>
          <w:sz w:val="24"/>
          <w:szCs w:val="24"/>
          <w:lang w:bidi="he-IL"/>
        </w:rPr>
        <w:t xml:space="preserve">] one after the other, he is </w:t>
      </w:r>
      <w:r w:rsidR="0007720A" w:rsidRPr="00425A24">
        <w:rPr>
          <w:rFonts w:hint="cs"/>
          <w:sz w:val="24"/>
          <w:szCs w:val="24"/>
          <w:rtl/>
          <w:lang w:bidi="he-IL"/>
        </w:rPr>
        <w:t>מחויב מיתה</w:t>
      </w:r>
      <w:r w:rsidR="0007720A" w:rsidRPr="00425A24">
        <w:rPr>
          <w:sz w:val="24"/>
          <w:szCs w:val="24"/>
          <w:lang w:bidi="he-IL"/>
        </w:rPr>
        <w:t xml:space="preserve">, if we maintain that </w:t>
      </w:r>
      <w:r w:rsidR="0007720A" w:rsidRPr="00425A24">
        <w:rPr>
          <w:rFonts w:hint="cs"/>
          <w:sz w:val="24"/>
          <w:szCs w:val="24"/>
          <w:rtl/>
          <w:lang w:bidi="he-IL"/>
        </w:rPr>
        <w:t>התראת ספק שמיה התראה</w:t>
      </w:r>
      <w:r w:rsidR="0007720A" w:rsidRPr="00425A24">
        <w:rPr>
          <w:sz w:val="24"/>
          <w:szCs w:val="24"/>
          <w:lang w:bidi="he-IL"/>
        </w:rPr>
        <w:t>.</w:t>
      </w:r>
      <w:r w:rsidR="00062079" w:rsidRPr="00425A24">
        <w:rPr>
          <w:rStyle w:val="FootnoteReference"/>
          <w:sz w:val="24"/>
          <w:szCs w:val="24"/>
          <w:lang w:bidi="he-IL"/>
        </w:rPr>
        <w:footnoteReference w:id="6"/>
      </w:r>
      <w:r w:rsidR="0007720A" w:rsidRPr="00425A24">
        <w:rPr>
          <w:sz w:val="24"/>
          <w:szCs w:val="24"/>
          <w:lang w:bidi="he-IL"/>
        </w:rPr>
        <w:t xml:space="preserve"> </w:t>
      </w:r>
      <w:r w:rsidR="0007720A" w:rsidRPr="00425A24">
        <w:rPr>
          <w:rFonts w:hint="cs"/>
          <w:sz w:val="24"/>
          <w:szCs w:val="24"/>
          <w:rtl/>
          <w:lang w:bidi="he-IL"/>
        </w:rPr>
        <w:t>תוספות</w:t>
      </w:r>
      <w:r w:rsidR="0007720A" w:rsidRPr="00425A24">
        <w:rPr>
          <w:sz w:val="24"/>
          <w:szCs w:val="24"/>
          <w:lang w:bidi="he-IL"/>
        </w:rPr>
        <w:t xml:space="preserve"> offers another similar case:</w:t>
      </w:r>
    </w:p>
    <w:p w:rsidR="0007720A" w:rsidRPr="005965B5" w:rsidRDefault="0007720A" w:rsidP="005965B5">
      <w:pPr>
        <w:bidi/>
        <w:spacing w:line="276" w:lineRule="auto"/>
        <w:jc w:val="both"/>
        <w:rPr>
          <w:rFonts w:ascii="David" w:hAnsi="David" w:cs="David"/>
          <w:b/>
          <w:bCs/>
          <w:rtl/>
          <w:lang w:bidi="he-IL"/>
        </w:rPr>
      </w:pPr>
      <w:r w:rsidRPr="005965B5">
        <w:rPr>
          <w:rFonts w:ascii="David" w:hAnsi="David" w:cs="David"/>
          <w:b/>
          <w:bCs/>
          <w:rtl/>
          <w:lang w:bidi="he-IL"/>
        </w:rPr>
        <w:t>ובנותר כשאמרו לו אל תותיר</w:t>
      </w:r>
      <w:r w:rsidR="00745CCA" w:rsidRPr="005965B5">
        <w:rPr>
          <w:rStyle w:val="FootnoteReference"/>
          <w:rFonts w:ascii="David" w:hAnsi="David" w:cs="David"/>
          <w:b/>
          <w:bCs/>
          <w:lang w:bidi="he-IL"/>
        </w:rPr>
        <w:footnoteReference w:id="7"/>
      </w:r>
      <w:r w:rsidRPr="005965B5">
        <w:rPr>
          <w:rFonts w:ascii="David" w:hAnsi="David" w:cs="David"/>
          <w:b/>
          <w:bCs/>
          <w:rtl/>
          <w:lang w:bidi="he-IL"/>
        </w:rPr>
        <w:t xml:space="preserve"> אף על גב דספק הוא </w:t>
      </w:r>
      <w:r w:rsidR="005965B5">
        <w:rPr>
          <w:rFonts w:ascii="David" w:hAnsi="David" w:cs="David" w:hint="cs"/>
          <w:b/>
          <w:bCs/>
          <w:rtl/>
          <w:lang w:bidi="he-IL"/>
        </w:rPr>
        <w:t>-</w:t>
      </w:r>
    </w:p>
    <w:p w:rsidR="0007720A" w:rsidRPr="00425A24" w:rsidRDefault="0007720A" w:rsidP="005F7D00">
      <w:pPr>
        <w:spacing w:line="276" w:lineRule="auto"/>
        <w:jc w:val="both"/>
        <w:rPr>
          <w:sz w:val="24"/>
          <w:szCs w:val="24"/>
          <w:lang w:bidi="he-IL"/>
        </w:rPr>
      </w:pPr>
      <w:r>
        <w:rPr>
          <w:b/>
          <w:bCs/>
          <w:lang w:bidi="he-IL"/>
        </w:rPr>
        <w:t xml:space="preserve">And </w:t>
      </w:r>
      <w:r>
        <w:rPr>
          <w:lang w:bidi="he-IL"/>
        </w:rPr>
        <w:t xml:space="preserve">similarly </w:t>
      </w:r>
      <w:r>
        <w:rPr>
          <w:b/>
          <w:bCs/>
          <w:lang w:bidi="he-IL"/>
        </w:rPr>
        <w:t xml:space="preserve">concerning </w:t>
      </w:r>
      <w:r>
        <w:rPr>
          <w:rFonts w:hint="cs"/>
          <w:b/>
          <w:bCs/>
          <w:rtl/>
          <w:lang w:bidi="he-IL"/>
        </w:rPr>
        <w:t>נותר</w:t>
      </w:r>
      <w:r>
        <w:rPr>
          <w:b/>
          <w:bCs/>
          <w:lang w:bidi="he-IL"/>
        </w:rPr>
        <w:t xml:space="preserve"> if the </w:t>
      </w:r>
      <w:r>
        <w:rPr>
          <w:lang w:bidi="he-IL"/>
        </w:rPr>
        <w:t xml:space="preserve">witnesses </w:t>
      </w:r>
      <w:r>
        <w:rPr>
          <w:b/>
          <w:bCs/>
          <w:lang w:bidi="he-IL"/>
        </w:rPr>
        <w:t xml:space="preserve">warned him ‘do not leave over’ </w:t>
      </w:r>
      <w:r>
        <w:rPr>
          <w:lang w:bidi="he-IL"/>
        </w:rPr>
        <w:t xml:space="preserve">the food of the </w:t>
      </w:r>
      <w:r>
        <w:rPr>
          <w:rFonts w:hint="cs"/>
          <w:rtl/>
          <w:lang w:bidi="he-IL"/>
        </w:rPr>
        <w:t>קרבן</w:t>
      </w:r>
      <w:r>
        <w:rPr>
          <w:lang w:bidi="he-IL"/>
        </w:rPr>
        <w:t xml:space="preserve"> past the deadline; </w:t>
      </w:r>
      <w:r>
        <w:rPr>
          <w:b/>
          <w:bCs/>
          <w:lang w:bidi="he-IL"/>
        </w:rPr>
        <w:t xml:space="preserve">even though that </w:t>
      </w:r>
      <w:r>
        <w:rPr>
          <w:lang w:bidi="he-IL"/>
        </w:rPr>
        <w:t xml:space="preserve">when they warned him </w:t>
      </w:r>
      <w:r>
        <w:rPr>
          <w:b/>
          <w:bCs/>
          <w:lang w:bidi="he-IL"/>
        </w:rPr>
        <w:t xml:space="preserve">it was doubtful </w:t>
      </w:r>
      <w:r w:rsidRPr="00425A24">
        <w:rPr>
          <w:sz w:val="24"/>
          <w:szCs w:val="24"/>
          <w:lang w:bidi="he-IL"/>
        </w:rPr>
        <w:t>whether he would leave</w:t>
      </w:r>
      <w:r w:rsidR="007A208D" w:rsidRPr="00425A24">
        <w:rPr>
          <w:sz w:val="24"/>
          <w:szCs w:val="24"/>
          <w:lang w:bidi="he-IL"/>
        </w:rPr>
        <w:t xml:space="preserve"> it</w:t>
      </w:r>
      <w:r w:rsidRPr="00425A24">
        <w:rPr>
          <w:sz w:val="24"/>
          <w:szCs w:val="24"/>
          <w:lang w:bidi="he-IL"/>
        </w:rPr>
        <w:t xml:space="preserve"> over or not,</w:t>
      </w:r>
      <w:r w:rsidR="006944CE" w:rsidRPr="00425A24">
        <w:rPr>
          <w:rStyle w:val="FootnoteReference"/>
          <w:sz w:val="24"/>
          <w:szCs w:val="24"/>
          <w:lang w:bidi="he-IL"/>
        </w:rPr>
        <w:footnoteReference w:id="8"/>
      </w:r>
      <w:r w:rsidRPr="00425A24">
        <w:rPr>
          <w:sz w:val="24"/>
          <w:szCs w:val="24"/>
          <w:lang w:bidi="he-IL"/>
        </w:rPr>
        <w:t xml:space="preserve"> nevertheless it is considered a valid </w:t>
      </w:r>
      <w:r w:rsidRPr="00425A24">
        <w:rPr>
          <w:rFonts w:hint="cs"/>
          <w:sz w:val="24"/>
          <w:szCs w:val="24"/>
          <w:rtl/>
          <w:lang w:bidi="he-IL"/>
        </w:rPr>
        <w:t>התראה</w:t>
      </w:r>
      <w:r w:rsidRPr="00425A24">
        <w:rPr>
          <w:sz w:val="24"/>
          <w:szCs w:val="24"/>
          <w:lang w:bidi="he-IL"/>
        </w:rPr>
        <w:t xml:space="preserve"> according to the </w:t>
      </w:r>
      <w:r w:rsidRPr="00425A24">
        <w:rPr>
          <w:rFonts w:hint="cs"/>
          <w:sz w:val="24"/>
          <w:szCs w:val="24"/>
          <w:rtl/>
          <w:lang w:bidi="he-IL"/>
        </w:rPr>
        <w:t>מ"ד</w:t>
      </w:r>
      <w:r w:rsidRPr="00425A24">
        <w:rPr>
          <w:sz w:val="24"/>
          <w:szCs w:val="24"/>
          <w:lang w:bidi="he-IL"/>
        </w:rPr>
        <w:t xml:space="preserve"> that </w:t>
      </w:r>
      <w:r w:rsidRPr="00425A24">
        <w:rPr>
          <w:rFonts w:hint="cs"/>
          <w:sz w:val="24"/>
          <w:szCs w:val="24"/>
          <w:rtl/>
          <w:lang w:bidi="he-IL"/>
        </w:rPr>
        <w:t>התראת ספק שמיה התראה</w:t>
      </w:r>
      <w:r w:rsidRPr="00425A24">
        <w:rPr>
          <w:sz w:val="24"/>
          <w:szCs w:val="24"/>
          <w:lang w:bidi="he-IL"/>
        </w:rPr>
        <w:t xml:space="preserve">. </w:t>
      </w:r>
      <w:r w:rsidR="007A208D" w:rsidRPr="00425A24">
        <w:rPr>
          <w:sz w:val="24"/>
          <w:szCs w:val="24"/>
          <w:lang w:bidi="he-IL"/>
        </w:rPr>
        <w:t>We can derive from th</w:t>
      </w:r>
      <w:r w:rsidR="00425A24" w:rsidRPr="00425A24">
        <w:rPr>
          <w:sz w:val="24"/>
          <w:szCs w:val="24"/>
          <w:lang w:bidi="he-IL"/>
        </w:rPr>
        <w:t>e</w:t>
      </w:r>
      <w:r w:rsidR="007A208D" w:rsidRPr="00425A24">
        <w:rPr>
          <w:sz w:val="24"/>
          <w:szCs w:val="24"/>
          <w:lang w:bidi="he-IL"/>
        </w:rPr>
        <w:t>s</w:t>
      </w:r>
      <w:r w:rsidR="00425A24" w:rsidRPr="00425A24">
        <w:rPr>
          <w:sz w:val="24"/>
          <w:szCs w:val="24"/>
          <w:lang w:bidi="he-IL"/>
        </w:rPr>
        <w:t>e</w:t>
      </w:r>
      <w:r w:rsidR="007A208D" w:rsidRPr="00425A24">
        <w:rPr>
          <w:sz w:val="24"/>
          <w:szCs w:val="24"/>
          <w:lang w:bidi="he-IL"/>
        </w:rPr>
        <w:t xml:space="preserve"> two </w:t>
      </w:r>
      <w:r w:rsidR="007A208D" w:rsidRPr="00425A24">
        <w:rPr>
          <w:rFonts w:hint="cs"/>
          <w:sz w:val="24"/>
          <w:szCs w:val="24"/>
          <w:rtl/>
          <w:lang w:bidi="he-IL"/>
        </w:rPr>
        <w:t>גמרות</w:t>
      </w:r>
      <w:r w:rsidR="007A208D" w:rsidRPr="00425A24">
        <w:rPr>
          <w:sz w:val="24"/>
          <w:szCs w:val="24"/>
          <w:lang w:bidi="he-IL"/>
        </w:rPr>
        <w:t xml:space="preserve"> that if we maintain that </w:t>
      </w:r>
      <w:r w:rsidR="007A208D" w:rsidRPr="00425A24">
        <w:rPr>
          <w:rFonts w:hint="cs"/>
          <w:sz w:val="24"/>
          <w:szCs w:val="24"/>
          <w:rtl/>
          <w:lang w:bidi="he-IL"/>
        </w:rPr>
        <w:t>התראת ספק שמיה התראה</w:t>
      </w:r>
      <w:r w:rsidR="007A208D" w:rsidRPr="00425A24">
        <w:rPr>
          <w:sz w:val="24"/>
          <w:szCs w:val="24"/>
          <w:lang w:bidi="he-IL"/>
        </w:rPr>
        <w:t xml:space="preserve">, the person who received this </w:t>
      </w:r>
      <w:r w:rsidR="007A208D" w:rsidRPr="00425A24">
        <w:rPr>
          <w:rFonts w:hint="cs"/>
          <w:sz w:val="24"/>
          <w:szCs w:val="24"/>
          <w:rtl/>
          <w:lang w:bidi="he-IL"/>
        </w:rPr>
        <w:t>התראה</w:t>
      </w:r>
      <w:r w:rsidR="007A208D" w:rsidRPr="00425A24">
        <w:rPr>
          <w:sz w:val="24"/>
          <w:szCs w:val="24"/>
          <w:lang w:bidi="he-IL"/>
        </w:rPr>
        <w:t xml:space="preserve"> is pu</w:t>
      </w:r>
      <w:r w:rsidR="005F7D00">
        <w:rPr>
          <w:sz w:val="24"/>
          <w:szCs w:val="24"/>
          <w:lang w:bidi="he-IL"/>
        </w:rPr>
        <w:t xml:space="preserve">nished; regardless that it is a </w:t>
      </w:r>
      <w:r w:rsidR="005F7D00" w:rsidRPr="00425A24">
        <w:rPr>
          <w:rFonts w:hint="cs"/>
          <w:sz w:val="24"/>
          <w:szCs w:val="24"/>
          <w:rtl/>
          <w:lang w:bidi="he-IL"/>
        </w:rPr>
        <w:t>ספק</w:t>
      </w:r>
      <w:r w:rsidR="005F7D00">
        <w:rPr>
          <w:sz w:val="24"/>
          <w:szCs w:val="24"/>
          <w:lang w:bidi="he-IL"/>
        </w:rPr>
        <w:t xml:space="preserve">. </w:t>
      </w:r>
      <w:r w:rsidRPr="00425A24">
        <w:rPr>
          <w:sz w:val="24"/>
          <w:szCs w:val="24"/>
          <w:lang w:bidi="he-IL"/>
        </w:rPr>
        <w:t xml:space="preserve">Similarly here too </w:t>
      </w:r>
      <w:r w:rsidR="00797E56" w:rsidRPr="00425A24">
        <w:rPr>
          <w:sz w:val="24"/>
          <w:szCs w:val="24"/>
          <w:lang w:bidi="he-IL"/>
        </w:rPr>
        <w:t xml:space="preserve">if a </w:t>
      </w:r>
      <w:r w:rsidR="00797E56" w:rsidRPr="00425A24">
        <w:rPr>
          <w:rFonts w:hint="cs"/>
          <w:sz w:val="24"/>
          <w:szCs w:val="24"/>
          <w:rtl/>
          <w:lang w:bidi="he-IL"/>
        </w:rPr>
        <w:t>ישראל</w:t>
      </w:r>
      <w:r w:rsidR="007A208D" w:rsidRPr="00425A24">
        <w:rPr>
          <w:sz w:val="24"/>
          <w:szCs w:val="24"/>
          <w:lang w:bidi="he-IL"/>
        </w:rPr>
        <w:t xml:space="preserve"> was eventually killed</w:t>
      </w:r>
      <w:r w:rsidR="00425A24" w:rsidRPr="00425A24">
        <w:rPr>
          <w:sz w:val="24"/>
          <w:szCs w:val="24"/>
          <w:lang w:bidi="he-IL"/>
        </w:rPr>
        <w:t>,</w:t>
      </w:r>
      <w:r w:rsidR="007A208D" w:rsidRPr="00425A24">
        <w:rPr>
          <w:sz w:val="24"/>
          <w:szCs w:val="24"/>
          <w:lang w:bidi="he-IL"/>
        </w:rPr>
        <w:t xml:space="preserve"> the original </w:t>
      </w:r>
      <w:r w:rsidR="007A208D" w:rsidRPr="00425A24">
        <w:rPr>
          <w:rFonts w:hint="cs"/>
          <w:sz w:val="24"/>
          <w:szCs w:val="24"/>
          <w:rtl/>
          <w:lang w:bidi="he-IL"/>
        </w:rPr>
        <w:t>התראה</w:t>
      </w:r>
      <w:r w:rsidR="00797E56" w:rsidRPr="00425A24">
        <w:rPr>
          <w:sz w:val="24"/>
          <w:szCs w:val="24"/>
          <w:lang w:bidi="he-IL"/>
        </w:rPr>
        <w:t xml:space="preserve"> should be considered a valid </w:t>
      </w:r>
      <w:r w:rsidR="00797E56" w:rsidRPr="00425A24">
        <w:rPr>
          <w:rFonts w:hint="cs"/>
          <w:sz w:val="24"/>
          <w:szCs w:val="24"/>
          <w:rtl/>
          <w:lang w:bidi="he-IL"/>
        </w:rPr>
        <w:t>התראה</w:t>
      </w:r>
      <w:r w:rsidR="00797E56" w:rsidRPr="00425A24">
        <w:rPr>
          <w:sz w:val="24"/>
          <w:szCs w:val="24"/>
          <w:lang w:bidi="he-IL"/>
        </w:rPr>
        <w:t xml:space="preserve"> to hold the murderer liable.</w:t>
      </w:r>
    </w:p>
    <w:p w:rsidR="007A208D" w:rsidRPr="00425A24" w:rsidRDefault="007A208D" w:rsidP="00745CCA">
      <w:pPr>
        <w:spacing w:line="276" w:lineRule="auto"/>
        <w:jc w:val="both"/>
        <w:rPr>
          <w:sz w:val="24"/>
          <w:szCs w:val="24"/>
          <w:lang w:bidi="he-IL"/>
        </w:rPr>
      </w:pPr>
    </w:p>
    <w:p w:rsidR="007A208D" w:rsidRPr="00425A24" w:rsidRDefault="007A208D" w:rsidP="00745CCA">
      <w:pPr>
        <w:spacing w:line="276" w:lineRule="auto"/>
        <w:jc w:val="both"/>
        <w:rPr>
          <w:sz w:val="24"/>
          <w:szCs w:val="24"/>
          <w:lang w:bidi="he-IL"/>
        </w:rPr>
      </w:pPr>
      <w:r w:rsidRPr="00425A24">
        <w:rPr>
          <w:rFonts w:hint="cs"/>
          <w:sz w:val="24"/>
          <w:szCs w:val="24"/>
          <w:rtl/>
          <w:lang w:bidi="he-IL"/>
        </w:rPr>
        <w:t>תוספות</w:t>
      </w:r>
      <w:r w:rsidRPr="00425A24">
        <w:rPr>
          <w:sz w:val="24"/>
          <w:szCs w:val="24"/>
          <w:lang w:bidi="he-IL"/>
        </w:rPr>
        <w:t xml:space="preserve"> answers:</w:t>
      </w:r>
    </w:p>
    <w:p w:rsidR="007A208D" w:rsidRPr="005965B5" w:rsidRDefault="007A208D" w:rsidP="006E2667">
      <w:pPr>
        <w:widowControl w:val="0"/>
        <w:bidi/>
        <w:spacing w:line="276" w:lineRule="auto"/>
        <w:jc w:val="both"/>
        <w:rPr>
          <w:rFonts w:ascii="David" w:hAnsi="David" w:cs="David"/>
          <w:b/>
          <w:bCs/>
          <w:rtl/>
          <w:lang w:bidi="he-IL"/>
        </w:rPr>
      </w:pPr>
      <w:r w:rsidRPr="005965B5">
        <w:rPr>
          <w:rFonts w:ascii="David" w:hAnsi="David" w:cs="David"/>
          <w:b/>
          <w:bCs/>
          <w:rtl/>
          <w:lang w:bidi="he-IL"/>
        </w:rPr>
        <w:t xml:space="preserve">ויש לומר דשאני התם שיודע בודאי שיבא לידי איסור אם יותיר או יכה שניהם </w:t>
      </w:r>
      <w:r w:rsidR="005965B5">
        <w:rPr>
          <w:rFonts w:ascii="David" w:hAnsi="David" w:cs="David" w:hint="cs"/>
          <w:b/>
          <w:bCs/>
          <w:rtl/>
          <w:lang w:bidi="he-IL"/>
        </w:rPr>
        <w:t>-</w:t>
      </w:r>
    </w:p>
    <w:p w:rsidR="007A208D" w:rsidRPr="00425A24" w:rsidRDefault="007A208D" w:rsidP="006E2667">
      <w:pPr>
        <w:widowControl w:val="0"/>
        <w:spacing w:line="276" w:lineRule="auto"/>
        <w:jc w:val="both"/>
        <w:rPr>
          <w:sz w:val="24"/>
          <w:szCs w:val="24"/>
          <w:lang w:bidi="he-IL"/>
        </w:rPr>
      </w:pPr>
      <w:r>
        <w:rPr>
          <w:b/>
          <w:bCs/>
          <w:lang w:bidi="he-IL"/>
        </w:rPr>
        <w:t xml:space="preserve">And one can say; that </w:t>
      </w:r>
      <w:r>
        <w:rPr>
          <w:lang w:bidi="he-IL"/>
        </w:rPr>
        <w:t>the two cited cases (</w:t>
      </w:r>
      <w:r>
        <w:rPr>
          <w:rFonts w:hint="cs"/>
          <w:rtl/>
          <w:lang w:bidi="he-IL"/>
        </w:rPr>
        <w:t>מכה אביו</w:t>
      </w:r>
      <w:r>
        <w:rPr>
          <w:lang w:bidi="he-IL"/>
        </w:rPr>
        <w:t xml:space="preserve"> and </w:t>
      </w:r>
      <w:r>
        <w:rPr>
          <w:rFonts w:hint="cs"/>
          <w:rtl/>
          <w:lang w:bidi="he-IL"/>
        </w:rPr>
        <w:t>נותר</w:t>
      </w:r>
      <w:r>
        <w:rPr>
          <w:lang w:bidi="he-IL"/>
        </w:rPr>
        <w:t xml:space="preserve">) </w:t>
      </w:r>
      <w:r>
        <w:rPr>
          <w:b/>
          <w:bCs/>
          <w:lang w:bidi="he-IL"/>
        </w:rPr>
        <w:t xml:space="preserve">are different </w:t>
      </w:r>
      <w:r>
        <w:rPr>
          <w:lang w:bidi="he-IL"/>
        </w:rPr>
        <w:t xml:space="preserve">than our case. </w:t>
      </w:r>
      <w:r>
        <w:rPr>
          <w:b/>
          <w:bCs/>
          <w:lang w:bidi="he-IL"/>
        </w:rPr>
        <w:t xml:space="preserve">For there </w:t>
      </w:r>
      <w:r>
        <w:rPr>
          <w:lang w:bidi="he-IL"/>
        </w:rPr>
        <w:t xml:space="preserve">the transgressor </w:t>
      </w:r>
      <w:r>
        <w:rPr>
          <w:b/>
          <w:bCs/>
          <w:lang w:bidi="he-IL"/>
        </w:rPr>
        <w:t xml:space="preserve">knows with certainty that he will commit a transgression if he will leave over </w:t>
      </w:r>
      <w:r>
        <w:rPr>
          <w:lang w:bidi="he-IL"/>
        </w:rPr>
        <w:t xml:space="preserve">the </w:t>
      </w:r>
      <w:r>
        <w:rPr>
          <w:rFonts w:hint="cs"/>
          <w:rtl/>
          <w:lang w:bidi="he-IL"/>
        </w:rPr>
        <w:t>קרבן</w:t>
      </w:r>
      <w:r>
        <w:rPr>
          <w:lang w:bidi="he-IL"/>
        </w:rPr>
        <w:t xml:space="preserve">; </w:t>
      </w:r>
      <w:r>
        <w:rPr>
          <w:b/>
          <w:bCs/>
          <w:lang w:bidi="he-IL"/>
        </w:rPr>
        <w:t xml:space="preserve">or if he will hit both </w:t>
      </w:r>
      <w:r w:rsidRPr="00425A24">
        <w:rPr>
          <w:sz w:val="24"/>
          <w:szCs w:val="24"/>
          <w:lang w:bidi="he-IL"/>
        </w:rPr>
        <w:t>‘fathers’</w:t>
      </w:r>
      <w:r w:rsidR="00CA1D86">
        <w:rPr>
          <w:sz w:val="24"/>
          <w:szCs w:val="24"/>
          <w:lang w:bidi="he-IL"/>
        </w:rPr>
        <w:t xml:space="preserve"> -</w:t>
      </w:r>
    </w:p>
    <w:p w:rsidR="00E90366" w:rsidRPr="005965B5" w:rsidRDefault="00E90366" w:rsidP="006E2667">
      <w:pPr>
        <w:widowControl w:val="0"/>
        <w:bidi/>
        <w:spacing w:line="276" w:lineRule="auto"/>
        <w:jc w:val="both"/>
        <w:rPr>
          <w:rFonts w:ascii="David" w:hAnsi="David" w:cs="David"/>
          <w:b/>
          <w:bCs/>
          <w:rtl/>
          <w:lang w:bidi="he-IL"/>
        </w:rPr>
      </w:pPr>
      <w:r w:rsidRPr="005965B5">
        <w:rPr>
          <w:rFonts w:ascii="David" w:hAnsi="David" w:cs="David"/>
          <w:b/>
          <w:bCs/>
          <w:rtl/>
          <w:lang w:bidi="he-IL"/>
        </w:rPr>
        <w:lastRenderedPageBreak/>
        <w:t xml:space="preserve">משום הכי שמה התראה </w:t>
      </w:r>
      <w:r w:rsidR="005965B5">
        <w:rPr>
          <w:rFonts w:ascii="David" w:hAnsi="David" w:cs="David" w:hint="cs"/>
          <w:b/>
          <w:bCs/>
          <w:rtl/>
          <w:lang w:bidi="he-IL"/>
        </w:rPr>
        <w:t>-</w:t>
      </w:r>
    </w:p>
    <w:p w:rsidR="00E90366" w:rsidRPr="00425A24" w:rsidRDefault="00E90366" w:rsidP="00745CCA">
      <w:pPr>
        <w:spacing w:line="276" w:lineRule="auto"/>
        <w:jc w:val="both"/>
        <w:rPr>
          <w:sz w:val="24"/>
          <w:szCs w:val="24"/>
          <w:lang w:bidi="he-IL"/>
        </w:rPr>
      </w:pPr>
      <w:r>
        <w:rPr>
          <w:b/>
          <w:bCs/>
          <w:lang w:bidi="he-IL"/>
        </w:rPr>
        <w:t xml:space="preserve">Therefore it is considered a </w:t>
      </w:r>
      <w:r>
        <w:rPr>
          <w:rFonts w:hint="cs"/>
          <w:b/>
          <w:bCs/>
          <w:rtl/>
          <w:lang w:bidi="he-IL"/>
        </w:rPr>
        <w:t>התראה</w:t>
      </w:r>
      <w:r>
        <w:rPr>
          <w:b/>
          <w:bCs/>
          <w:lang w:bidi="he-IL"/>
        </w:rPr>
        <w:t>.</w:t>
      </w:r>
      <w:r>
        <w:rPr>
          <w:lang w:bidi="he-IL"/>
        </w:rPr>
        <w:t xml:space="preserve"> </w:t>
      </w:r>
      <w:r w:rsidRPr="00425A24">
        <w:rPr>
          <w:sz w:val="24"/>
          <w:szCs w:val="24"/>
          <w:lang w:bidi="he-IL"/>
        </w:rPr>
        <w:t xml:space="preserve">Even though the </w:t>
      </w:r>
      <w:r w:rsidRPr="00425A24">
        <w:rPr>
          <w:rFonts w:hint="cs"/>
          <w:sz w:val="24"/>
          <w:szCs w:val="24"/>
          <w:rtl/>
          <w:lang w:bidi="he-IL"/>
        </w:rPr>
        <w:t>עדים</w:t>
      </w:r>
      <w:r w:rsidRPr="00425A24">
        <w:rPr>
          <w:sz w:val="24"/>
          <w:szCs w:val="24"/>
          <w:lang w:bidi="he-IL"/>
        </w:rPr>
        <w:t xml:space="preserve"> were not sure (by each </w:t>
      </w:r>
      <w:r w:rsidRPr="00425A24">
        <w:rPr>
          <w:rFonts w:hint="cs"/>
          <w:sz w:val="24"/>
          <w:szCs w:val="24"/>
          <w:rtl/>
          <w:lang w:bidi="he-IL"/>
        </w:rPr>
        <w:t>התראה</w:t>
      </w:r>
      <w:r w:rsidRPr="00425A24">
        <w:rPr>
          <w:sz w:val="24"/>
          <w:szCs w:val="24"/>
          <w:lang w:bidi="he-IL"/>
        </w:rPr>
        <w:t xml:space="preserve">) that he is committing an </w:t>
      </w:r>
      <w:r w:rsidRPr="00425A24">
        <w:rPr>
          <w:rFonts w:hint="cs"/>
          <w:sz w:val="24"/>
          <w:szCs w:val="24"/>
          <w:rtl/>
          <w:lang w:bidi="he-IL"/>
        </w:rPr>
        <w:t>איסור</w:t>
      </w:r>
      <w:r w:rsidRPr="00425A24">
        <w:rPr>
          <w:sz w:val="24"/>
          <w:szCs w:val="24"/>
          <w:lang w:bidi="he-IL"/>
        </w:rPr>
        <w:t xml:space="preserve">; however the transgressor himself knows that his actions (or inaction) will lead to an </w:t>
      </w:r>
      <w:r w:rsidRPr="00425A24">
        <w:rPr>
          <w:rFonts w:hint="cs"/>
          <w:sz w:val="24"/>
          <w:szCs w:val="24"/>
          <w:rtl/>
          <w:lang w:bidi="he-IL"/>
        </w:rPr>
        <w:t>איסור</w:t>
      </w:r>
      <w:r w:rsidRPr="00425A24">
        <w:rPr>
          <w:sz w:val="24"/>
          <w:szCs w:val="24"/>
          <w:lang w:bidi="he-IL"/>
        </w:rPr>
        <w:t>.</w:t>
      </w:r>
    </w:p>
    <w:p w:rsidR="00E90366" w:rsidRPr="00942BAE" w:rsidRDefault="00E90366" w:rsidP="00942BAE">
      <w:pPr>
        <w:bidi/>
        <w:spacing w:line="276" w:lineRule="auto"/>
        <w:jc w:val="both"/>
        <w:rPr>
          <w:rFonts w:ascii="David" w:hAnsi="David" w:cs="David"/>
          <w:b/>
          <w:bCs/>
          <w:rtl/>
          <w:lang w:bidi="he-IL"/>
        </w:rPr>
      </w:pPr>
      <w:r w:rsidRPr="00942BAE">
        <w:rPr>
          <w:rFonts w:ascii="David" w:hAnsi="David" w:cs="David"/>
          <w:b/>
          <w:bCs/>
          <w:rtl/>
          <w:lang w:bidi="he-IL"/>
        </w:rPr>
        <w:t>אבל הכא אינו יודע שודאי יבוא לידי איסור שאינו יודע את מי יכה</w:t>
      </w:r>
      <w:r w:rsidR="00942BAE">
        <w:rPr>
          <w:rFonts w:ascii="David" w:hAnsi="David" w:cs="David" w:hint="cs"/>
          <w:b/>
          <w:bCs/>
          <w:rtl/>
          <w:lang w:bidi="he-IL"/>
        </w:rPr>
        <w:t>:</w:t>
      </w:r>
    </w:p>
    <w:p w:rsidR="00E90366" w:rsidRDefault="00E90366" w:rsidP="00745CCA">
      <w:pPr>
        <w:spacing w:line="276" w:lineRule="auto"/>
        <w:jc w:val="both"/>
        <w:rPr>
          <w:sz w:val="24"/>
          <w:szCs w:val="24"/>
          <w:lang w:bidi="he-IL"/>
        </w:rPr>
      </w:pPr>
      <w:r>
        <w:rPr>
          <w:b/>
          <w:bCs/>
          <w:lang w:bidi="he-IL"/>
        </w:rPr>
        <w:t xml:space="preserve">However here </w:t>
      </w:r>
      <w:r>
        <w:rPr>
          <w:lang w:bidi="he-IL"/>
        </w:rPr>
        <w:t xml:space="preserve">the murderer </w:t>
      </w:r>
      <w:r>
        <w:rPr>
          <w:b/>
          <w:bCs/>
          <w:lang w:bidi="he-IL"/>
        </w:rPr>
        <w:t>does not know with certainty that he will commit a transgression for he does not know whom he will murder;</w:t>
      </w:r>
      <w:r>
        <w:rPr>
          <w:lang w:bidi="he-IL"/>
        </w:rPr>
        <w:t xml:space="preserve"> </w:t>
      </w:r>
      <w:r w:rsidRPr="00425A24">
        <w:rPr>
          <w:sz w:val="24"/>
          <w:szCs w:val="24"/>
          <w:lang w:bidi="he-IL"/>
        </w:rPr>
        <w:t xml:space="preserve">it could be a </w:t>
      </w:r>
      <w:r w:rsidRPr="00425A24">
        <w:rPr>
          <w:rFonts w:hint="cs"/>
          <w:sz w:val="24"/>
          <w:szCs w:val="24"/>
          <w:rtl/>
          <w:lang w:bidi="he-IL"/>
        </w:rPr>
        <w:t>ישראל</w:t>
      </w:r>
      <w:r w:rsidRPr="00425A24">
        <w:rPr>
          <w:sz w:val="24"/>
          <w:szCs w:val="24"/>
          <w:lang w:bidi="he-IL"/>
        </w:rPr>
        <w:t xml:space="preserve"> but it could be a </w:t>
      </w:r>
      <w:r w:rsidRPr="00425A24">
        <w:rPr>
          <w:rFonts w:hint="cs"/>
          <w:sz w:val="24"/>
          <w:szCs w:val="24"/>
          <w:rtl/>
          <w:lang w:bidi="he-IL"/>
        </w:rPr>
        <w:t>כנעני</w:t>
      </w:r>
      <w:r w:rsidRPr="00425A24">
        <w:rPr>
          <w:sz w:val="24"/>
          <w:szCs w:val="24"/>
          <w:lang w:bidi="he-IL"/>
        </w:rPr>
        <w:t xml:space="preserve">. Therefore in our case even if </w:t>
      </w:r>
      <w:r w:rsidRPr="00425A24">
        <w:rPr>
          <w:rFonts w:hint="cs"/>
          <w:sz w:val="24"/>
          <w:szCs w:val="24"/>
          <w:rtl/>
          <w:lang w:bidi="he-IL"/>
        </w:rPr>
        <w:t>התראת ספק שמה התראה</w:t>
      </w:r>
      <w:r w:rsidRPr="00425A24">
        <w:rPr>
          <w:sz w:val="24"/>
          <w:szCs w:val="24"/>
          <w:lang w:bidi="he-IL"/>
        </w:rPr>
        <w:t xml:space="preserve"> he is </w:t>
      </w:r>
      <w:r w:rsidRPr="00425A24">
        <w:rPr>
          <w:rFonts w:hint="cs"/>
          <w:sz w:val="24"/>
          <w:szCs w:val="24"/>
          <w:rtl/>
          <w:lang w:bidi="he-IL"/>
        </w:rPr>
        <w:t>פטור</w:t>
      </w:r>
      <w:r w:rsidRPr="00425A24">
        <w:rPr>
          <w:sz w:val="24"/>
          <w:szCs w:val="24"/>
          <w:lang w:bidi="he-IL"/>
        </w:rPr>
        <w:t xml:space="preserve"> (since </w:t>
      </w:r>
      <w:r w:rsidRPr="00425A24">
        <w:rPr>
          <w:rFonts w:hint="cs"/>
          <w:sz w:val="24"/>
          <w:szCs w:val="24"/>
          <w:rtl/>
          <w:lang w:bidi="he-IL"/>
        </w:rPr>
        <w:t>ספק נפשות להקל</w:t>
      </w:r>
      <w:r w:rsidRPr="00425A24">
        <w:rPr>
          <w:sz w:val="24"/>
          <w:szCs w:val="24"/>
          <w:lang w:bidi="he-IL"/>
        </w:rPr>
        <w:t>)</w:t>
      </w:r>
      <w:r w:rsidR="005F7D00">
        <w:rPr>
          <w:sz w:val="24"/>
          <w:szCs w:val="24"/>
          <w:lang w:bidi="he-IL"/>
        </w:rPr>
        <w:t>.</w:t>
      </w:r>
      <w:r w:rsidR="00271679" w:rsidRPr="00425A24">
        <w:rPr>
          <w:rStyle w:val="FootnoteReference"/>
          <w:sz w:val="24"/>
          <w:szCs w:val="24"/>
          <w:lang w:bidi="he-IL"/>
        </w:rPr>
        <w:footnoteReference w:id="9"/>
      </w:r>
      <w:r w:rsidRPr="00425A24">
        <w:rPr>
          <w:sz w:val="24"/>
          <w:szCs w:val="24"/>
          <w:lang w:bidi="he-IL"/>
        </w:rPr>
        <w:t xml:space="preserve">  </w:t>
      </w:r>
    </w:p>
    <w:p w:rsidR="00425A24" w:rsidRDefault="00425A24" w:rsidP="00745CCA">
      <w:pPr>
        <w:spacing w:line="276" w:lineRule="auto"/>
        <w:jc w:val="both"/>
        <w:rPr>
          <w:sz w:val="24"/>
          <w:szCs w:val="24"/>
          <w:lang w:bidi="he-IL"/>
        </w:rPr>
      </w:pPr>
    </w:p>
    <w:p w:rsidR="00425A24" w:rsidRPr="005F7D00" w:rsidRDefault="00425A24" w:rsidP="00745CCA">
      <w:pPr>
        <w:spacing w:line="276" w:lineRule="auto"/>
        <w:jc w:val="both"/>
        <w:rPr>
          <w:rFonts w:ascii="Copperplate Gothic Bold" w:hAnsi="Copperplate Gothic Bold"/>
          <w:u w:val="double"/>
          <w:lang w:bidi="he-IL"/>
        </w:rPr>
      </w:pPr>
      <w:r w:rsidRPr="005F7D00">
        <w:rPr>
          <w:rFonts w:ascii="Copperplate Gothic Bold" w:hAnsi="Copperplate Gothic Bold"/>
          <w:u w:val="double"/>
          <w:lang w:bidi="he-IL"/>
        </w:rPr>
        <w:t>Summary</w:t>
      </w:r>
    </w:p>
    <w:p w:rsidR="00425A24" w:rsidRDefault="00425A24" w:rsidP="00CA1D86">
      <w:pPr>
        <w:spacing w:line="276" w:lineRule="auto"/>
        <w:jc w:val="both"/>
        <w:rPr>
          <w:sz w:val="24"/>
          <w:szCs w:val="24"/>
          <w:lang w:bidi="he-IL"/>
        </w:rPr>
      </w:pPr>
      <w:r>
        <w:rPr>
          <w:lang w:bidi="he-IL"/>
        </w:rPr>
        <w:t xml:space="preserve">Even if we maintain that </w:t>
      </w:r>
      <w:r>
        <w:rPr>
          <w:rFonts w:hint="cs"/>
          <w:rtl/>
          <w:lang w:bidi="he-IL"/>
        </w:rPr>
        <w:t>התראת ספק שמיה התראה</w:t>
      </w:r>
      <w:r>
        <w:rPr>
          <w:lang w:bidi="he-IL"/>
        </w:rPr>
        <w:t xml:space="preserve">, nevertheless in a case where the </w:t>
      </w:r>
      <w:r>
        <w:rPr>
          <w:rFonts w:hint="cs"/>
          <w:rtl/>
          <w:lang w:bidi="he-IL"/>
        </w:rPr>
        <w:t>מותרה</w:t>
      </w:r>
      <w:r>
        <w:rPr>
          <w:lang w:bidi="he-IL"/>
        </w:rPr>
        <w:t xml:space="preserve"> is not certain that his action will lead to an </w:t>
      </w:r>
      <w:r>
        <w:rPr>
          <w:rFonts w:hint="cs"/>
          <w:rtl/>
          <w:lang w:bidi="he-IL"/>
        </w:rPr>
        <w:t>איסור</w:t>
      </w:r>
      <w:r w:rsidR="00CA1D86">
        <w:rPr>
          <w:lang w:bidi="he-IL"/>
        </w:rPr>
        <w:t>,</w:t>
      </w:r>
      <w:r>
        <w:rPr>
          <w:lang w:bidi="he-IL"/>
        </w:rPr>
        <w:t xml:space="preserve"> it is not a </w:t>
      </w:r>
      <w:r>
        <w:rPr>
          <w:rFonts w:hint="cs"/>
          <w:rtl/>
          <w:lang w:bidi="he-IL"/>
        </w:rPr>
        <w:t>התראה</w:t>
      </w:r>
      <w:r>
        <w:rPr>
          <w:lang w:bidi="he-IL"/>
        </w:rPr>
        <w:t>.</w:t>
      </w:r>
    </w:p>
    <w:p w:rsidR="00425A24" w:rsidRDefault="00425A24" w:rsidP="00745CCA">
      <w:pPr>
        <w:spacing w:line="276" w:lineRule="auto"/>
        <w:jc w:val="both"/>
        <w:rPr>
          <w:sz w:val="24"/>
          <w:szCs w:val="24"/>
          <w:lang w:bidi="he-IL"/>
        </w:rPr>
      </w:pPr>
    </w:p>
    <w:p w:rsidR="00425A24" w:rsidRPr="005F7D00" w:rsidRDefault="00425A24" w:rsidP="00745CCA">
      <w:pPr>
        <w:spacing w:line="276" w:lineRule="auto"/>
        <w:jc w:val="both"/>
        <w:rPr>
          <w:rFonts w:ascii="Copperplate Gothic Bold" w:hAnsi="Copperplate Gothic Bold"/>
          <w:u w:val="double"/>
          <w:lang w:bidi="he-IL"/>
        </w:rPr>
      </w:pPr>
      <w:r w:rsidRPr="005F7D00">
        <w:rPr>
          <w:rFonts w:ascii="Copperplate Gothic Bold" w:hAnsi="Copperplate Gothic Bold"/>
          <w:u w:val="double"/>
          <w:lang w:bidi="he-IL"/>
        </w:rPr>
        <w:t>Thinking it over</w:t>
      </w:r>
    </w:p>
    <w:p w:rsidR="00425A24" w:rsidRDefault="00582969" w:rsidP="00745CCA">
      <w:pPr>
        <w:spacing w:line="276" w:lineRule="auto"/>
        <w:jc w:val="both"/>
        <w:rPr>
          <w:lang w:bidi="he-IL"/>
        </w:rPr>
      </w:pPr>
      <w:r>
        <w:rPr>
          <w:lang w:bidi="he-IL"/>
        </w:rPr>
        <w:t xml:space="preserve">1. </w:t>
      </w:r>
      <w:r w:rsidR="0081126A">
        <w:rPr>
          <w:rFonts w:hint="cs"/>
          <w:rtl/>
          <w:lang w:bidi="he-IL"/>
        </w:rPr>
        <w:t>תוספות</w:t>
      </w:r>
      <w:r w:rsidR="0081126A">
        <w:rPr>
          <w:lang w:bidi="he-IL"/>
        </w:rPr>
        <w:t xml:space="preserve"> answers that even according to the </w:t>
      </w:r>
      <w:r w:rsidR="0081126A">
        <w:rPr>
          <w:rFonts w:hint="cs"/>
          <w:rtl/>
          <w:lang w:bidi="he-IL"/>
        </w:rPr>
        <w:t>מ"ד</w:t>
      </w:r>
      <w:r w:rsidR="0081126A">
        <w:rPr>
          <w:lang w:bidi="he-IL"/>
        </w:rPr>
        <w:t xml:space="preserve"> that </w:t>
      </w:r>
      <w:r w:rsidR="0081126A">
        <w:rPr>
          <w:rFonts w:hint="cs"/>
          <w:rtl/>
          <w:lang w:bidi="he-IL"/>
        </w:rPr>
        <w:t xml:space="preserve">התראת ספק שמה </w:t>
      </w:r>
      <w:r>
        <w:rPr>
          <w:rFonts w:hint="cs"/>
          <w:rtl/>
          <w:lang w:bidi="he-IL"/>
        </w:rPr>
        <w:t>התראה</w:t>
      </w:r>
      <w:r>
        <w:rPr>
          <w:lang w:bidi="he-IL"/>
        </w:rPr>
        <w:t>;</w:t>
      </w:r>
      <w:r w:rsidR="0081126A">
        <w:rPr>
          <w:lang w:bidi="he-IL"/>
        </w:rPr>
        <w:t xml:space="preserve"> however in our case it is not </w:t>
      </w:r>
      <w:r w:rsidR="0081126A">
        <w:rPr>
          <w:rFonts w:hint="cs"/>
          <w:rtl/>
          <w:lang w:bidi="he-IL"/>
        </w:rPr>
        <w:t>שמה התראה</w:t>
      </w:r>
      <w:r w:rsidR="0081126A">
        <w:rPr>
          <w:lang w:bidi="he-IL"/>
        </w:rPr>
        <w:t>.</w:t>
      </w:r>
      <w:r w:rsidR="005965B5">
        <w:rPr>
          <w:rStyle w:val="FootnoteReference"/>
          <w:lang w:bidi="he-IL"/>
        </w:rPr>
        <w:footnoteReference w:id="10"/>
      </w:r>
      <w:r w:rsidR="0081126A">
        <w:rPr>
          <w:lang w:bidi="he-IL"/>
        </w:rPr>
        <w:t xml:space="preserve"> If that is the case then the original question of </w:t>
      </w:r>
      <w:r w:rsidR="0081126A">
        <w:rPr>
          <w:rFonts w:hint="cs"/>
          <w:rtl/>
          <w:lang w:bidi="he-IL"/>
        </w:rPr>
        <w:t>תוספות</w:t>
      </w:r>
      <w:r w:rsidR="0081126A">
        <w:rPr>
          <w:lang w:bidi="he-IL"/>
        </w:rPr>
        <w:t xml:space="preserve"> returns; why is it necessary to state that he is </w:t>
      </w:r>
      <w:r w:rsidR="0081126A">
        <w:rPr>
          <w:rFonts w:hint="cs"/>
          <w:rtl/>
          <w:lang w:bidi="he-IL"/>
        </w:rPr>
        <w:t>פטור</w:t>
      </w:r>
      <w:r w:rsidR="0081126A">
        <w:rPr>
          <w:lang w:bidi="he-IL"/>
        </w:rPr>
        <w:t xml:space="preserve"> on account of </w:t>
      </w:r>
      <w:r w:rsidR="0081126A">
        <w:rPr>
          <w:rFonts w:hint="cs"/>
          <w:rtl/>
          <w:lang w:bidi="he-IL"/>
        </w:rPr>
        <w:t>ספק נפשות להקל</w:t>
      </w:r>
      <w:r w:rsidR="0081126A">
        <w:rPr>
          <w:lang w:bidi="he-IL"/>
        </w:rPr>
        <w:t xml:space="preserve">, he is </w:t>
      </w:r>
      <w:r w:rsidR="0081126A">
        <w:rPr>
          <w:rFonts w:hint="cs"/>
          <w:rtl/>
          <w:lang w:bidi="he-IL"/>
        </w:rPr>
        <w:t>פטור</w:t>
      </w:r>
      <w:r w:rsidR="00AD61F4">
        <w:rPr>
          <w:lang w:bidi="he-IL"/>
        </w:rPr>
        <w:t xml:space="preserve"> because such a </w:t>
      </w:r>
      <w:r w:rsidR="00AD61F4">
        <w:rPr>
          <w:rFonts w:hint="cs"/>
          <w:rtl/>
          <w:lang w:bidi="he-IL"/>
        </w:rPr>
        <w:t>התראה</w:t>
      </w:r>
      <w:r w:rsidR="00AD61F4">
        <w:rPr>
          <w:lang w:bidi="he-IL"/>
        </w:rPr>
        <w:t xml:space="preserve"> is </w:t>
      </w:r>
      <w:r w:rsidR="00AD61F4">
        <w:rPr>
          <w:rFonts w:hint="cs"/>
          <w:rtl/>
          <w:lang w:bidi="he-IL"/>
        </w:rPr>
        <w:t>לא שמה התראה</w:t>
      </w:r>
      <w:r w:rsidR="00AD61F4">
        <w:rPr>
          <w:lang w:bidi="he-IL"/>
        </w:rPr>
        <w:t>?!</w:t>
      </w:r>
      <w:r w:rsidR="008E4EFC">
        <w:rPr>
          <w:rStyle w:val="FootnoteReference"/>
          <w:lang w:bidi="he-IL"/>
        </w:rPr>
        <w:footnoteReference w:id="11"/>
      </w:r>
    </w:p>
    <w:p w:rsidR="00582969" w:rsidRDefault="00582969" w:rsidP="00745CCA">
      <w:pPr>
        <w:spacing w:line="276" w:lineRule="auto"/>
        <w:jc w:val="both"/>
        <w:rPr>
          <w:lang w:bidi="he-IL"/>
        </w:rPr>
      </w:pPr>
    </w:p>
    <w:p w:rsidR="00582969" w:rsidRPr="00425A24" w:rsidRDefault="00582969" w:rsidP="00745CCA">
      <w:pPr>
        <w:spacing w:line="276" w:lineRule="auto"/>
        <w:jc w:val="both"/>
        <w:rPr>
          <w:lang w:bidi="he-IL"/>
        </w:rPr>
      </w:pPr>
      <w:r>
        <w:rPr>
          <w:lang w:bidi="he-IL"/>
        </w:rPr>
        <w:t xml:space="preserve">2. </w:t>
      </w:r>
      <w:r>
        <w:rPr>
          <w:rFonts w:hint="cs"/>
          <w:rtl/>
          <w:lang w:bidi="he-IL"/>
        </w:rPr>
        <w:t>תוספות</w:t>
      </w:r>
      <w:r>
        <w:rPr>
          <w:lang w:bidi="he-IL"/>
        </w:rPr>
        <w:t xml:space="preserve"> told us the factual difference between the two </w:t>
      </w:r>
      <w:r>
        <w:rPr>
          <w:rFonts w:hint="cs"/>
          <w:rtl/>
          <w:lang w:bidi="he-IL"/>
        </w:rPr>
        <w:t>התראות</w:t>
      </w:r>
      <w:r>
        <w:rPr>
          <w:lang w:bidi="he-IL"/>
        </w:rPr>
        <w:t xml:space="preserve">. Explain why this factual difference should have a bearing whether or not it is a valid </w:t>
      </w:r>
      <w:r>
        <w:rPr>
          <w:rFonts w:hint="cs"/>
          <w:rtl/>
          <w:lang w:bidi="he-IL"/>
        </w:rPr>
        <w:t>התראה</w:t>
      </w:r>
      <w:r>
        <w:rPr>
          <w:lang w:bidi="he-IL"/>
        </w:rPr>
        <w:t>.</w:t>
      </w:r>
    </w:p>
    <w:sectPr w:rsidR="00582969" w:rsidRPr="00425A24" w:rsidSect="006E2667">
      <w:headerReference w:type="default" r:id="rId6"/>
      <w:footerReference w:type="even" r:id="rId7"/>
      <w:footerReference w:type="default" r:id="rId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E08" w:rsidRDefault="00372E08">
      <w:r>
        <w:separator/>
      </w:r>
    </w:p>
  </w:endnote>
  <w:endnote w:type="continuationSeparator" w:id="0">
    <w:p w:rsidR="00372E08" w:rsidRDefault="0037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3C2" w:rsidRDefault="005943C2" w:rsidP="003E16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943C2" w:rsidRDefault="00594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CCA" w:rsidRDefault="00745CCA">
    <w:pPr>
      <w:pStyle w:val="Footer"/>
      <w:jc w:val="center"/>
      <w:rPr>
        <w:noProof/>
        <w:sz w:val="16"/>
        <w:szCs w:val="16"/>
      </w:rPr>
    </w:pPr>
    <w:r w:rsidRPr="00745CCA">
      <w:rPr>
        <w:sz w:val="20"/>
        <w:szCs w:val="20"/>
      </w:rPr>
      <w:fldChar w:fldCharType="begin"/>
    </w:r>
    <w:r w:rsidRPr="00745CCA">
      <w:rPr>
        <w:sz w:val="20"/>
        <w:szCs w:val="20"/>
      </w:rPr>
      <w:instrText xml:space="preserve"> PAGE   \* MERGEFORMAT </w:instrText>
    </w:r>
    <w:r w:rsidRPr="00745CCA">
      <w:rPr>
        <w:sz w:val="20"/>
        <w:szCs w:val="20"/>
      </w:rPr>
      <w:fldChar w:fldCharType="separate"/>
    </w:r>
    <w:r w:rsidR="005F38D5">
      <w:rPr>
        <w:noProof/>
        <w:sz w:val="20"/>
        <w:szCs w:val="20"/>
      </w:rPr>
      <w:t>3</w:t>
    </w:r>
    <w:r w:rsidRPr="00745CCA">
      <w:rPr>
        <w:noProof/>
        <w:sz w:val="20"/>
        <w:szCs w:val="20"/>
      </w:rPr>
      <w:fldChar w:fldCharType="end"/>
    </w:r>
  </w:p>
  <w:p w:rsidR="00745CCA" w:rsidRPr="00745CCA" w:rsidRDefault="00745CCA">
    <w:pPr>
      <w:pStyle w:val="Footer"/>
      <w:jc w:val="center"/>
      <w:rPr>
        <w:sz w:val="16"/>
        <w:szCs w:val="16"/>
      </w:rPr>
    </w:pPr>
    <w:r>
      <w:rPr>
        <w:noProof/>
        <w:sz w:val="16"/>
        <w:szCs w:val="16"/>
      </w:rPr>
      <w:t>TosfosInEnglish.com</w:t>
    </w:r>
  </w:p>
  <w:p w:rsidR="005943C2" w:rsidRPr="006A387B" w:rsidRDefault="005943C2" w:rsidP="006A387B">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E08" w:rsidRDefault="00372E08">
      <w:r>
        <w:separator/>
      </w:r>
    </w:p>
  </w:footnote>
  <w:footnote w:type="continuationSeparator" w:id="0">
    <w:p w:rsidR="00372E08" w:rsidRDefault="00372E08">
      <w:r>
        <w:continuationSeparator/>
      </w:r>
    </w:p>
  </w:footnote>
  <w:footnote w:id="1">
    <w:p w:rsidR="005965B5" w:rsidRDefault="005965B5" w:rsidP="005965B5">
      <w:pPr>
        <w:pStyle w:val="FootnoteText"/>
        <w:spacing w:line="264" w:lineRule="auto"/>
        <w:jc w:val="both"/>
        <w:rPr>
          <w:lang w:bidi="he-IL"/>
        </w:rPr>
      </w:pPr>
      <w:r>
        <w:rPr>
          <w:rStyle w:val="FootnoteReference"/>
        </w:rPr>
        <w:footnoteRef/>
      </w:r>
      <w:r>
        <w:t xml:space="preserve"> See </w:t>
      </w:r>
      <w:r>
        <w:rPr>
          <w:rFonts w:hint="cs"/>
          <w:rtl/>
          <w:lang w:bidi="he-IL"/>
        </w:rPr>
        <w:t>מכות טו,ב</w:t>
      </w:r>
      <w:r>
        <w:rPr>
          <w:lang w:bidi="he-IL"/>
        </w:rPr>
        <w:t>.</w:t>
      </w:r>
    </w:p>
  </w:footnote>
  <w:footnote w:id="2">
    <w:p w:rsidR="005943C2" w:rsidRDefault="005943C2" w:rsidP="00CC540F">
      <w:pPr>
        <w:pStyle w:val="FootnoteText"/>
        <w:spacing w:line="264" w:lineRule="auto"/>
        <w:jc w:val="both"/>
        <w:rPr>
          <w:lang w:bidi="he-IL"/>
        </w:rPr>
      </w:pPr>
      <w:r>
        <w:rPr>
          <w:rStyle w:val="FootnoteReference"/>
        </w:rPr>
        <w:footnoteRef/>
      </w:r>
      <w:r>
        <w:t xml:space="preserve"> A classic example is the case of </w:t>
      </w:r>
      <w:r>
        <w:rPr>
          <w:rFonts w:hint="cs"/>
          <w:rtl/>
          <w:lang w:bidi="he-IL"/>
        </w:rPr>
        <w:t>שילוח הקן</w:t>
      </w:r>
      <w:r>
        <w:rPr>
          <w:lang w:bidi="he-IL"/>
        </w:rPr>
        <w:t xml:space="preserve">. The </w:t>
      </w:r>
      <w:r>
        <w:rPr>
          <w:rFonts w:hint="cs"/>
          <w:rtl/>
          <w:lang w:bidi="he-IL"/>
        </w:rPr>
        <w:t>עדים</w:t>
      </w:r>
      <w:r>
        <w:rPr>
          <w:lang w:bidi="he-IL"/>
        </w:rPr>
        <w:t xml:space="preserve"> warned him not to take the </w:t>
      </w:r>
      <w:r>
        <w:rPr>
          <w:rFonts w:hint="cs"/>
          <w:rtl/>
          <w:lang w:bidi="he-IL"/>
        </w:rPr>
        <w:t>אם על הבנים</w:t>
      </w:r>
      <w:r>
        <w:rPr>
          <w:lang w:bidi="he-IL"/>
        </w:rPr>
        <w:t xml:space="preserve">, which is prohibited. However even if he takes the </w:t>
      </w:r>
      <w:r>
        <w:rPr>
          <w:rFonts w:hint="cs"/>
          <w:rtl/>
          <w:lang w:bidi="he-IL"/>
        </w:rPr>
        <w:t>אם על הבנים</w:t>
      </w:r>
      <w:r>
        <w:rPr>
          <w:lang w:bidi="he-IL"/>
        </w:rPr>
        <w:t xml:space="preserve"> he is not </w:t>
      </w:r>
      <w:r>
        <w:rPr>
          <w:rFonts w:hint="cs"/>
          <w:rtl/>
          <w:lang w:bidi="he-IL"/>
        </w:rPr>
        <w:t>חייב מלקות</w:t>
      </w:r>
      <w:r>
        <w:rPr>
          <w:lang w:bidi="he-IL"/>
        </w:rPr>
        <w:t xml:space="preserve">, for he can still send away the </w:t>
      </w:r>
      <w:r>
        <w:rPr>
          <w:rFonts w:hint="cs"/>
          <w:rtl/>
          <w:lang w:bidi="he-IL"/>
        </w:rPr>
        <w:t>אם</w:t>
      </w:r>
      <w:r>
        <w:rPr>
          <w:lang w:bidi="he-IL"/>
        </w:rPr>
        <w:t xml:space="preserve">. He is </w:t>
      </w:r>
      <w:r>
        <w:rPr>
          <w:rFonts w:hint="cs"/>
          <w:rtl/>
          <w:lang w:bidi="he-IL"/>
        </w:rPr>
        <w:t>מחוייב מלקות</w:t>
      </w:r>
      <w:r>
        <w:rPr>
          <w:lang w:bidi="he-IL"/>
        </w:rPr>
        <w:t xml:space="preserve"> only when it becomes impossible to send away the </w:t>
      </w:r>
      <w:r>
        <w:rPr>
          <w:rFonts w:hint="cs"/>
          <w:rtl/>
          <w:lang w:bidi="he-IL"/>
        </w:rPr>
        <w:t>אם</w:t>
      </w:r>
      <w:r>
        <w:rPr>
          <w:lang w:bidi="he-IL"/>
        </w:rPr>
        <w:t xml:space="preserve"> </w:t>
      </w:r>
      <w:r w:rsidR="00CC540F">
        <w:rPr>
          <w:lang w:bidi="he-IL"/>
        </w:rPr>
        <w:t>[</w:t>
      </w:r>
      <w:r>
        <w:rPr>
          <w:lang w:bidi="he-IL"/>
        </w:rPr>
        <w:t>according to</w:t>
      </w:r>
      <w:r w:rsidR="00CC540F">
        <w:rPr>
          <w:lang w:bidi="he-IL"/>
        </w:rPr>
        <w:t xml:space="preserve"> the</w:t>
      </w:r>
      <w:r>
        <w:rPr>
          <w:lang w:bidi="he-IL"/>
        </w:rPr>
        <w:t xml:space="preserve"> </w:t>
      </w:r>
      <w:r>
        <w:rPr>
          <w:rFonts w:hint="cs"/>
          <w:rtl/>
          <w:lang w:bidi="he-IL"/>
        </w:rPr>
        <w:t>מ"ד</w:t>
      </w:r>
      <w:r w:rsidR="00CC540F">
        <w:rPr>
          <w:lang w:bidi="he-IL"/>
        </w:rPr>
        <w:t xml:space="preserve"> who maintains</w:t>
      </w:r>
      <w:r>
        <w:rPr>
          <w:lang w:bidi="he-IL"/>
        </w:rPr>
        <w:t xml:space="preserve"> </w:t>
      </w:r>
      <w:r>
        <w:rPr>
          <w:rFonts w:hint="cs"/>
          <w:rtl/>
          <w:lang w:bidi="he-IL"/>
        </w:rPr>
        <w:t>בטלו ולא בטלו</w:t>
      </w:r>
      <w:r>
        <w:rPr>
          <w:lang w:bidi="he-IL"/>
        </w:rPr>
        <w:t xml:space="preserve">]. Therefore this </w:t>
      </w:r>
      <w:r>
        <w:rPr>
          <w:rFonts w:hint="cs"/>
          <w:rtl/>
          <w:lang w:bidi="he-IL"/>
        </w:rPr>
        <w:t>התראה</w:t>
      </w:r>
      <w:r>
        <w:rPr>
          <w:lang w:bidi="he-IL"/>
        </w:rPr>
        <w:t xml:space="preserve"> not to take the </w:t>
      </w:r>
      <w:r>
        <w:rPr>
          <w:rFonts w:hint="cs"/>
          <w:rtl/>
          <w:lang w:bidi="he-IL"/>
        </w:rPr>
        <w:t>אם על הבנים</w:t>
      </w:r>
      <w:r>
        <w:rPr>
          <w:lang w:bidi="he-IL"/>
        </w:rPr>
        <w:t xml:space="preserve"> is a </w:t>
      </w:r>
      <w:r>
        <w:rPr>
          <w:rFonts w:hint="cs"/>
          <w:rtl/>
          <w:lang w:bidi="he-IL"/>
        </w:rPr>
        <w:t>התראת ספק</w:t>
      </w:r>
      <w:r>
        <w:rPr>
          <w:lang w:bidi="he-IL"/>
        </w:rPr>
        <w:t xml:space="preserve">. (In a regular </w:t>
      </w:r>
      <w:r>
        <w:rPr>
          <w:rFonts w:hint="cs"/>
          <w:rtl/>
          <w:lang w:bidi="he-IL"/>
        </w:rPr>
        <w:t>התראה</w:t>
      </w:r>
      <w:r>
        <w:rPr>
          <w:lang w:bidi="he-IL"/>
        </w:rPr>
        <w:t xml:space="preserve">, even though the </w:t>
      </w:r>
      <w:r>
        <w:rPr>
          <w:rFonts w:hint="cs"/>
          <w:rtl/>
          <w:lang w:bidi="he-IL"/>
        </w:rPr>
        <w:t>עדים</w:t>
      </w:r>
      <w:r>
        <w:rPr>
          <w:lang w:bidi="he-IL"/>
        </w:rPr>
        <w:t xml:space="preserve"> do not know whether the </w:t>
      </w:r>
      <w:r>
        <w:rPr>
          <w:rFonts w:hint="cs"/>
          <w:rtl/>
          <w:lang w:bidi="he-IL"/>
        </w:rPr>
        <w:t>מותרה</w:t>
      </w:r>
      <w:r>
        <w:rPr>
          <w:lang w:bidi="he-IL"/>
        </w:rPr>
        <w:t xml:space="preserve"> will do the transgression, nevertheless that is not a </w:t>
      </w:r>
      <w:r>
        <w:rPr>
          <w:rFonts w:hint="cs"/>
          <w:rtl/>
          <w:lang w:bidi="he-IL"/>
        </w:rPr>
        <w:t>התראת ספק</w:t>
      </w:r>
      <w:r>
        <w:rPr>
          <w:lang w:bidi="he-IL"/>
        </w:rPr>
        <w:t xml:space="preserve">. We are certain that if he does what the </w:t>
      </w:r>
      <w:r>
        <w:rPr>
          <w:rFonts w:hint="cs"/>
          <w:rtl/>
          <w:lang w:bidi="he-IL"/>
        </w:rPr>
        <w:t>עדים</w:t>
      </w:r>
      <w:r>
        <w:rPr>
          <w:lang w:bidi="he-IL"/>
        </w:rPr>
        <w:t xml:space="preserve"> are warning him not to do, then he will certainly be </w:t>
      </w:r>
      <w:r>
        <w:rPr>
          <w:rFonts w:hint="cs"/>
          <w:rtl/>
          <w:lang w:bidi="he-IL"/>
        </w:rPr>
        <w:t>עובר</w:t>
      </w:r>
      <w:r>
        <w:rPr>
          <w:lang w:bidi="he-IL"/>
        </w:rPr>
        <w:t xml:space="preserve"> an </w:t>
      </w:r>
      <w:r>
        <w:rPr>
          <w:rFonts w:hint="cs"/>
          <w:rtl/>
          <w:lang w:bidi="he-IL"/>
        </w:rPr>
        <w:t>איסור</w:t>
      </w:r>
      <w:r>
        <w:rPr>
          <w:lang w:bidi="he-IL"/>
        </w:rPr>
        <w:t>.)</w:t>
      </w:r>
    </w:p>
  </w:footnote>
  <w:footnote w:id="3">
    <w:p w:rsidR="005943C2" w:rsidRDefault="005943C2" w:rsidP="005965B5">
      <w:pPr>
        <w:pStyle w:val="FootnoteText"/>
        <w:spacing w:line="264" w:lineRule="auto"/>
        <w:jc w:val="both"/>
        <w:rPr>
          <w:lang w:bidi="he-IL"/>
        </w:rPr>
      </w:pPr>
      <w:r>
        <w:rPr>
          <w:rStyle w:val="FootnoteReference"/>
        </w:rPr>
        <w:footnoteRef/>
      </w:r>
      <w:r>
        <w:t xml:space="preserve"> It is a </w:t>
      </w:r>
      <w:r>
        <w:rPr>
          <w:rFonts w:hint="cs"/>
          <w:rtl/>
          <w:lang w:bidi="he-IL"/>
        </w:rPr>
        <w:t>התראת ספק</w:t>
      </w:r>
      <w:r>
        <w:rPr>
          <w:lang w:bidi="he-IL"/>
        </w:rPr>
        <w:t xml:space="preserve"> because even if he will throw the stone we do not know that he will kill a </w:t>
      </w:r>
      <w:r>
        <w:rPr>
          <w:rFonts w:hint="cs"/>
          <w:rtl/>
          <w:lang w:bidi="he-IL"/>
        </w:rPr>
        <w:t>ישראל</w:t>
      </w:r>
      <w:r>
        <w:rPr>
          <w:lang w:bidi="he-IL"/>
        </w:rPr>
        <w:t>.</w:t>
      </w:r>
    </w:p>
  </w:footnote>
  <w:footnote w:id="4">
    <w:p w:rsidR="00745CCA" w:rsidRDefault="00745CCA" w:rsidP="005965B5">
      <w:pPr>
        <w:pStyle w:val="FootnoteText"/>
        <w:spacing w:line="264" w:lineRule="auto"/>
        <w:jc w:val="both"/>
        <w:rPr>
          <w:lang w:bidi="he-IL"/>
        </w:rPr>
      </w:pPr>
      <w:r>
        <w:rPr>
          <w:rStyle w:val="FootnoteReference"/>
        </w:rPr>
        <w:footnoteRef/>
      </w:r>
      <w:r>
        <w:t xml:space="preserve"> See </w:t>
      </w:r>
      <w:r>
        <w:rPr>
          <w:rFonts w:hint="cs"/>
          <w:rtl/>
          <w:lang w:bidi="he-IL"/>
        </w:rPr>
        <w:t>יבמות קא,א מכות טז,א</w:t>
      </w:r>
      <w:r>
        <w:rPr>
          <w:lang w:bidi="he-IL"/>
        </w:rPr>
        <w:t xml:space="preserve">. The </w:t>
      </w:r>
      <w:r>
        <w:rPr>
          <w:rFonts w:hint="cs"/>
          <w:rtl/>
          <w:lang w:bidi="he-IL"/>
        </w:rPr>
        <w:t>גמרא</w:t>
      </w:r>
      <w:r>
        <w:rPr>
          <w:lang w:bidi="he-IL"/>
        </w:rPr>
        <w:t xml:space="preserve"> there is discussing the case of a woman who remarried within three months of her divorce. The subsequent child (who was born within seven months of the remarriage) is not certain if his father is the first husband </w:t>
      </w:r>
      <w:r>
        <w:rPr>
          <w:rFonts w:hint="cs"/>
          <w:rtl/>
          <w:lang w:bidi="he-IL"/>
        </w:rPr>
        <w:t>(בן תשעה לראשון)</w:t>
      </w:r>
      <w:r>
        <w:rPr>
          <w:lang w:bidi="he-IL"/>
        </w:rPr>
        <w:t xml:space="preserve"> or the second husband </w:t>
      </w:r>
      <w:r>
        <w:rPr>
          <w:rFonts w:hint="cs"/>
          <w:rtl/>
          <w:lang w:bidi="he-IL"/>
        </w:rPr>
        <w:t>(בן שבעה לאחרון)</w:t>
      </w:r>
      <w:r>
        <w:rPr>
          <w:lang w:bidi="he-IL"/>
        </w:rPr>
        <w:t>. This son was warned not to cause a wound to either of his ‘possible fathers’. He did not heed this warning and wounded each one of them after the appropriate warning was given. Wounding one’s father is a capital crime.</w:t>
      </w:r>
    </w:p>
  </w:footnote>
  <w:footnote w:id="5">
    <w:p w:rsidR="005943C2" w:rsidRDefault="005943C2" w:rsidP="005965B5">
      <w:pPr>
        <w:pStyle w:val="FootnoteText"/>
        <w:spacing w:line="264" w:lineRule="auto"/>
        <w:jc w:val="both"/>
        <w:rPr>
          <w:lang w:bidi="he-IL"/>
        </w:rPr>
      </w:pPr>
      <w:r>
        <w:rPr>
          <w:rStyle w:val="FootnoteReference"/>
        </w:rPr>
        <w:footnoteRef/>
      </w:r>
      <w:r>
        <w:t xml:space="preserve"> If he hit (and was warned about) both ‘fathers’ simultaneously, then even according to the </w:t>
      </w:r>
      <w:r>
        <w:rPr>
          <w:rFonts w:hint="cs"/>
          <w:rtl/>
          <w:lang w:bidi="he-IL"/>
        </w:rPr>
        <w:t>מ"ד התראת ספק לא שמה התראה</w:t>
      </w:r>
      <w:r>
        <w:rPr>
          <w:lang w:bidi="he-IL"/>
        </w:rPr>
        <w:t xml:space="preserve">, he will be </w:t>
      </w:r>
      <w:r>
        <w:rPr>
          <w:rFonts w:hint="cs"/>
          <w:rtl/>
          <w:lang w:bidi="he-IL"/>
        </w:rPr>
        <w:t>חייב</w:t>
      </w:r>
      <w:r>
        <w:rPr>
          <w:lang w:bidi="he-IL"/>
        </w:rPr>
        <w:t xml:space="preserve">. There is no </w:t>
      </w:r>
      <w:r>
        <w:rPr>
          <w:rFonts w:hint="cs"/>
          <w:rtl/>
          <w:lang w:bidi="he-IL"/>
        </w:rPr>
        <w:t>ספק</w:t>
      </w:r>
      <w:r>
        <w:rPr>
          <w:lang w:bidi="he-IL"/>
        </w:rPr>
        <w:t xml:space="preserve"> in his act of </w:t>
      </w:r>
      <w:r>
        <w:rPr>
          <w:rFonts w:hint="cs"/>
          <w:rtl/>
          <w:lang w:bidi="he-IL"/>
        </w:rPr>
        <w:t>הכאה</w:t>
      </w:r>
      <w:r>
        <w:rPr>
          <w:lang w:bidi="he-IL"/>
        </w:rPr>
        <w:t>.</w:t>
      </w:r>
    </w:p>
  </w:footnote>
  <w:footnote w:id="6">
    <w:p w:rsidR="005943C2" w:rsidRDefault="005943C2" w:rsidP="005965B5">
      <w:pPr>
        <w:pStyle w:val="FootnoteText"/>
        <w:spacing w:line="264" w:lineRule="auto"/>
        <w:jc w:val="both"/>
        <w:rPr>
          <w:lang w:bidi="he-IL"/>
        </w:rPr>
      </w:pPr>
      <w:r>
        <w:rPr>
          <w:rStyle w:val="FootnoteReference"/>
        </w:rPr>
        <w:footnoteRef/>
      </w:r>
      <w:r>
        <w:t xml:space="preserve"> Each time that he was warned not to hit his father; it was a </w:t>
      </w:r>
      <w:r>
        <w:rPr>
          <w:rFonts w:hint="cs"/>
          <w:rtl/>
          <w:lang w:bidi="he-IL"/>
        </w:rPr>
        <w:t>התראת ספק</w:t>
      </w:r>
      <w:r>
        <w:rPr>
          <w:lang w:bidi="he-IL"/>
        </w:rPr>
        <w:t xml:space="preserve">, for we are not sure that this indeed is his father. However since he hit them both and was warned for each one, he ultimately transgressed a capital crime after a warning was given. One of them was certainly his father. If we were to maintain </w:t>
      </w:r>
      <w:r>
        <w:rPr>
          <w:rFonts w:hint="cs"/>
          <w:rtl/>
          <w:lang w:bidi="he-IL"/>
        </w:rPr>
        <w:t>התראת ספק לא שמיה התראה</w:t>
      </w:r>
      <w:r>
        <w:rPr>
          <w:lang w:bidi="he-IL"/>
        </w:rPr>
        <w:t xml:space="preserve">, then he would not be liable; for there never was a proper </w:t>
      </w:r>
      <w:r>
        <w:rPr>
          <w:rFonts w:hint="cs"/>
          <w:rtl/>
          <w:lang w:bidi="he-IL"/>
        </w:rPr>
        <w:t>התראה</w:t>
      </w:r>
      <w:r>
        <w:rPr>
          <w:lang w:bidi="he-IL"/>
        </w:rPr>
        <w:t xml:space="preserve">, merely a </w:t>
      </w:r>
      <w:r>
        <w:rPr>
          <w:rFonts w:hint="cs"/>
          <w:rtl/>
          <w:lang w:bidi="he-IL"/>
        </w:rPr>
        <w:t>ספק התראה</w:t>
      </w:r>
      <w:r>
        <w:rPr>
          <w:lang w:bidi="he-IL"/>
        </w:rPr>
        <w:t>.</w:t>
      </w:r>
    </w:p>
  </w:footnote>
  <w:footnote w:id="7">
    <w:p w:rsidR="00745CCA" w:rsidRDefault="00745CCA" w:rsidP="005965B5">
      <w:pPr>
        <w:pStyle w:val="FootnoteText"/>
        <w:spacing w:line="264" w:lineRule="auto"/>
        <w:jc w:val="both"/>
        <w:rPr>
          <w:lang w:bidi="he-IL"/>
        </w:rPr>
      </w:pPr>
      <w:r>
        <w:rPr>
          <w:rStyle w:val="FootnoteReference"/>
        </w:rPr>
        <w:footnoteRef/>
      </w:r>
      <w:r>
        <w:t xml:space="preserve"> All (edible) </w:t>
      </w:r>
      <w:r>
        <w:rPr>
          <w:rFonts w:hint="cs"/>
          <w:rtl/>
          <w:lang w:bidi="he-IL"/>
        </w:rPr>
        <w:t>קרבנות</w:t>
      </w:r>
      <w:r>
        <w:rPr>
          <w:lang w:bidi="he-IL"/>
        </w:rPr>
        <w:t xml:space="preserve"> must be eaten by a specific time (that day and the following night, or two days and the night in between). Failing to do so is a </w:t>
      </w:r>
      <w:r>
        <w:rPr>
          <w:rFonts w:hint="cs"/>
          <w:rtl/>
          <w:lang w:bidi="he-IL"/>
        </w:rPr>
        <w:t>תורה</w:t>
      </w:r>
      <w:r>
        <w:rPr>
          <w:lang w:bidi="he-IL"/>
        </w:rPr>
        <w:t xml:space="preserve"> transgression.</w:t>
      </w:r>
    </w:p>
  </w:footnote>
  <w:footnote w:id="8">
    <w:p w:rsidR="005943C2" w:rsidRDefault="005943C2" w:rsidP="005965B5">
      <w:pPr>
        <w:pStyle w:val="FootnoteText"/>
        <w:spacing w:line="264" w:lineRule="auto"/>
        <w:jc w:val="both"/>
        <w:rPr>
          <w:lang w:bidi="he-IL"/>
        </w:rPr>
      </w:pPr>
      <w:r>
        <w:rPr>
          <w:rStyle w:val="FootnoteReference"/>
        </w:rPr>
        <w:footnoteRef/>
      </w:r>
      <w:r>
        <w:t xml:space="preserve"> See </w:t>
      </w:r>
      <w:r>
        <w:rPr>
          <w:rFonts w:hint="cs"/>
          <w:rtl/>
          <w:lang w:bidi="he-IL"/>
        </w:rPr>
        <w:t>מכות טז,א</w:t>
      </w:r>
      <w:r>
        <w:rPr>
          <w:lang w:bidi="he-IL"/>
        </w:rPr>
        <w:t xml:space="preserve">. </w:t>
      </w:r>
      <w:r>
        <w:t xml:space="preserve">The </w:t>
      </w:r>
      <w:r>
        <w:rPr>
          <w:rFonts w:hint="cs"/>
          <w:rtl/>
          <w:lang w:bidi="he-IL"/>
        </w:rPr>
        <w:t>עדים</w:t>
      </w:r>
      <w:r>
        <w:rPr>
          <w:lang w:bidi="he-IL"/>
        </w:rPr>
        <w:t xml:space="preserve"> are required to warn him while there is still sufficient time for him to eat the remains; otherwise there is no point in the warning. The </w:t>
      </w:r>
      <w:r>
        <w:rPr>
          <w:rFonts w:hint="cs"/>
          <w:rtl/>
          <w:lang w:bidi="he-IL"/>
        </w:rPr>
        <w:t>מותיר</w:t>
      </w:r>
      <w:r>
        <w:rPr>
          <w:lang w:bidi="he-IL"/>
        </w:rPr>
        <w:t xml:space="preserve"> could therefore claim that since there was still time left he thought he would eat it shortly, and then he forgot the </w:t>
      </w:r>
      <w:r>
        <w:rPr>
          <w:rFonts w:hint="cs"/>
          <w:rtl/>
          <w:lang w:bidi="he-IL"/>
        </w:rPr>
        <w:t>התראה</w:t>
      </w:r>
      <w:r>
        <w:rPr>
          <w:lang w:bidi="he-IL"/>
        </w:rPr>
        <w:t xml:space="preserve">, rendering the </w:t>
      </w:r>
      <w:r>
        <w:rPr>
          <w:rFonts w:hint="cs"/>
          <w:rtl/>
          <w:lang w:bidi="he-IL"/>
        </w:rPr>
        <w:t>התראה</w:t>
      </w:r>
      <w:r>
        <w:rPr>
          <w:lang w:bidi="he-IL"/>
        </w:rPr>
        <w:t xml:space="preserve"> ineffective. Therefore this is (also) considered a </w:t>
      </w:r>
      <w:r>
        <w:rPr>
          <w:rFonts w:hint="cs"/>
          <w:rtl/>
          <w:lang w:bidi="he-IL"/>
        </w:rPr>
        <w:t>התראת ספק</w:t>
      </w:r>
      <w:r>
        <w:rPr>
          <w:lang w:bidi="he-IL"/>
        </w:rPr>
        <w:t>.</w:t>
      </w:r>
    </w:p>
  </w:footnote>
  <w:footnote w:id="9">
    <w:p w:rsidR="005943C2" w:rsidRDefault="005943C2" w:rsidP="005965B5">
      <w:pPr>
        <w:pStyle w:val="FootnoteText"/>
        <w:spacing w:line="264" w:lineRule="auto"/>
        <w:jc w:val="both"/>
        <w:rPr>
          <w:lang w:bidi="he-IL"/>
        </w:rPr>
      </w:pPr>
      <w:r>
        <w:rPr>
          <w:rStyle w:val="FootnoteReference"/>
        </w:rPr>
        <w:footnoteRef/>
      </w:r>
      <w:r>
        <w:t xml:space="preserve"> See </w:t>
      </w:r>
      <w:r>
        <w:rPr>
          <w:rFonts w:hint="cs"/>
          <w:rtl/>
          <w:lang w:bidi="he-IL"/>
        </w:rPr>
        <w:t>תוספות הרא"ש</w:t>
      </w:r>
      <w:r>
        <w:rPr>
          <w:lang w:bidi="he-IL"/>
        </w:rPr>
        <w:t xml:space="preserve"> who adds that since it is a </w:t>
      </w:r>
      <w:r>
        <w:rPr>
          <w:rFonts w:hint="cs"/>
          <w:rtl/>
          <w:lang w:bidi="he-IL"/>
        </w:rPr>
        <w:t>ספק נפשות</w:t>
      </w:r>
      <w:r>
        <w:rPr>
          <w:lang w:bidi="he-IL"/>
        </w:rPr>
        <w:t xml:space="preserve">, therefore it is not a valid </w:t>
      </w:r>
      <w:r>
        <w:rPr>
          <w:rFonts w:hint="cs"/>
          <w:rtl/>
          <w:lang w:bidi="he-IL"/>
        </w:rPr>
        <w:t>התראה</w:t>
      </w:r>
      <w:r>
        <w:rPr>
          <w:lang w:bidi="he-IL"/>
        </w:rPr>
        <w:t>. See ‘Thinking it over’ # 1.</w:t>
      </w:r>
    </w:p>
  </w:footnote>
  <w:footnote w:id="10">
    <w:p w:rsidR="005965B5" w:rsidRDefault="005965B5" w:rsidP="005965B5">
      <w:pPr>
        <w:pStyle w:val="FootnoteText"/>
        <w:spacing w:line="264" w:lineRule="auto"/>
        <w:jc w:val="both"/>
      </w:pPr>
      <w:r>
        <w:rPr>
          <w:rStyle w:val="FootnoteReference"/>
        </w:rPr>
        <w:footnoteRef/>
      </w:r>
      <w:r>
        <w:t xml:space="preserve"> See footnote # 9.</w:t>
      </w:r>
    </w:p>
  </w:footnote>
  <w:footnote w:id="11">
    <w:p w:rsidR="005943C2" w:rsidRDefault="005943C2" w:rsidP="005965B5">
      <w:pPr>
        <w:pStyle w:val="FootnoteText"/>
        <w:spacing w:line="264" w:lineRule="auto"/>
        <w:jc w:val="both"/>
        <w:rPr>
          <w:lang w:bidi="he-IL"/>
        </w:rPr>
      </w:pPr>
      <w:r>
        <w:rPr>
          <w:rStyle w:val="FootnoteReference"/>
        </w:rPr>
        <w:footnoteRef/>
      </w:r>
      <w:r>
        <w:t xml:space="preserve"> See </w:t>
      </w:r>
      <w:r w:rsidR="001573B0">
        <w:rPr>
          <w:rFonts w:hint="cs"/>
          <w:rtl/>
          <w:lang w:bidi="he-IL"/>
        </w:rPr>
        <w:t>אילת השח</w:t>
      </w:r>
      <w:r w:rsidR="00D1482C">
        <w:rPr>
          <w:rFonts w:hint="cs"/>
          <w:rtl/>
          <w:lang w:bidi="he-IL"/>
        </w:rPr>
        <w:t>ר</w:t>
      </w:r>
      <w:r w:rsidR="00D1482C">
        <w:rPr>
          <w:lang w:bidi="he-IL"/>
        </w:rPr>
        <w:t xml:space="preserve"> </w:t>
      </w:r>
      <w:r>
        <w:rPr>
          <w:lang w:bidi="he-IL"/>
        </w:rPr>
        <w:t>for an extensive discussion of the matter.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3C2" w:rsidRPr="006A387B" w:rsidRDefault="005943C2" w:rsidP="006A387B">
    <w:pPr>
      <w:pStyle w:val="Header"/>
      <w:bidi/>
      <w:rPr>
        <w:rFonts w:hint="cs"/>
        <w:sz w:val="24"/>
        <w:szCs w:val="24"/>
        <w:rtl/>
        <w:lang w:bidi="he-IL"/>
      </w:rPr>
    </w:pPr>
    <w:r>
      <w:rPr>
        <w:rFonts w:hint="cs"/>
        <w:sz w:val="24"/>
        <w:szCs w:val="24"/>
        <w:rtl/>
        <w:lang w:bidi="he-IL"/>
      </w:rPr>
      <w:t>בס"ד. כתובות טו,א תוס' ד"ה וספק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387B"/>
    <w:rsid w:val="00062079"/>
    <w:rsid w:val="0007720A"/>
    <w:rsid w:val="0015365C"/>
    <w:rsid w:val="00153BAD"/>
    <w:rsid w:val="001573B0"/>
    <w:rsid w:val="00184D2E"/>
    <w:rsid w:val="001A11FB"/>
    <w:rsid w:val="0020216B"/>
    <w:rsid w:val="00210A1E"/>
    <w:rsid w:val="00214651"/>
    <w:rsid w:val="00271679"/>
    <w:rsid w:val="002B5568"/>
    <w:rsid w:val="003177B3"/>
    <w:rsid w:val="00372E08"/>
    <w:rsid w:val="003E1659"/>
    <w:rsid w:val="003F6705"/>
    <w:rsid w:val="00425A24"/>
    <w:rsid w:val="00582969"/>
    <w:rsid w:val="005943C2"/>
    <w:rsid w:val="005965B5"/>
    <w:rsid w:val="005F1AD2"/>
    <w:rsid w:val="005F38D5"/>
    <w:rsid w:val="005F7D00"/>
    <w:rsid w:val="006944CE"/>
    <w:rsid w:val="006A387B"/>
    <w:rsid w:val="006E2667"/>
    <w:rsid w:val="007409E2"/>
    <w:rsid w:val="00745CCA"/>
    <w:rsid w:val="007552E7"/>
    <w:rsid w:val="00797E56"/>
    <w:rsid w:val="007A208D"/>
    <w:rsid w:val="007B46E4"/>
    <w:rsid w:val="007B4C1B"/>
    <w:rsid w:val="0081126A"/>
    <w:rsid w:val="0089054C"/>
    <w:rsid w:val="008E4EFC"/>
    <w:rsid w:val="00924165"/>
    <w:rsid w:val="00942BAE"/>
    <w:rsid w:val="00A73ECF"/>
    <w:rsid w:val="00AD61F4"/>
    <w:rsid w:val="00B07A9C"/>
    <w:rsid w:val="00BD0EF0"/>
    <w:rsid w:val="00CA1D86"/>
    <w:rsid w:val="00CC540F"/>
    <w:rsid w:val="00D1482C"/>
    <w:rsid w:val="00D54370"/>
    <w:rsid w:val="00D80DE2"/>
    <w:rsid w:val="00E60A77"/>
    <w:rsid w:val="00E90366"/>
    <w:rsid w:val="00EB4AE4"/>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78EE00C-8974-4F5C-A69F-35BF7EB4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387B"/>
    <w:pPr>
      <w:tabs>
        <w:tab w:val="center" w:pos="4320"/>
        <w:tab w:val="right" w:pos="8640"/>
      </w:tabs>
    </w:pPr>
  </w:style>
  <w:style w:type="paragraph" w:styleId="Footer">
    <w:name w:val="footer"/>
    <w:basedOn w:val="Normal"/>
    <w:link w:val="FooterChar"/>
    <w:uiPriority w:val="99"/>
    <w:rsid w:val="006A387B"/>
    <w:pPr>
      <w:tabs>
        <w:tab w:val="center" w:pos="4320"/>
        <w:tab w:val="right" w:pos="8640"/>
      </w:tabs>
    </w:pPr>
  </w:style>
  <w:style w:type="paragraph" w:styleId="FootnoteText">
    <w:name w:val="footnote text"/>
    <w:basedOn w:val="Normal"/>
    <w:semiHidden/>
    <w:rsid w:val="00062079"/>
    <w:rPr>
      <w:sz w:val="20"/>
      <w:szCs w:val="20"/>
    </w:rPr>
  </w:style>
  <w:style w:type="character" w:styleId="FootnoteReference">
    <w:name w:val="footnote reference"/>
    <w:semiHidden/>
    <w:rsid w:val="00062079"/>
    <w:rPr>
      <w:vertAlign w:val="superscript"/>
    </w:rPr>
  </w:style>
  <w:style w:type="character" w:styleId="PageNumber">
    <w:name w:val="page number"/>
    <w:basedOn w:val="DefaultParagraphFont"/>
    <w:rsid w:val="007A208D"/>
  </w:style>
  <w:style w:type="character" w:customStyle="1" w:styleId="FooterChar">
    <w:name w:val="Footer Char"/>
    <w:link w:val="Footer"/>
    <w:uiPriority w:val="99"/>
    <w:rsid w:val="00745CCA"/>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וספק נפשות להקל –</vt:lpstr>
    </vt:vector>
  </TitlesOfParts>
  <Company>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וספק נפשות להקל –</dc:title>
  <dc:subject/>
  <dc:creator> </dc:creator>
  <cp:keywords/>
  <dc:description/>
  <cp:lastModifiedBy>Microsoft account</cp:lastModifiedBy>
  <cp:revision>2</cp:revision>
  <cp:lastPrinted>2008-09-25T19:16:00Z</cp:lastPrinted>
  <dcterms:created xsi:type="dcterms:W3CDTF">2022-04-05T10:47:00Z</dcterms:created>
  <dcterms:modified xsi:type="dcterms:W3CDTF">2022-04-05T10:47:00Z</dcterms:modified>
</cp:coreProperties>
</file>