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79C" w:rsidRDefault="00F71CB8" w:rsidP="0035379C">
      <w:pPr>
        <w:widowControl w:val="0"/>
        <w:bidi/>
        <w:spacing w:line="276" w:lineRule="auto"/>
        <w:jc w:val="both"/>
        <w:rPr>
          <w:b/>
          <w:bCs/>
          <w:sz w:val="32"/>
          <w:szCs w:val="32"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דאי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רבן גמליאל הא אמר איהי מהימנא</w:t>
      </w:r>
      <w:r>
        <w:rPr>
          <w:b/>
          <w:bCs/>
          <w:sz w:val="32"/>
          <w:szCs w:val="32"/>
          <w:lang w:bidi="he-IL"/>
        </w:rPr>
        <w:t xml:space="preserve"> – </w:t>
      </w:r>
    </w:p>
    <w:p w:rsidR="00D80DE2" w:rsidRDefault="00F71CB8" w:rsidP="0035379C">
      <w:pPr>
        <w:widowControl w:val="0"/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sz w:val="32"/>
          <w:szCs w:val="32"/>
          <w:lang w:bidi="he-IL"/>
        </w:rPr>
        <w:t xml:space="preserve">For if </w:t>
      </w:r>
      <w:r w:rsidR="0035379C">
        <w:rPr>
          <w:sz w:val="32"/>
          <w:szCs w:val="32"/>
          <w:lang w:bidi="he-IL"/>
        </w:rPr>
        <w:t xml:space="preserve">it is </w:t>
      </w:r>
      <w:r>
        <w:rPr>
          <w:sz w:val="32"/>
          <w:szCs w:val="32"/>
          <w:lang w:bidi="he-IL"/>
        </w:rPr>
        <w:t xml:space="preserve">according to </w:t>
      </w:r>
      <w:r>
        <w:rPr>
          <w:rFonts w:hint="cs"/>
          <w:b/>
          <w:bCs/>
          <w:sz w:val="32"/>
          <w:szCs w:val="32"/>
          <w:rtl/>
          <w:lang w:bidi="he-IL"/>
        </w:rPr>
        <w:t>ר"ג</w:t>
      </w:r>
      <w:r>
        <w:rPr>
          <w:b/>
          <w:bCs/>
          <w:sz w:val="32"/>
          <w:szCs w:val="32"/>
          <w:lang w:bidi="he-IL"/>
        </w:rPr>
        <w:t>, he maintains that she is believed.</w:t>
      </w:r>
    </w:p>
    <w:p w:rsidR="00670028" w:rsidRDefault="00670028" w:rsidP="0035379C">
      <w:pPr>
        <w:widowControl w:val="0"/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670028" w:rsidRPr="0035379C" w:rsidRDefault="00AA6BCD" w:rsidP="0035379C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35379C">
        <w:rPr>
          <w:rFonts w:ascii="Copperplate Gothic Bold" w:hAnsi="Copperplate Gothic Bold"/>
          <w:u w:val="double"/>
          <w:lang w:bidi="he-IL"/>
        </w:rPr>
        <w:t>Overview</w:t>
      </w:r>
    </w:p>
    <w:p w:rsidR="00AA6BCD" w:rsidRPr="00AA6BCD" w:rsidRDefault="00AA6BCD" w:rsidP="0035379C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states</w:t>
      </w:r>
      <w:r w:rsidR="00D204A6">
        <w:rPr>
          <w:lang w:bidi="he-IL"/>
        </w:rPr>
        <w:t>:</w:t>
      </w:r>
      <w:r>
        <w:rPr>
          <w:lang w:bidi="he-IL"/>
        </w:rPr>
        <w:t xml:space="preserve"> if there are </w:t>
      </w:r>
      <w:r>
        <w:rPr>
          <w:rFonts w:hint="cs"/>
          <w:rtl/>
          <w:lang w:bidi="he-IL"/>
        </w:rPr>
        <w:t>עדי הינומא</w:t>
      </w:r>
      <w:r>
        <w:rPr>
          <w:lang w:bidi="he-IL"/>
        </w:rPr>
        <w:t xml:space="preserve">, then the woman is believed that </w:t>
      </w:r>
      <w:r w:rsidR="00094930">
        <w:rPr>
          <w:rFonts w:hint="cs"/>
          <w:rtl/>
          <w:lang w:bidi="he-IL"/>
        </w:rPr>
        <w:t>בתולה</w:t>
      </w:r>
      <w:r>
        <w:rPr>
          <w:rFonts w:hint="cs"/>
          <w:rtl/>
          <w:lang w:bidi="he-IL"/>
        </w:rPr>
        <w:t xml:space="preserve"> נשאתני</w:t>
      </w:r>
      <w:r>
        <w:rPr>
          <w:lang w:bidi="he-IL"/>
        </w:rPr>
        <w:t xml:space="preserve">. Our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infers from this that if there are no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, the husband is believed that </w:t>
      </w:r>
      <w:r>
        <w:rPr>
          <w:rFonts w:hint="cs"/>
          <w:rtl/>
          <w:lang w:bidi="he-IL"/>
        </w:rPr>
        <w:t>אלמנה נשאתיך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asserts that (seemingly) our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is not in accordance with </w:t>
      </w:r>
      <w:r>
        <w:rPr>
          <w:rFonts w:hint="cs"/>
          <w:rtl/>
          <w:lang w:bidi="he-IL"/>
        </w:rPr>
        <w:t>ר"ג</w:t>
      </w:r>
      <w:r>
        <w:rPr>
          <w:lang w:bidi="he-IL"/>
        </w:rPr>
        <w:t>, who favors the woman</w:t>
      </w:r>
      <w:r w:rsidR="008247FB">
        <w:rPr>
          <w:lang w:bidi="he-IL"/>
        </w:rPr>
        <w:t>,</w:t>
      </w:r>
      <w:r>
        <w:rPr>
          <w:rStyle w:val="FootnoteReference"/>
          <w:lang w:bidi="he-IL"/>
        </w:rPr>
        <w:footnoteReference w:id="1"/>
      </w:r>
      <w:r>
        <w:rPr>
          <w:lang w:bidi="he-IL"/>
        </w:rPr>
        <w:t xml:space="preserve"> even if there are no witnesses to support her claim.</w:t>
      </w:r>
      <w:r w:rsidR="00094930">
        <w:rPr>
          <w:lang w:bidi="he-IL"/>
        </w:rPr>
        <w:t xml:space="preserve"> It seems unlikely that our </w:t>
      </w:r>
      <w:r w:rsidR="00094930">
        <w:rPr>
          <w:rFonts w:hint="cs"/>
          <w:rtl/>
          <w:lang w:bidi="he-IL"/>
        </w:rPr>
        <w:t>משנה</w:t>
      </w:r>
      <w:r w:rsidR="00094930">
        <w:rPr>
          <w:lang w:bidi="he-IL"/>
        </w:rPr>
        <w:t xml:space="preserve"> would not cite the opinion of </w:t>
      </w:r>
      <w:r w:rsidR="00094930">
        <w:rPr>
          <w:rFonts w:hint="cs"/>
          <w:rtl/>
          <w:lang w:bidi="he-IL"/>
        </w:rPr>
        <w:t>ר"ג</w:t>
      </w:r>
      <w:r w:rsidR="00094930">
        <w:rPr>
          <w:lang w:bidi="he-IL"/>
        </w:rPr>
        <w:t xml:space="preserve">, since </w:t>
      </w:r>
      <w:r w:rsidR="00474C93">
        <w:rPr>
          <w:lang w:bidi="he-IL"/>
        </w:rPr>
        <w:t>he was</w:t>
      </w:r>
      <w:r w:rsidR="00094930">
        <w:rPr>
          <w:lang w:bidi="he-IL"/>
        </w:rPr>
        <w:t xml:space="preserve"> cite</w:t>
      </w:r>
      <w:r w:rsidR="00474C93">
        <w:rPr>
          <w:lang w:bidi="he-IL"/>
        </w:rPr>
        <w:t>d</w:t>
      </w:r>
      <w:r w:rsidR="00094930">
        <w:rPr>
          <w:lang w:bidi="he-IL"/>
        </w:rPr>
        <w:t xml:space="preserve"> in the previous </w:t>
      </w:r>
      <w:r w:rsidR="00094930">
        <w:rPr>
          <w:rFonts w:hint="cs"/>
          <w:rtl/>
          <w:lang w:bidi="he-IL"/>
        </w:rPr>
        <w:t>משניות</w:t>
      </w:r>
      <w:r w:rsidR="00094930">
        <w:rPr>
          <w:lang w:bidi="he-IL"/>
        </w:rPr>
        <w:t>.</w:t>
      </w:r>
    </w:p>
    <w:p w:rsidR="00670028" w:rsidRPr="00094930" w:rsidRDefault="00094930" w:rsidP="0035379C">
      <w:pPr>
        <w:widowControl w:val="0"/>
        <w:spacing w:line="276" w:lineRule="auto"/>
        <w:jc w:val="center"/>
        <w:rPr>
          <w:sz w:val="24"/>
          <w:szCs w:val="24"/>
          <w:rtl/>
          <w:lang w:bidi="he-IL"/>
        </w:rPr>
      </w:pPr>
      <w:r>
        <w:rPr>
          <w:sz w:val="24"/>
          <w:szCs w:val="24"/>
          <w:lang w:bidi="he-IL"/>
        </w:rPr>
        <w:t>--------------</w:t>
      </w:r>
    </w:p>
    <w:p w:rsidR="00670028" w:rsidRPr="00670028" w:rsidRDefault="00670028" w:rsidP="0035379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wishes to qualify the question; that it is limited</w:t>
      </w:r>
      <w:r w:rsidR="00310596">
        <w:rPr>
          <w:sz w:val="24"/>
          <w:szCs w:val="24"/>
          <w:lang w:bidi="he-IL"/>
        </w:rPr>
        <w:t xml:space="preserve"> to a specific opinion:</w:t>
      </w:r>
    </w:p>
    <w:p w:rsidR="0035379C" w:rsidRPr="0035379C" w:rsidRDefault="00670028" w:rsidP="0035379C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35379C">
        <w:rPr>
          <w:rFonts w:cs="David" w:hint="cs"/>
          <w:b/>
          <w:bCs/>
          <w:rtl/>
          <w:lang w:bidi="he-IL"/>
        </w:rPr>
        <w:t>נראה דלמאן דאמר</w:t>
      </w:r>
      <w:r w:rsidR="0035379C" w:rsidRPr="0035379C">
        <w:rPr>
          <w:rFonts w:cs="David" w:hint="cs"/>
          <w:b/>
          <w:bCs/>
          <w:rtl/>
          <w:lang w:bidi="he-IL"/>
        </w:rPr>
        <w:t xml:space="preserve"> הטוען אחר מעשה בית דין</w:t>
      </w:r>
      <w:r w:rsidR="0035379C">
        <w:rPr>
          <w:rStyle w:val="FootnoteReference"/>
          <w:rFonts w:cs="David"/>
          <w:b/>
          <w:bCs/>
          <w:rtl/>
          <w:lang w:bidi="he-IL"/>
        </w:rPr>
        <w:footnoteReference w:id="2"/>
      </w:r>
      <w:r w:rsidR="0035379C" w:rsidRPr="0035379C">
        <w:rPr>
          <w:rFonts w:cs="David" w:hint="cs"/>
          <w:b/>
          <w:bCs/>
          <w:rtl/>
          <w:lang w:bidi="he-IL"/>
        </w:rPr>
        <w:t xml:space="preserve"> לא אמר כלום פריך</w:t>
      </w:r>
      <w:r w:rsidR="00F15C1B">
        <w:rPr>
          <w:rStyle w:val="FootnoteReference"/>
          <w:rFonts w:cs="David"/>
          <w:b/>
          <w:bCs/>
          <w:rtl/>
          <w:lang w:bidi="he-IL"/>
        </w:rPr>
        <w:footnoteReference w:id="3"/>
      </w:r>
      <w:r w:rsidR="00310596" w:rsidRPr="0035379C">
        <w:rPr>
          <w:rFonts w:cs="David"/>
          <w:b/>
          <w:bCs/>
          <w:lang w:bidi="he-IL"/>
        </w:rPr>
        <w:t xml:space="preserve"> – </w:t>
      </w:r>
    </w:p>
    <w:p w:rsidR="00310596" w:rsidRDefault="00310596" w:rsidP="000173CB">
      <w:pPr>
        <w:widowControl w:val="0"/>
        <w:spacing w:line="276" w:lineRule="auto"/>
        <w:jc w:val="both"/>
        <w:rPr>
          <w:lang w:bidi="he-IL"/>
        </w:rPr>
      </w:pPr>
      <w:r>
        <w:rPr>
          <w:b/>
          <w:bCs/>
          <w:lang w:bidi="he-IL"/>
        </w:rPr>
        <w:t xml:space="preserve">It seems that </w:t>
      </w:r>
      <w:r w:rsidR="0035379C">
        <w:rPr>
          <w:b/>
          <w:bCs/>
          <w:lang w:bidi="he-IL"/>
        </w:rPr>
        <w:t>th</w:t>
      </w:r>
      <w:r w:rsidR="000173CB">
        <w:rPr>
          <w:b/>
          <w:bCs/>
          <w:lang w:bidi="he-IL"/>
        </w:rPr>
        <w:t>is</w:t>
      </w:r>
      <w:r w:rsidR="0035379C">
        <w:rPr>
          <w:b/>
          <w:bCs/>
          <w:lang w:bidi="he-IL"/>
        </w:rPr>
        <w:t xml:space="preserve"> challenge </w:t>
      </w:r>
      <w:r w:rsidR="0035379C" w:rsidRPr="0035379C">
        <w:rPr>
          <w:lang w:bidi="he-IL"/>
        </w:rPr>
        <w:t xml:space="preserve">that our </w:t>
      </w:r>
      <w:r w:rsidR="0035379C" w:rsidRPr="0035379C">
        <w:rPr>
          <w:rFonts w:hint="cs"/>
          <w:rtl/>
          <w:lang w:bidi="he-IL"/>
        </w:rPr>
        <w:t>משנה</w:t>
      </w:r>
      <w:r w:rsidR="0035379C" w:rsidRPr="0035379C">
        <w:rPr>
          <w:lang w:bidi="he-IL"/>
        </w:rPr>
        <w:t xml:space="preserve"> is not in accordance with </w:t>
      </w:r>
      <w:r w:rsidR="0035379C" w:rsidRPr="0035379C">
        <w:rPr>
          <w:rFonts w:hint="cs"/>
          <w:rtl/>
          <w:lang w:bidi="he-IL"/>
        </w:rPr>
        <w:t>ר"ג</w:t>
      </w:r>
      <w:r w:rsidR="0035379C" w:rsidRPr="0035379C">
        <w:rPr>
          <w:sz w:val="32"/>
          <w:szCs w:val="32"/>
          <w:lang w:bidi="he-IL"/>
        </w:rPr>
        <w:t xml:space="preserve"> </w:t>
      </w:r>
      <w:r w:rsidR="0035379C">
        <w:rPr>
          <w:lang w:bidi="he-IL"/>
        </w:rPr>
        <w:t xml:space="preserve">is </w:t>
      </w:r>
      <w:r>
        <w:rPr>
          <w:lang w:bidi="he-IL"/>
        </w:rPr>
        <w:t xml:space="preserve">only according to </w:t>
      </w:r>
      <w:r>
        <w:rPr>
          <w:b/>
          <w:bCs/>
          <w:lang w:bidi="he-IL"/>
        </w:rPr>
        <w:t xml:space="preserve">the one who maintains </w:t>
      </w:r>
      <w:r w:rsidRPr="0035379C">
        <w:rPr>
          <w:lang w:bidi="he-IL"/>
        </w:rPr>
        <w:t>that</w:t>
      </w:r>
      <w:r w:rsidRPr="00094930">
        <w:rPr>
          <w:sz w:val="24"/>
          <w:szCs w:val="24"/>
          <w:lang w:bidi="he-IL"/>
        </w:rPr>
        <w:t xml:space="preserve"> </w:t>
      </w:r>
      <w:r>
        <w:rPr>
          <w:b/>
          <w:bCs/>
          <w:lang w:bidi="he-IL"/>
        </w:rPr>
        <w:t xml:space="preserve">‘one who counterclaims an act of </w:t>
      </w:r>
      <w:r>
        <w:rPr>
          <w:rFonts w:hint="cs"/>
          <w:b/>
          <w:bCs/>
          <w:rtl/>
          <w:lang w:bidi="he-IL"/>
        </w:rPr>
        <w:t>בי"ד</w:t>
      </w:r>
      <w:r w:rsidR="0035379C">
        <w:rPr>
          <w:b/>
          <w:bCs/>
          <w:lang w:bidi="he-IL"/>
        </w:rPr>
        <w:t>,</w:t>
      </w:r>
      <w:r>
        <w:rPr>
          <w:lang w:bidi="he-IL"/>
        </w:rPr>
        <w:t xml:space="preserve"> </w:t>
      </w:r>
      <w:r w:rsidR="0035379C">
        <w:rPr>
          <w:b/>
          <w:bCs/>
          <w:lang w:bidi="he-IL"/>
        </w:rPr>
        <w:t xml:space="preserve">he has no claim’; </w:t>
      </w:r>
      <w:r w:rsidRPr="00094930">
        <w:rPr>
          <w:sz w:val="24"/>
          <w:szCs w:val="24"/>
          <w:lang w:bidi="he-IL"/>
        </w:rPr>
        <w:t xml:space="preserve">if one claims that he already paid what </w:t>
      </w:r>
      <w:r w:rsidRPr="00094930">
        <w:rPr>
          <w:rFonts w:hint="cs"/>
          <w:sz w:val="24"/>
          <w:szCs w:val="24"/>
          <w:rtl/>
          <w:lang w:bidi="he-IL"/>
        </w:rPr>
        <w:t>בי"ד</w:t>
      </w:r>
      <w:r w:rsidRPr="00094930">
        <w:rPr>
          <w:sz w:val="24"/>
          <w:szCs w:val="24"/>
          <w:lang w:bidi="he-IL"/>
        </w:rPr>
        <w:t xml:space="preserve"> required of him</w:t>
      </w:r>
      <w:r w:rsidRPr="00094930">
        <w:rPr>
          <w:b/>
          <w:bCs/>
          <w:sz w:val="24"/>
          <w:szCs w:val="24"/>
          <w:lang w:bidi="he-IL"/>
        </w:rPr>
        <w:t xml:space="preserve"> </w:t>
      </w:r>
      <w:r w:rsidRPr="00094930">
        <w:rPr>
          <w:sz w:val="24"/>
          <w:szCs w:val="24"/>
          <w:lang w:bidi="he-IL"/>
        </w:rPr>
        <w:t>we do not accept this claim</w:t>
      </w:r>
      <w:r w:rsidR="00094930">
        <w:rPr>
          <w:sz w:val="24"/>
          <w:szCs w:val="24"/>
          <w:lang w:bidi="he-IL"/>
        </w:rPr>
        <w:t xml:space="preserve"> of </w:t>
      </w:r>
      <w:r w:rsidR="00094930">
        <w:rPr>
          <w:rFonts w:hint="cs"/>
          <w:sz w:val="24"/>
          <w:szCs w:val="24"/>
          <w:rtl/>
          <w:lang w:bidi="he-IL"/>
        </w:rPr>
        <w:t>פרעתי</w:t>
      </w:r>
      <w:r w:rsidR="00094930">
        <w:rPr>
          <w:sz w:val="24"/>
          <w:szCs w:val="24"/>
          <w:lang w:bidi="he-IL"/>
        </w:rPr>
        <w:t>,</w:t>
      </w:r>
      <w:r w:rsidRPr="00094930">
        <w:rPr>
          <w:sz w:val="24"/>
          <w:szCs w:val="24"/>
          <w:lang w:bidi="he-IL"/>
        </w:rPr>
        <w:t xml:space="preserve"> and he is still obligated to pay, unless he can prove that he paid his obligation. It is only according to this </w:t>
      </w:r>
      <w:r w:rsidRPr="00094930">
        <w:rPr>
          <w:rFonts w:hint="cs"/>
          <w:sz w:val="24"/>
          <w:szCs w:val="24"/>
          <w:rtl/>
          <w:lang w:bidi="he-IL"/>
        </w:rPr>
        <w:t>מ"ד</w:t>
      </w:r>
      <w:r w:rsidRPr="00094930">
        <w:rPr>
          <w:sz w:val="24"/>
          <w:szCs w:val="24"/>
          <w:lang w:bidi="he-IL"/>
        </w:rPr>
        <w:t xml:space="preserve"> that the </w:t>
      </w:r>
      <w:r w:rsidRPr="00094930">
        <w:rPr>
          <w:rFonts w:hint="cs"/>
          <w:sz w:val="24"/>
          <w:szCs w:val="24"/>
          <w:rtl/>
          <w:lang w:bidi="he-IL"/>
        </w:rPr>
        <w:t>גמרא</w:t>
      </w:r>
      <w:r w:rsidRPr="00094930">
        <w:rPr>
          <w:sz w:val="24"/>
          <w:szCs w:val="24"/>
          <w:lang w:bidi="he-IL"/>
        </w:rPr>
        <w:t xml:space="preserve"> </w:t>
      </w:r>
      <w:r w:rsidRPr="0035379C">
        <w:rPr>
          <w:sz w:val="24"/>
          <w:szCs w:val="24"/>
          <w:lang w:bidi="he-IL"/>
        </w:rPr>
        <w:t>challenges</w:t>
      </w:r>
      <w:r w:rsidR="0035379C">
        <w:rPr>
          <w:sz w:val="24"/>
          <w:szCs w:val="24"/>
          <w:lang w:bidi="he-IL"/>
        </w:rPr>
        <w:t xml:space="preserve"> that</w:t>
      </w:r>
      <w:r w:rsidR="00A8547D" w:rsidRPr="0035379C">
        <w:rPr>
          <w:sz w:val="24"/>
          <w:szCs w:val="24"/>
          <w:lang w:bidi="he-IL"/>
        </w:rPr>
        <w:t xml:space="preserve"> the husband </w:t>
      </w:r>
      <w:r w:rsidR="00B3303F" w:rsidRPr="0035379C">
        <w:rPr>
          <w:sz w:val="24"/>
          <w:szCs w:val="24"/>
          <w:lang w:bidi="he-IL"/>
        </w:rPr>
        <w:t>sh</w:t>
      </w:r>
      <w:r w:rsidR="00A8547D" w:rsidRPr="0035379C">
        <w:rPr>
          <w:sz w:val="24"/>
          <w:szCs w:val="24"/>
          <w:lang w:bidi="he-IL"/>
        </w:rPr>
        <w:t xml:space="preserve">ould not be believed </w:t>
      </w:r>
      <w:r w:rsidR="00B3303F" w:rsidRPr="0035379C">
        <w:rPr>
          <w:sz w:val="24"/>
          <w:szCs w:val="24"/>
          <w:lang w:bidi="he-IL"/>
        </w:rPr>
        <w:t>(according to</w:t>
      </w:r>
      <w:r w:rsidR="00B3303F" w:rsidRPr="00094930">
        <w:rPr>
          <w:sz w:val="24"/>
          <w:szCs w:val="24"/>
          <w:lang w:bidi="he-IL"/>
        </w:rPr>
        <w:t xml:space="preserve"> </w:t>
      </w:r>
      <w:r w:rsidR="00B3303F" w:rsidRPr="00094930">
        <w:rPr>
          <w:rFonts w:hint="cs"/>
          <w:sz w:val="24"/>
          <w:szCs w:val="24"/>
          <w:rtl/>
          <w:lang w:bidi="he-IL"/>
        </w:rPr>
        <w:t>ר"ג</w:t>
      </w:r>
      <w:r w:rsidR="00B3303F" w:rsidRPr="00094930">
        <w:rPr>
          <w:sz w:val="24"/>
          <w:szCs w:val="24"/>
          <w:lang w:bidi="he-IL"/>
        </w:rPr>
        <w:t xml:space="preserve">) </w:t>
      </w:r>
      <w:r w:rsidR="00A8547D" w:rsidRPr="00094930">
        <w:rPr>
          <w:sz w:val="24"/>
          <w:szCs w:val="24"/>
          <w:lang w:bidi="he-IL"/>
        </w:rPr>
        <w:t xml:space="preserve">that </w:t>
      </w:r>
      <w:r w:rsidR="00A8547D" w:rsidRPr="00094930">
        <w:rPr>
          <w:rFonts w:hint="cs"/>
          <w:sz w:val="24"/>
          <w:szCs w:val="24"/>
          <w:rtl/>
          <w:lang w:bidi="he-IL"/>
        </w:rPr>
        <w:t>אלמנה נשאתיך</w:t>
      </w:r>
      <w:r w:rsidR="00B3303F" w:rsidRPr="00094930">
        <w:rPr>
          <w:sz w:val="24"/>
          <w:szCs w:val="24"/>
          <w:lang w:bidi="he-IL"/>
        </w:rPr>
        <w:t xml:space="preserve"> (even </w:t>
      </w:r>
      <w:r w:rsidR="005F571B">
        <w:rPr>
          <w:sz w:val="24"/>
          <w:szCs w:val="24"/>
          <w:lang w:bidi="he-IL"/>
        </w:rPr>
        <w:t>if there were no</w:t>
      </w:r>
      <w:r w:rsidR="00B3303F" w:rsidRPr="00094930">
        <w:rPr>
          <w:sz w:val="24"/>
          <w:szCs w:val="24"/>
          <w:lang w:bidi="he-IL"/>
        </w:rPr>
        <w:t xml:space="preserve"> </w:t>
      </w:r>
      <w:r w:rsidR="00B3303F" w:rsidRPr="00094930">
        <w:rPr>
          <w:rFonts w:hint="cs"/>
          <w:sz w:val="24"/>
          <w:szCs w:val="24"/>
          <w:rtl/>
          <w:lang w:bidi="he-IL"/>
        </w:rPr>
        <w:t>עידי הינומא</w:t>
      </w:r>
      <w:r w:rsidR="00B3303F" w:rsidRPr="00094930">
        <w:rPr>
          <w:sz w:val="24"/>
          <w:szCs w:val="24"/>
          <w:lang w:bidi="he-IL"/>
        </w:rPr>
        <w:t>)</w:t>
      </w:r>
      <w:r w:rsidR="00A8547D" w:rsidRPr="00094930">
        <w:rPr>
          <w:sz w:val="24"/>
          <w:szCs w:val="24"/>
          <w:lang w:bidi="he-IL"/>
        </w:rPr>
        <w:t xml:space="preserve">, because he has nothing with which to </w:t>
      </w:r>
      <w:r w:rsidR="00B3303F" w:rsidRPr="00094930">
        <w:rPr>
          <w:sz w:val="24"/>
          <w:szCs w:val="24"/>
          <w:lang w:bidi="he-IL"/>
        </w:rPr>
        <w:t>support</w:t>
      </w:r>
      <w:r w:rsidR="00A8547D" w:rsidRPr="00094930">
        <w:rPr>
          <w:sz w:val="24"/>
          <w:szCs w:val="24"/>
          <w:lang w:bidi="he-IL"/>
        </w:rPr>
        <w:t xml:space="preserve"> his claim</w:t>
      </w:r>
      <w:r w:rsidR="0035379C">
        <w:rPr>
          <w:sz w:val="24"/>
          <w:szCs w:val="24"/>
          <w:lang w:bidi="he-IL"/>
        </w:rPr>
        <w:t>.</w:t>
      </w:r>
      <w:r w:rsidR="00A35DC5">
        <w:rPr>
          <w:rStyle w:val="FootnoteReference"/>
          <w:sz w:val="24"/>
          <w:szCs w:val="24"/>
          <w:lang w:bidi="he-IL"/>
        </w:rPr>
        <w:footnoteReference w:id="4"/>
      </w:r>
      <w:r w:rsidR="00A8547D" w:rsidRPr="00094930">
        <w:rPr>
          <w:sz w:val="24"/>
          <w:szCs w:val="24"/>
          <w:lang w:bidi="he-IL"/>
        </w:rPr>
        <w:t xml:space="preserve"> </w:t>
      </w:r>
    </w:p>
    <w:p w:rsidR="0035379C" w:rsidRPr="00496314" w:rsidRDefault="00310596" w:rsidP="00496314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496314">
        <w:rPr>
          <w:rFonts w:cs="David" w:hint="cs"/>
          <w:b/>
          <w:bCs/>
          <w:rtl/>
          <w:lang w:bidi="he-IL"/>
        </w:rPr>
        <w:t>דלמאן דאמר דמצי טעין פרעתי</w:t>
      </w:r>
      <w:r w:rsidRPr="00496314">
        <w:rPr>
          <w:rFonts w:cs="David"/>
          <w:b/>
          <w:bCs/>
          <w:lang w:bidi="he-IL"/>
        </w:rPr>
        <w:t xml:space="preserve"> </w:t>
      </w:r>
      <w:r w:rsidR="00496314">
        <w:rPr>
          <w:rFonts w:cs="David" w:hint="cs"/>
          <w:b/>
          <w:bCs/>
          <w:rtl/>
          <w:lang w:bidi="he-IL"/>
        </w:rPr>
        <w:t>-</w:t>
      </w:r>
      <w:r w:rsidR="00A8547D" w:rsidRPr="00496314">
        <w:rPr>
          <w:rFonts w:cs="David"/>
          <w:b/>
          <w:bCs/>
          <w:lang w:bidi="he-IL"/>
        </w:rPr>
        <w:t xml:space="preserve"> </w:t>
      </w:r>
    </w:p>
    <w:p w:rsidR="00310596" w:rsidRPr="00094930" w:rsidRDefault="00F15C1B" w:rsidP="00B76A6A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However,</w:t>
      </w:r>
      <w:r w:rsidR="00310596">
        <w:rPr>
          <w:b/>
          <w:bCs/>
          <w:lang w:bidi="he-IL"/>
        </w:rPr>
        <w:t xml:space="preserve"> according to the </w:t>
      </w:r>
      <w:r w:rsidR="00310596">
        <w:rPr>
          <w:rFonts w:hint="cs"/>
          <w:b/>
          <w:bCs/>
          <w:rtl/>
          <w:lang w:bidi="he-IL"/>
        </w:rPr>
        <w:t>מ"ד</w:t>
      </w:r>
      <w:r w:rsidR="00310596">
        <w:rPr>
          <w:b/>
          <w:bCs/>
          <w:lang w:bidi="he-IL"/>
        </w:rPr>
        <w:t xml:space="preserve"> that one can claim ‘I paid’ </w:t>
      </w:r>
      <w:r w:rsidR="00310596" w:rsidRPr="00094930">
        <w:rPr>
          <w:sz w:val="24"/>
          <w:szCs w:val="24"/>
          <w:lang w:bidi="he-IL"/>
        </w:rPr>
        <w:t xml:space="preserve">(even </w:t>
      </w:r>
      <w:r w:rsidR="00B76A6A">
        <w:rPr>
          <w:sz w:val="24"/>
          <w:szCs w:val="24"/>
          <w:lang w:bidi="he-IL"/>
        </w:rPr>
        <w:t>b</w:t>
      </w:r>
      <w:r w:rsidR="00310596" w:rsidRPr="00094930">
        <w:rPr>
          <w:sz w:val="24"/>
          <w:szCs w:val="24"/>
          <w:lang w:bidi="he-IL"/>
        </w:rPr>
        <w:t xml:space="preserve">y a </w:t>
      </w:r>
      <w:r w:rsidR="00310596" w:rsidRPr="00094930">
        <w:rPr>
          <w:rFonts w:hint="cs"/>
          <w:sz w:val="24"/>
          <w:szCs w:val="24"/>
          <w:rtl/>
          <w:lang w:bidi="he-IL"/>
        </w:rPr>
        <w:t>מעשה בי"ד</w:t>
      </w:r>
      <w:r w:rsidR="00310596" w:rsidRPr="00094930">
        <w:rPr>
          <w:sz w:val="24"/>
          <w:szCs w:val="24"/>
          <w:lang w:bidi="he-IL"/>
        </w:rPr>
        <w:t xml:space="preserve">; such as a </w:t>
      </w:r>
      <w:r w:rsidR="00310596" w:rsidRPr="00094930">
        <w:rPr>
          <w:rFonts w:hint="cs"/>
          <w:sz w:val="24"/>
          <w:szCs w:val="24"/>
          <w:rtl/>
          <w:lang w:bidi="he-IL"/>
        </w:rPr>
        <w:t>כתובה</w:t>
      </w:r>
      <w:r w:rsidR="00310596" w:rsidRPr="00094930">
        <w:rPr>
          <w:sz w:val="24"/>
          <w:szCs w:val="24"/>
          <w:lang w:bidi="he-IL"/>
        </w:rPr>
        <w:t xml:space="preserve">), then </w:t>
      </w:r>
      <w:r>
        <w:rPr>
          <w:sz w:val="24"/>
          <w:szCs w:val="24"/>
          <w:lang w:bidi="he-IL"/>
        </w:rPr>
        <w:t>-</w:t>
      </w:r>
    </w:p>
    <w:p w:rsidR="00F15C1B" w:rsidRPr="00496314" w:rsidRDefault="00310596" w:rsidP="00F15C1B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496314">
        <w:rPr>
          <w:rFonts w:cs="David" w:hint="cs"/>
          <w:b/>
          <w:bCs/>
          <w:rtl/>
          <w:lang w:bidi="he-IL"/>
        </w:rPr>
        <w:t>הכא</w:t>
      </w:r>
      <w:r w:rsidR="00F15C1B" w:rsidRPr="00496314">
        <w:rPr>
          <w:rFonts w:cs="David" w:hint="cs"/>
          <w:b/>
          <w:bCs/>
          <w:rtl/>
          <w:lang w:bidi="he-IL"/>
        </w:rPr>
        <w:t xml:space="preserve"> נאמן הבעל אפילו לרבן גמליאל אלמנה נשאתיך במגו דאי בעי אמר פרעתי:</w:t>
      </w:r>
    </w:p>
    <w:p w:rsidR="00A8547D" w:rsidRDefault="00F15C1B" w:rsidP="00496314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Here</w:t>
      </w:r>
      <w:r w:rsidR="00310596">
        <w:rPr>
          <w:b/>
          <w:bCs/>
          <w:lang w:bidi="he-IL"/>
        </w:rPr>
        <w:t xml:space="preserve"> </w:t>
      </w:r>
      <w:r w:rsidR="00310596" w:rsidRPr="00F15C1B">
        <w:rPr>
          <w:lang w:bidi="he-IL"/>
        </w:rPr>
        <w:t xml:space="preserve">in our </w:t>
      </w:r>
      <w:r w:rsidR="00310596" w:rsidRPr="00F15C1B">
        <w:rPr>
          <w:rFonts w:hint="cs"/>
          <w:rtl/>
          <w:lang w:bidi="he-IL"/>
        </w:rPr>
        <w:t>משנה</w:t>
      </w:r>
      <w:r w:rsidR="00310596" w:rsidRPr="00F15C1B">
        <w:rPr>
          <w:lang w:bidi="he-IL"/>
        </w:rPr>
        <w:t xml:space="preserve"> if there were no </w:t>
      </w:r>
      <w:r w:rsidR="00310596" w:rsidRPr="00F15C1B">
        <w:rPr>
          <w:rFonts w:hint="cs"/>
          <w:rtl/>
          <w:lang w:bidi="he-IL"/>
        </w:rPr>
        <w:t>עדים שיצ</w:t>
      </w:r>
      <w:r w:rsidR="00496314">
        <w:rPr>
          <w:rFonts w:hint="cs"/>
          <w:rtl/>
          <w:lang w:bidi="he-IL"/>
        </w:rPr>
        <w:t>ת</w:t>
      </w:r>
      <w:r w:rsidR="00310596" w:rsidRPr="00F15C1B">
        <w:rPr>
          <w:rFonts w:hint="cs"/>
          <w:rtl/>
          <w:lang w:bidi="he-IL"/>
        </w:rPr>
        <w:t>ה בהינומא</w:t>
      </w:r>
      <w:r w:rsidR="00496314">
        <w:rPr>
          <w:lang w:bidi="he-IL"/>
        </w:rPr>
        <w:t>,</w:t>
      </w:r>
      <w:r w:rsidR="00310596" w:rsidRPr="00F15C1B">
        <w:rPr>
          <w:lang w:bidi="he-IL"/>
        </w:rPr>
        <w:t xml:space="preserve"> </w:t>
      </w:r>
      <w:r w:rsidR="00310596">
        <w:rPr>
          <w:b/>
          <w:bCs/>
          <w:lang w:bidi="he-IL"/>
        </w:rPr>
        <w:t xml:space="preserve">the husband is believed </w:t>
      </w:r>
      <w:r w:rsidR="00310596" w:rsidRPr="00F15C1B">
        <w:rPr>
          <w:lang w:bidi="he-IL"/>
        </w:rPr>
        <w:t xml:space="preserve">to claim </w:t>
      </w:r>
      <w:r w:rsidR="00310596" w:rsidRPr="00F15C1B">
        <w:rPr>
          <w:rFonts w:hint="cs"/>
          <w:rtl/>
          <w:lang w:bidi="he-IL"/>
        </w:rPr>
        <w:t>אלמנה נשאתיך</w:t>
      </w:r>
      <w:r w:rsidR="00496314">
        <w:rPr>
          <w:lang w:bidi="he-IL"/>
        </w:rPr>
        <w:t>,</w:t>
      </w:r>
      <w:r w:rsidR="00310596" w:rsidRPr="00F15C1B">
        <w:rPr>
          <w:lang w:bidi="he-IL"/>
        </w:rPr>
        <w:t xml:space="preserve"> </w:t>
      </w:r>
      <w:r w:rsidR="00310596">
        <w:rPr>
          <w:b/>
          <w:bCs/>
          <w:lang w:bidi="he-IL"/>
        </w:rPr>
        <w:t xml:space="preserve">even according to </w:t>
      </w:r>
      <w:r w:rsidR="00310596">
        <w:rPr>
          <w:rFonts w:hint="cs"/>
          <w:b/>
          <w:bCs/>
          <w:rtl/>
          <w:lang w:bidi="he-IL"/>
        </w:rPr>
        <w:t>ר"ג</w:t>
      </w:r>
      <w:r w:rsidR="00310596">
        <w:rPr>
          <w:b/>
          <w:bCs/>
          <w:lang w:bidi="he-IL"/>
        </w:rPr>
        <w:t xml:space="preserve">, </w:t>
      </w:r>
      <w:r w:rsidR="00310596" w:rsidRPr="00F15C1B">
        <w:rPr>
          <w:lang w:bidi="he-IL"/>
        </w:rPr>
        <w:t>who usually favors the woman</w:t>
      </w:r>
      <w:r w:rsidR="00496314">
        <w:rPr>
          <w:lang w:bidi="he-IL"/>
        </w:rPr>
        <w:t>;</w:t>
      </w:r>
      <w:r w:rsidR="00A8547D" w:rsidRPr="00F15C1B">
        <w:rPr>
          <w:lang w:bidi="he-IL"/>
        </w:rPr>
        <w:t xml:space="preserve"> nevertheless here the husband is believed to claim that</w:t>
      </w:r>
      <w:r w:rsidR="00310596" w:rsidRPr="00F15C1B">
        <w:rPr>
          <w:lang w:bidi="he-IL"/>
        </w:rPr>
        <w:t xml:space="preserve"> </w:t>
      </w:r>
      <w:r w:rsidR="00A8547D">
        <w:rPr>
          <w:b/>
          <w:bCs/>
          <w:lang w:bidi="he-IL"/>
        </w:rPr>
        <w:t xml:space="preserve">I married you </w:t>
      </w:r>
      <w:r w:rsidR="00A8547D">
        <w:rPr>
          <w:lang w:bidi="he-IL"/>
        </w:rPr>
        <w:t xml:space="preserve">as a </w:t>
      </w:r>
      <w:r w:rsidR="00A8547D">
        <w:rPr>
          <w:b/>
          <w:bCs/>
          <w:lang w:bidi="he-IL"/>
        </w:rPr>
        <w:t>widow</w:t>
      </w:r>
      <w:r w:rsidR="00496314">
        <w:rPr>
          <w:b/>
          <w:bCs/>
          <w:lang w:bidi="he-IL"/>
        </w:rPr>
        <w:t>,</w:t>
      </w:r>
      <w:r w:rsidR="00A8547D">
        <w:rPr>
          <w:b/>
          <w:bCs/>
          <w:lang w:bidi="he-IL"/>
        </w:rPr>
        <w:t xml:space="preserve"> for he has a </w:t>
      </w:r>
      <w:r w:rsidR="00A8547D">
        <w:rPr>
          <w:rFonts w:hint="cs"/>
          <w:b/>
          <w:bCs/>
          <w:rtl/>
          <w:lang w:bidi="he-IL"/>
        </w:rPr>
        <w:t>מגו</w:t>
      </w:r>
      <w:r w:rsidR="00A8547D">
        <w:rPr>
          <w:b/>
          <w:bCs/>
          <w:lang w:bidi="he-IL"/>
        </w:rPr>
        <w:t xml:space="preserve"> that he could have claimed ‘I </w:t>
      </w:r>
      <w:r w:rsidR="00A8547D">
        <w:rPr>
          <w:lang w:bidi="he-IL"/>
        </w:rPr>
        <w:lastRenderedPageBreak/>
        <w:t>already</w:t>
      </w:r>
      <w:r w:rsidR="00A8547D">
        <w:rPr>
          <w:b/>
          <w:bCs/>
          <w:lang w:bidi="he-IL"/>
        </w:rPr>
        <w:t xml:space="preserve"> paid </w:t>
      </w:r>
      <w:r w:rsidR="00A8547D" w:rsidRPr="00094930">
        <w:rPr>
          <w:sz w:val="24"/>
          <w:szCs w:val="24"/>
          <w:lang w:bidi="he-IL"/>
        </w:rPr>
        <w:t xml:space="preserve">you the </w:t>
      </w:r>
      <w:r w:rsidR="00A8547D" w:rsidRPr="00094930">
        <w:rPr>
          <w:rFonts w:hint="cs"/>
          <w:sz w:val="24"/>
          <w:szCs w:val="24"/>
          <w:rtl/>
          <w:lang w:bidi="he-IL"/>
        </w:rPr>
        <w:t>כתובה</w:t>
      </w:r>
      <w:r w:rsidR="00A8547D" w:rsidRPr="00094930">
        <w:rPr>
          <w:sz w:val="24"/>
          <w:szCs w:val="24"/>
          <w:lang w:bidi="he-IL"/>
        </w:rPr>
        <w:t xml:space="preserve">. According to this </w:t>
      </w:r>
      <w:r w:rsidR="00A8547D" w:rsidRPr="00094930">
        <w:rPr>
          <w:rFonts w:hint="cs"/>
          <w:sz w:val="24"/>
          <w:szCs w:val="24"/>
          <w:rtl/>
          <w:lang w:bidi="he-IL"/>
        </w:rPr>
        <w:t>מ"ד</w:t>
      </w:r>
      <w:r w:rsidR="00496314">
        <w:rPr>
          <w:sz w:val="24"/>
          <w:szCs w:val="24"/>
          <w:lang w:bidi="he-IL"/>
        </w:rPr>
        <w:t>,</w:t>
      </w:r>
      <w:r w:rsidR="00A8547D" w:rsidRPr="00094930">
        <w:rPr>
          <w:sz w:val="24"/>
          <w:szCs w:val="24"/>
          <w:lang w:bidi="he-IL"/>
        </w:rPr>
        <w:t xml:space="preserve"> one is believed to claim </w:t>
      </w:r>
      <w:r w:rsidR="00A8547D" w:rsidRPr="00094930">
        <w:rPr>
          <w:rFonts w:hint="cs"/>
          <w:sz w:val="24"/>
          <w:szCs w:val="24"/>
          <w:rtl/>
          <w:lang w:bidi="he-IL"/>
        </w:rPr>
        <w:t>פרעתי</w:t>
      </w:r>
      <w:r w:rsidR="00496314">
        <w:rPr>
          <w:sz w:val="24"/>
          <w:szCs w:val="24"/>
          <w:lang w:bidi="he-IL"/>
        </w:rPr>
        <w:t>,</w:t>
      </w:r>
      <w:r w:rsidR="00A8547D" w:rsidRPr="00094930">
        <w:rPr>
          <w:sz w:val="24"/>
          <w:szCs w:val="24"/>
          <w:lang w:bidi="he-IL"/>
        </w:rPr>
        <w:t xml:space="preserve"> even by a </w:t>
      </w:r>
      <w:r w:rsidR="00A8547D" w:rsidRPr="00094930">
        <w:rPr>
          <w:rFonts w:hint="cs"/>
          <w:sz w:val="24"/>
          <w:szCs w:val="24"/>
          <w:rtl/>
          <w:lang w:bidi="he-IL"/>
        </w:rPr>
        <w:t>מעשה בי"ד</w:t>
      </w:r>
      <w:r w:rsidR="00A8547D" w:rsidRPr="00094930">
        <w:rPr>
          <w:sz w:val="24"/>
          <w:szCs w:val="24"/>
          <w:lang w:bidi="he-IL"/>
        </w:rPr>
        <w:t>; therefore</w:t>
      </w:r>
      <w:r w:rsidR="00B3303F" w:rsidRPr="00094930">
        <w:rPr>
          <w:sz w:val="24"/>
          <w:szCs w:val="24"/>
          <w:lang w:bidi="he-IL"/>
        </w:rPr>
        <w:t xml:space="preserve"> if there were no </w:t>
      </w:r>
      <w:r w:rsidR="00B3303F" w:rsidRPr="00094930">
        <w:rPr>
          <w:rFonts w:hint="cs"/>
          <w:sz w:val="24"/>
          <w:szCs w:val="24"/>
          <w:rtl/>
          <w:lang w:bidi="he-IL"/>
        </w:rPr>
        <w:t>עדי הינומא</w:t>
      </w:r>
      <w:r w:rsidR="00B3303F" w:rsidRPr="00094930">
        <w:rPr>
          <w:sz w:val="24"/>
          <w:szCs w:val="24"/>
          <w:lang w:bidi="he-IL"/>
        </w:rPr>
        <w:t>,</w:t>
      </w:r>
      <w:r w:rsidR="00A8547D" w:rsidRPr="00094930">
        <w:rPr>
          <w:sz w:val="24"/>
          <w:szCs w:val="24"/>
          <w:lang w:bidi="he-IL"/>
        </w:rPr>
        <w:t xml:space="preserve"> the </w:t>
      </w:r>
      <w:r w:rsidR="00A8547D" w:rsidRPr="00094930">
        <w:rPr>
          <w:rFonts w:hint="cs"/>
          <w:sz w:val="24"/>
          <w:szCs w:val="24"/>
          <w:rtl/>
          <w:lang w:bidi="he-IL"/>
        </w:rPr>
        <w:t>בעל</w:t>
      </w:r>
      <w:r w:rsidR="00A8547D" w:rsidRPr="00094930">
        <w:rPr>
          <w:sz w:val="24"/>
          <w:szCs w:val="24"/>
          <w:lang w:bidi="he-IL"/>
        </w:rPr>
        <w:t xml:space="preserve"> is believed to claim </w:t>
      </w:r>
      <w:r w:rsidR="00A8547D" w:rsidRPr="00094930">
        <w:rPr>
          <w:rFonts w:hint="cs"/>
          <w:sz w:val="24"/>
          <w:szCs w:val="24"/>
          <w:rtl/>
          <w:lang w:bidi="he-IL"/>
        </w:rPr>
        <w:t>אלמנה נשאתיך</w:t>
      </w:r>
      <w:r w:rsidR="00A8547D" w:rsidRPr="00094930">
        <w:rPr>
          <w:sz w:val="24"/>
          <w:szCs w:val="24"/>
          <w:lang w:bidi="he-IL"/>
        </w:rPr>
        <w:t xml:space="preserve">, since he has the </w:t>
      </w:r>
      <w:r w:rsidR="00A8547D" w:rsidRPr="00094930">
        <w:rPr>
          <w:rFonts w:hint="cs"/>
          <w:sz w:val="24"/>
          <w:szCs w:val="24"/>
          <w:rtl/>
          <w:lang w:bidi="he-IL"/>
        </w:rPr>
        <w:t>מגו</w:t>
      </w:r>
      <w:r w:rsidR="00A8547D" w:rsidRPr="00094930">
        <w:rPr>
          <w:sz w:val="24"/>
          <w:szCs w:val="24"/>
          <w:lang w:bidi="he-IL"/>
        </w:rPr>
        <w:t xml:space="preserve"> of </w:t>
      </w:r>
      <w:r w:rsidR="00A8547D" w:rsidRPr="00094930">
        <w:rPr>
          <w:rFonts w:hint="cs"/>
          <w:sz w:val="24"/>
          <w:szCs w:val="24"/>
          <w:rtl/>
          <w:lang w:bidi="he-IL"/>
        </w:rPr>
        <w:t>פרעתי</w:t>
      </w:r>
      <w:r w:rsidR="00A8547D" w:rsidRPr="00094930">
        <w:rPr>
          <w:sz w:val="24"/>
          <w:szCs w:val="24"/>
          <w:lang w:bidi="he-IL"/>
        </w:rPr>
        <w:t>.</w:t>
      </w:r>
    </w:p>
    <w:p w:rsidR="00094930" w:rsidRDefault="00094930" w:rsidP="0035379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094930" w:rsidRPr="00F15C1B" w:rsidRDefault="00094930" w:rsidP="0035379C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F15C1B">
        <w:rPr>
          <w:rFonts w:ascii="Copperplate Gothic Bold" w:hAnsi="Copperplate Gothic Bold"/>
          <w:u w:val="double"/>
          <w:lang w:bidi="he-IL"/>
        </w:rPr>
        <w:t>Summary</w:t>
      </w:r>
    </w:p>
    <w:p w:rsidR="00094930" w:rsidRDefault="00094930" w:rsidP="0035379C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According to the </w:t>
      </w:r>
      <w:r>
        <w:rPr>
          <w:rFonts w:hint="cs"/>
          <w:rtl/>
          <w:lang w:bidi="he-IL"/>
        </w:rPr>
        <w:t>מ"ד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הטוען (פרעתי) אחר מעשה בי"ד נאמן</w:t>
      </w:r>
      <w:r>
        <w:rPr>
          <w:lang w:bidi="he-IL"/>
        </w:rPr>
        <w:t xml:space="preserve">, it is understood (even in the </w:t>
      </w:r>
      <w:r>
        <w:rPr>
          <w:rFonts w:hint="cs"/>
          <w:rtl/>
          <w:lang w:bidi="he-IL"/>
        </w:rPr>
        <w:t>הו"א</w:t>
      </w:r>
      <w:r>
        <w:rPr>
          <w:lang w:bidi="he-IL"/>
        </w:rPr>
        <w:t xml:space="preserve">) that </w:t>
      </w:r>
      <w:r>
        <w:rPr>
          <w:rFonts w:hint="cs"/>
          <w:rtl/>
          <w:lang w:bidi="he-IL"/>
        </w:rPr>
        <w:t>ר"ג</w:t>
      </w:r>
      <w:r>
        <w:rPr>
          <w:lang w:bidi="he-IL"/>
        </w:rPr>
        <w:t xml:space="preserve"> agrees that the </w:t>
      </w:r>
      <w:r>
        <w:rPr>
          <w:rFonts w:hint="cs"/>
          <w:rtl/>
          <w:lang w:bidi="he-IL"/>
        </w:rPr>
        <w:t>בעל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נאמן</w:t>
      </w:r>
      <w:r>
        <w:rPr>
          <w:lang w:bidi="he-IL"/>
        </w:rPr>
        <w:t xml:space="preserve"> (if there are no </w:t>
      </w:r>
      <w:r>
        <w:rPr>
          <w:rFonts w:hint="cs"/>
          <w:rtl/>
          <w:lang w:bidi="he-IL"/>
        </w:rPr>
        <w:t>עדי הינומא</w:t>
      </w:r>
      <w:r>
        <w:rPr>
          <w:lang w:bidi="he-IL"/>
        </w:rPr>
        <w:t xml:space="preserve">), since he has a </w:t>
      </w:r>
      <w:r>
        <w:rPr>
          <w:rFonts w:hint="cs"/>
          <w:rtl/>
          <w:lang w:bidi="he-IL"/>
        </w:rPr>
        <w:t>מיגו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פרעתי</w:t>
      </w:r>
      <w:r>
        <w:rPr>
          <w:lang w:bidi="he-IL"/>
        </w:rPr>
        <w:t>.</w:t>
      </w:r>
    </w:p>
    <w:p w:rsidR="00094930" w:rsidRDefault="00094930" w:rsidP="0035379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094930" w:rsidRPr="00F15C1B" w:rsidRDefault="00094930" w:rsidP="0035379C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F15C1B">
        <w:rPr>
          <w:rFonts w:ascii="Copperplate Gothic Bold" w:hAnsi="Copperplate Gothic Bold"/>
          <w:u w:val="double"/>
          <w:lang w:bidi="he-IL"/>
        </w:rPr>
        <w:t>Thinking it over</w:t>
      </w:r>
    </w:p>
    <w:p w:rsidR="00094930" w:rsidRDefault="00D204A6" w:rsidP="0035379C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1. </w:t>
      </w:r>
      <w:r w:rsidR="00474C93">
        <w:rPr>
          <w:rFonts w:hint="cs"/>
          <w:rtl/>
          <w:lang w:bidi="he-IL"/>
        </w:rPr>
        <w:t>תוספות</w:t>
      </w:r>
      <w:r w:rsidR="00474C93">
        <w:rPr>
          <w:lang w:bidi="he-IL"/>
        </w:rPr>
        <w:t xml:space="preserve"> claims that the question of </w:t>
      </w:r>
      <w:r w:rsidR="00474C93">
        <w:rPr>
          <w:rFonts w:hint="cs"/>
          <w:rtl/>
          <w:lang w:bidi="he-IL"/>
        </w:rPr>
        <w:t>לימא וכו' דלא כר"ג</w:t>
      </w:r>
      <w:r w:rsidR="00474C93">
        <w:rPr>
          <w:lang w:bidi="he-IL"/>
        </w:rPr>
        <w:t xml:space="preserve"> is only according to the </w:t>
      </w:r>
      <w:r w:rsidR="00474C93">
        <w:rPr>
          <w:rFonts w:hint="cs"/>
          <w:rtl/>
          <w:lang w:bidi="he-IL"/>
        </w:rPr>
        <w:t>מ"ד</w:t>
      </w:r>
      <w:r w:rsidR="00474C93">
        <w:rPr>
          <w:lang w:bidi="he-IL"/>
        </w:rPr>
        <w:t xml:space="preserve"> that </w:t>
      </w:r>
      <w:r w:rsidR="00474C93">
        <w:rPr>
          <w:rFonts w:hint="cs"/>
          <w:rtl/>
          <w:lang w:bidi="he-IL"/>
        </w:rPr>
        <w:t>הטוען אחר מעשה בי"ד לא אמר כלום</w:t>
      </w:r>
      <w:r w:rsidR="00474C93">
        <w:rPr>
          <w:lang w:bidi="he-IL"/>
        </w:rPr>
        <w:t xml:space="preserve">; since he has no </w:t>
      </w:r>
      <w:r w:rsidR="00474C93">
        <w:rPr>
          <w:rFonts w:hint="cs"/>
          <w:rtl/>
          <w:lang w:bidi="he-IL"/>
        </w:rPr>
        <w:t>מיגו</w:t>
      </w:r>
      <w:r w:rsidR="00474C93">
        <w:rPr>
          <w:lang w:bidi="he-IL"/>
        </w:rPr>
        <w:t xml:space="preserve"> of </w:t>
      </w:r>
      <w:r w:rsidR="00474C93">
        <w:rPr>
          <w:rFonts w:hint="cs"/>
          <w:rtl/>
          <w:lang w:bidi="he-IL"/>
        </w:rPr>
        <w:t>פרעתי</w:t>
      </w:r>
      <w:r w:rsidR="00474C93">
        <w:rPr>
          <w:lang w:bidi="he-IL"/>
        </w:rPr>
        <w:t>.</w:t>
      </w:r>
      <w:r w:rsidR="00F15C1B">
        <w:rPr>
          <w:rStyle w:val="FootnoteReference"/>
          <w:lang w:bidi="he-IL"/>
        </w:rPr>
        <w:footnoteReference w:id="5"/>
      </w:r>
      <w:r w:rsidR="00474C93">
        <w:rPr>
          <w:lang w:bidi="he-IL"/>
        </w:rPr>
        <w:t xml:space="preserve"> Seemingly however, he has the </w:t>
      </w:r>
      <w:r w:rsidR="00474C93">
        <w:rPr>
          <w:rFonts w:hint="cs"/>
          <w:rtl/>
          <w:lang w:bidi="he-IL"/>
        </w:rPr>
        <w:t>מגו</w:t>
      </w:r>
      <w:r w:rsidR="00474C93">
        <w:rPr>
          <w:lang w:bidi="he-IL"/>
        </w:rPr>
        <w:t xml:space="preserve"> of </w:t>
      </w:r>
      <w:r w:rsidR="00474C93">
        <w:rPr>
          <w:rFonts w:hint="cs"/>
          <w:rtl/>
          <w:lang w:bidi="he-IL"/>
        </w:rPr>
        <w:t>אין את אשתי</w:t>
      </w:r>
      <w:r w:rsidR="00474C93">
        <w:rPr>
          <w:lang w:bidi="he-IL"/>
        </w:rPr>
        <w:t>; you are not my wife and I owe you nothing.</w:t>
      </w:r>
      <w:r w:rsidR="00474C93">
        <w:rPr>
          <w:rStyle w:val="FootnoteReference"/>
          <w:lang w:bidi="he-IL"/>
        </w:rPr>
        <w:footnoteReference w:id="6"/>
      </w:r>
    </w:p>
    <w:p w:rsidR="00D204A6" w:rsidRDefault="00D204A6" w:rsidP="0035379C">
      <w:pPr>
        <w:widowControl w:val="0"/>
        <w:spacing w:line="276" w:lineRule="auto"/>
        <w:jc w:val="both"/>
        <w:rPr>
          <w:lang w:bidi="he-IL"/>
        </w:rPr>
      </w:pPr>
    </w:p>
    <w:p w:rsidR="00094930" w:rsidRDefault="00D204A6" w:rsidP="0035379C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2. If the woman demanded her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immediately after the </w:t>
      </w:r>
      <w:r>
        <w:rPr>
          <w:rFonts w:hint="cs"/>
          <w:rtl/>
          <w:lang w:bidi="he-IL"/>
        </w:rPr>
        <w:t>גירושין</w:t>
      </w:r>
      <w:r>
        <w:rPr>
          <w:lang w:bidi="he-IL"/>
        </w:rPr>
        <w:t xml:space="preserve">, would the husband still have the </w:t>
      </w:r>
      <w:r>
        <w:rPr>
          <w:rFonts w:hint="cs"/>
          <w:rtl/>
          <w:lang w:bidi="he-IL"/>
        </w:rPr>
        <w:t>מיגו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פרעתי</w:t>
      </w:r>
      <w:r>
        <w:rPr>
          <w:lang w:bidi="he-IL"/>
        </w:rPr>
        <w:t>?</w:t>
      </w:r>
    </w:p>
    <w:p w:rsidR="00836B0F" w:rsidRDefault="00836B0F" w:rsidP="0035379C">
      <w:pPr>
        <w:widowControl w:val="0"/>
        <w:spacing w:line="276" w:lineRule="auto"/>
        <w:jc w:val="both"/>
        <w:rPr>
          <w:lang w:bidi="he-IL"/>
        </w:rPr>
      </w:pPr>
    </w:p>
    <w:p w:rsidR="00836B0F" w:rsidRPr="00094930" w:rsidRDefault="00836B0F" w:rsidP="0035379C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3. Would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, who states in </w:t>
      </w:r>
      <w:r>
        <w:rPr>
          <w:rFonts w:hint="cs"/>
          <w:rtl/>
          <w:lang w:bidi="he-IL"/>
        </w:rPr>
        <w:t>ד"ה הבעל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העמד אותה על חזקה וכו'</w:t>
      </w:r>
      <w:r>
        <w:rPr>
          <w:lang w:bidi="he-IL"/>
        </w:rPr>
        <w:t xml:space="preserve">, disagree with this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>?</w:t>
      </w:r>
      <w:r>
        <w:rPr>
          <w:rStyle w:val="FootnoteReference"/>
          <w:lang w:bidi="he-IL"/>
        </w:rPr>
        <w:footnoteReference w:id="7"/>
      </w:r>
    </w:p>
    <w:sectPr w:rsidR="00836B0F" w:rsidRPr="00094930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44C" w:rsidRDefault="0000644C">
      <w:r>
        <w:separator/>
      </w:r>
    </w:p>
  </w:endnote>
  <w:endnote w:type="continuationSeparator" w:id="0">
    <w:p w:rsidR="0000644C" w:rsidRDefault="00006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930" w:rsidRDefault="00094930" w:rsidP="00BA238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94930" w:rsidRDefault="0009493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79C" w:rsidRDefault="0035379C">
    <w:pPr>
      <w:pStyle w:val="Footer"/>
      <w:jc w:val="center"/>
      <w:rPr>
        <w:noProof/>
        <w:sz w:val="16"/>
        <w:szCs w:val="16"/>
      </w:rPr>
    </w:pPr>
    <w:r w:rsidRPr="0035379C">
      <w:rPr>
        <w:sz w:val="20"/>
        <w:szCs w:val="20"/>
      </w:rPr>
      <w:fldChar w:fldCharType="begin"/>
    </w:r>
    <w:r w:rsidRPr="0035379C">
      <w:rPr>
        <w:sz w:val="20"/>
        <w:szCs w:val="20"/>
      </w:rPr>
      <w:instrText xml:space="preserve"> PAGE   \* MERGEFORMAT </w:instrText>
    </w:r>
    <w:r w:rsidRPr="0035379C">
      <w:rPr>
        <w:sz w:val="20"/>
        <w:szCs w:val="20"/>
      </w:rPr>
      <w:fldChar w:fldCharType="separate"/>
    </w:r>
    <w:r w:rsidR="00453F91">
      <w:rPr>
        <w:noProof/>
        <w:sz w:val="20"/>
        <w:szCs w:val="20"/>
      </w:rPr>
      <w:t>2</w:t>
    </w:r>
    <w:r w:rsidRPr="0035379C">
      <w:rPr>
        <w:noProof/>
        <w:sz w:val="20"/>
        <w:szCs w:val="20"/>
      </w:rPr>
      <w:fldChar w:fldCharType="end"/>
    </w:r>
  </w:p>
  <w:p w:rsidR="0035379C" w:rsidRPr="0035379C" w:rsidRDefault="0035379C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AA6BCD" w:rsidRPr="00F71CB8" w:rsidRDefault="00AA6BCD" w:rsidP="00F71CB8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44C" w:rsidRDefault="0000644C">
      <w:r>
        <w:separator/>
      </w:r>
    </w:p>
  </w:footnote>
  <w:footnote w:type="continuationSeparator" w:id="0">
    <w:p w:rsidR="0000644C" w:rsidRDefault="0000644C">
      <w:r>
        <w:continuationSeparator/>
      </w:r>
    </w:p>
  </w:footnote>
  <w:footnote w:id="1">
    <w:p w:rsidR="00AA6BCD" w:rsidRDefault="00AA6BCD" w:rsidP="00496314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the various </w:t>
      </w:r>
      <w:r>
        <w:rPr>
          <w:rFonts w:hint="cs"/>
          <w:rtl/>
          <w:lang w:bidi="he-IL"/>
        </w:rPr>
        <w:t>משניות</w:t>
      </w:r>
      <w:r>
        <w:rPr>
          <w:lang w:bidi="he-IL"/>
        </w:rPr>
        <w:t xml:space="preserve"> in </w:t>
      </w:r>
      <w:r>
        <w:rPr>
          <w:rFonts w:hint="cs"/>
          <w:rtl/>
          <w:lang w:bidi="he-IL"/>
        </w:rPr>
        <w:t>פרק ראשון דפים יב,ב וכו'</w:t>
      </w:r>
      <w:r>
        <w:rPr>
          <w:lang w:bidi="he-IL"/>
        </w:rPr>
        <w:t>.</w:t>
      </w:r>
    </w:p>
  </w:footnote>
  <w:footnote w:id="2">
    <w:p w:rsidR="0035379C" w:rsidRDefault="0035379C" w:rsidP="00496314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A </w:t>
      </w:r>
      <w:r>
        <w:rPr>
          <w:rFonts w:hint="cs"/>
          <w:rtl/>
          <w:lang w:bidi="he-IL"/>
        </w:rPr>
        <w:t>מעשה בי"ד</w:t>
      </w:r>
      <w:r>
        <w:rPr>
          <w:lang w:bidi="he-IL"/>
        </w:rPr>
        <w:t xml:space="preserve"> is an obligation on a person that he is required to discharge even if there is no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or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. A prime example of a </w:t>
      </w:r>
      <w:r>
        <w:rPr>
          <w:rFonts w:hint="cs"/>
          <w:rtl/>
          <w:lang w:bidi="he-IL"/>
        </w:rPr>
        <w:t>מעשה בי"ד</w:t>
      </w:r>
      <w:r>
        <w:rPr>
          <w:lang w:bidi="he-IL"/>
        </w:rPr>
        <w:t xml:space="preserve">, is the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itself. The obligation to pay the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is not dependent on the writing of the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. Any woman who marries is entitled to a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regardless if a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was written or not. There is a dispute whether one may claim </w:t>
      </w:r>
      <w:r>
        <w:rPr>
          <w:rFonts w:hint="cs"/>
          <w:rtl/>
          <w:lang w:bidi="he-IL"/>
        </w:rPr>
        <w:t>פרעתי</w:t>
      </w:r>
      <w:r>
        <w:rPr>
          <w:lang w:bidi="he-IL"/>
        </w:rPr>
        <w:t xml:space="preserve"> on a </w:t>
      </w:r>
      <w:r>
        <w:rPr>
          <w:rFonts w:hint="cs"/>
          <w:rtl/>
          <w:lang w:bidi="he-IL"/>
        </w:rPr>
        <w:t>מעשה בי"ד</w:t>
      </w:r>
      <w:r>
        <w:rPr>
          <w:lang w:bidi="he-IL"/>
        </w:rPr>
        <w:t xml:space="preserve">, even if he has no proof that he actually paid. This dispute is in a case where the claimant has no document (a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) to prove that (s)he is still owed the monies. In cases other than </w:t>
      </w:r>
      <w:r>
        <w:rPr>
          <w:rFonts w:hint="cs"/>
          <w:rtl/>
          <w:lang w:bidi="he-IL"/>
        </w:rPr>
        <w:t>מעשה בי"ד</w:t>
      </w:r>
      <w:r>
        <w:rPr>
          <w:lang w:bidi="he-IL"/>
        </w:rPr>
        <w:t xml:space="preserve"> the debtor is (usually) believed to claim </w:t>
      </w:r>
      <w:r>
        <w:rPr>
          <w:rFonts w:hint="cs"/>
          <w:rtl/>
          <w:lang w:bidi="he-IL"/>
        </w:rPr>
        <w:t>פרעתי</w:t>
      </w:r>
      <w:r>
        <w:rPr>
          <w:lang w:bidi="he-IL"/>
        </w:rPr>
        <w:t xml:space="preserve">, if the claimant has no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>.</w:t>
      </w:r>
    </w:p>
  </w:footnote>
  <w:footnote w:id="3">
    <w:p w:rsidR="00F15C1B" w:rsidRDefault="00F15C1B" w:rsidP="00496314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>See ‘</w:t>
      </w:r>
      <w:r w:rsidR="00496314">
        <w:rPr>
          <w:lang w:bidi="he-IL"/>
        </w:rPr>
        <w:t>T</w:t>
      </w:r>
      <w:r>
        <w:rPr>
          <w:lang w:bidi="he-IL"/>
        </w:rPr>
        <w:t>hinking it over’ # 1.</w:t>
      </w:r>
    </w:p>
  </w:footnote>
  <w:footnote w:id="4">
    <w:p w:rsidR="00A35DC5" w:rsidRDefault="00A35DC5" w:rsidP="00496314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This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is discussing the </w:t>
      </w:r>
      <w:r>
        <w:rPr>
          <w:rFonts w:hint="cs"/>
          <w:rtl/>
          <w:lang w:bidi="he-IL"/>
        </w:rPr>
        <w:t>הו"א</w:t>
      </w:r>
      <w:r>
        <w:rPr>
          <w:lang w:bidi="he-IL"/>
        </w:rPr>
        <w:t xml:space="preserve"> of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, before we distinguished between </w:t>
      </w:r>
      <w:r>
        <w:rPr>
          <w:rFonts w:hint="cs"/>
          <w:rtl/>
          <w:lang w:bidi="he-IL"/>
        </w:rPr>
        <w:t>ברי וברי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ברי ושמא</w:t>
      </w:r>
      <w:r>
        <w:rPr>
          <w:lang w:bidi="he-IL"/>
        </w:rPr>
        <w:t xml:space="preserve">. </w:t>
      </w:r>
    </w:p>
  </w:footnote>
  <w:footnote w:id="5">
    <w:p w:rsidR="00F15C1B" w:rsidRDefault="00F15C1B" w:rsidP="00496314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3.</w:t>
      </w:r>
    </w:p>
  </w:footnote>
  <w:footnote w:id="6">
    <w:p w:rsidR="00474C93" w:rsidRDefault="00474C93" w:rsidP="00496314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מהרש"א, מהר"ם שי"ף</w:t>
      </w:r>
      <w:r>
        <w:rPr>
          <w:lang w:bidi="he-IL"/>
        </w:rPr>
        <w:t>.</w:t>
      </w:r>
    </w:p>
  </w:footnote>
  <w:footnote w:id="7">
    <w:p w:rsidR="00836B0F" w:rsidRDefault="00836B0F" w:rsidP="00496314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שטמ"ק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BCD" w:rsidRPr="00F71CB8" w:rsidRDefault="00AA6BCD" w:rsidP="00F71CB8">
    <w:pPr>
      <w:pStyle w:val="Header"/>
      <w:jc w:val="right"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טז,א תוס' ד"ה דאי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71CB8"/>
    <w:rsid w:val="0000644C"/>
    <w:rsid w:val="000173CB"/>
    <w:rsid w:val="00094930"/>
    <w:rsid w:val="00184D2E"/>
    <w:rsid w:val="0020216B"/>
    <w:rsid w:val="00210A1E"/>
    <w:rsid w:val="00310596"/>
    <w:rsid w:val="0035379C"/>
    <w:rsid w:val="003F6705"/>
    <w:rsid w:val="00453F91"/>
    <w:rsid w:val="00474C93"/>
    <w:rsid w:val="00496314"/>
    <w:rsid w:val="004E3A99"/>
    <w:rsid w:val="005F571B"/>
    <w:rsid w:val="00670028"/>
    <w:rsid w:val="006A4EC8"/>
    <w:rsid w:val="006D5B8D"/>
    <w:rsid w:val="007552E7"/>
    <w:rsid w:val="008247FB"/>
    <w:rsid w:val="00836B0F"/>
    <w:rsid w:val="0086281C"/>
    <w:rsid w:val="0089054C"/>
    <w:rsid w:val="00A35DC5"/>
    <w:rsid w:val="00A8547D"/>
    <w:rsid w:val="00AA6BCD"/>
    <w:rsid w:val="00B3303F"/>
    <w:rsid w:val="00B76A6A"/>
    <w:rsid w:val="00BA238B"/>
    <w:rsid w:val="00D204A6"/>
    <w:rsid w:val="00D80DE2"/>
    <w:rsid w:val="00F15C1B"/>
    <w:rsid w:val="00F71CB8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5D156CB-5755-4270-9AA9-1137C9CF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F71C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71CB8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8547D"/>
    <w:rPr>
      <w:sz w:val="20"/>
      <w:szCs w:val="20"/>
    </w:rPr>
  </w:style>
  <w:style w:type="character" w:styleId="FootnoteReference">
    <w:name w:val="footnote reference"/>
    <w:semiHidden/>
    <w:rsid w:val="00A8547D"/>
    <w:rPr>
      <w:vertAlign w:val="superscript"/>
    </w:rPr>
  </w:style>
  <w:style w:type="character" w:styleId="PageNumber">
    <w:name w:val="page number"/>
    <w:basedOn w:val="DefaultParagraphFont"/>
    <w:rsid w:val="00094930"/>
  </w:style>
  <w:style w:type="character" w:customStyle="1" w:styleId="FooterChar">
    <w:name w:val="Footer Char"/>
    <w:link w:val="Footer"/>
    <w:uiPriority w:val="99"/>
    <w:rsid w:val="0035379C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דאי רבן גמליאל הא אמר איהי מהימנא – For if according to ר"ג, he maintains that she is believed</vt:lpstr>
    </vt:vector>
  </TitlesOfParts>
  <Company> </Company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דאי רבן גמליאל הא אמר איהי מהימנא – For if according to ר"ג, he maintains that she is believed</dc:title>
  <dc:subject/>
  <dc:creator> </dc:creator>
  <cp:keywords/>
  <dc:description/>
  <cp:lastModifiedBy>Microsoft account</cp:lastModifiedBy>
  <cp:revision>2</cp:revision>
  <cp:lastPrinted>2015-11-14T17:55:00Z</cp:lastPrinted>
  <dcterms:created xsi:type="dcterms:W3CDTF">2022-04-05T10:48:00Z</dcterms:created>
  <dcterms:modified xsi:type="dcterms:W3CDTF">2022-04-05T10:48:00Z</dcterms:modified>
</cp:coreProperties>
</file>