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699" w:rsidRDefault="00544B2D" w:rsidP="00133645">
      <w:pPr>
        <w:bidi/>
        <w:spacing w:line="276" w:lineRule="auto"/>
        <w:jc w:val="both"/>
        <w:rPr>
          <w:b/>
          <w:bCs/>
          <w:sz w:val="32"/>
          <w:szCs w:val="32"/>
          <w:lang w:bidi="he-IL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  <w:lang w:bidi="he-IL"/>
        </w:rPr>
        <w:t>דסתם</w:t>
      </w:r>
      <w:r>
        <w:rPr>
          <w:rFonts w:hint="cs"/>
          <w:b/>
          <w:bCs/>
          <w:sz w:val="32"/>
          <w:szCs w:val="32"/>
          <w:rtl/>
          <w:lang w:bidi="he-IL"/>
        </w:rPr>
        <w:t xml:space="preserve"> יהודה וגליל כשעת חירום דמי</w:t>
      </w:r>
      <w:r w:rsidR="00BB5699">
        <w:rPr>
          <w:rFonts w:hint="cs"/>
          <w:b/>
          <w:bCs/>
          <w:sz w:val="32"/>
          <w:szCs w:val="32"/>
          <w:rtl/>
          <w:lang w:bidi="he-IL"/>
        </w:rPr>
        <w:t xml:space="preserve"> -</w:t>
      </w:r>
      <w:r w:rsidR="00BB5699">
        <w:rPr>
          <w:b/>
          <w:bCs/>
          <w:sz w:val="32"/>
          <w:szCs w:val="32"/>
          <w:lang w:bidi="he-IL"/>
        </w:rPr>
        <w:t xml:space="preserve"> </w:t>
      </w:r>
      <w:r w:rsidR="00744EA3">
        <w:rPr>
          <w:b/>
          <w:bCs/>
          <w:sz w:val="32"/>
          <w:szCs w:val="32"/>
          <w:lang w:bidi="he-IL"/>
        </w:rPr>
        <w:t xml:space="preserve"> </w:t>
      </w:r>
      <w:r w:rsidR="00744EA3">
        <w:rPr>
          <w:b/>
          <w:bCs/>
          <w:sz w:val="16"/>
          <w:szCs w:val="16"/>
          <w:lang w:bidi="he-IL"/>
        </w:rPr>
        <w:t xml:space="preserve">   </w:t>
      </w:r>
      <w:r w:rsidR="00133645">
        <w:rPr>
          <w:b/>
          <w:bCs/>
          <w:sz w:val="16"/>
          <w:szCs w:val="16"/>
          <w:lang w:bidi="he-IL"/>
        </w:rPr>
        <w:t xml:space="preserve"> </w:t>
      </w:r>
      <w:r w:rsidR="00BB5699">
        <w:rPr>
          <w:b/>
          <w:bCs/>
          <w:sz w:val="32"/>
          <w:szCs w:val="32"/>
          <w:lang w:bidi="he-IL"/>
        </w:rPr>
        <w:t xml:space="preserve">                  </w:t>
      </w:r>
      <w:r w:rsidR="00BB5699">
        <w:rPr>
          <w:rFonts w:hint="cs"/>
          <w:b/>
          <w:bCs/>
          <w:sz w:val="32"/>
          <w:szCs w:val="32"/>
          <w:rtl/>
          <w:lang w:bidi="he-IL"/>
        </w:rPr>
        <w:t xml:space="preserve"> גליל </w:t>
      </w:r>
      <w:r w:rsidR="00BB5699">
        <w:rPr>
          <w:b/>
          <w:bCs/>
          <w:sz w:val="32"/>
          <w:szCs w:val="32"/>
          <w:lang w:bidi="he-IL"/>
        </w:rPr>
        <w:t xml:space="preserve"> and</w:t>
      </w:r>
      <w:r w:rsidR="00BB5699">
        <w:rPr>
          <w:rFonts w:hint="cs"/>
          <w:b/>
          <w:bCs/>
          <w:sz w:val="32"/>
          <w:szCs w:val="32"/>
          <w:rtl/>
          <w:lang w:bidi="he-IL"/>
        </w:rPr>
        <w:t xml:space="preserve">יהודה </w:t>
      </w:r>
      <w:r w:rsidR="00BB5699">
        <w:rPr>
          <w:b/>
          <w:bCs/>
          <w:sz w:val="32"/>
          <w:szCs w:val="32"/>
          <w:lang w:bidi="he-IL"/>
        </w:rPr>
        <w:t>For</w:t>
      </w:r>
    </w:p>
    <w:p w:rsidR="00D80DE2" w:rsidRDefault="00544B2D" w:rsidP="00BB5699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sz w:val="32"/>
          <w:szCs w:val="32"/>
          <w:lang w:bidi="he-IL"/>
        </w:rPr>
        <w:t>are generally considered to be in a wartime state</w:t>
      </w:r>
    </w:p>
    <w:p w:rsidR="00242A11" w:rsidRDefault="00242A11" w:rsidP="00BB5699">
      <w:pPr>
        <w:spacing w:line="276" w:lineRule="auto"/>
        <w:jc w:val="both"/>
        <w:rPr>
          <w:sz w:val="24"/>
          <w:szCs w:val="24"/>
          <w:lang w:bidi="he-IL"/>
        </w:rPr>
      </w:pPr>
    </w:p>
    <w:p w:rsidR="00242A11" w:rsidRPr="00BB5699" w:rsidRDefault="00D26E23" w:rsidP="00BB5699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BB5699">
        <w:rPr>
          <w:rFonts w:ascii="Copperplate Gothic Bold" w:hAnsi="Copperplate Gothic Bold"/>
          <w:u w:val="double"/>
          <w:lang w:bidi="he-IL"/>
        </w:rPr>
        <w:t>Overview</w:t>
      </w:r>
    </w:p>
    <w:p w:rsidR="00D26E23" w:rsidRPr="00D26E23" w:rsidRDefault="00D26E23" w:rsidP="00BB5699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concluded that generally a </w:t>
      </w:r>
      <w:r>
        <w:rPr>
          <w:rFonts w:hint="cs"/>
          <w:rtl/>
          <w:lang w:bidi="he-IL"/>
        </w:rPr>
        <w:t>מחאה שלא בפניו</w:t>
      </w:r>
      <w:r>
        <w:rPr>
          <w:lang w:bidi="he-IL"/>
        </w:rPr>
        <w:t xml:space="preserve"> is a valid </w:t>
      </w:r>
      <w:r>
        <w:rPr>
          <w:rFonts w:hint="cs"/>
          <w:rtl/>
          <w:lang w:bidi="he-IL"/>
        </w:rPr>
        <w:t>מחאה</w:t>
      </w:r>
      <w:r>
        <w:rPr>
          <w:lang w:bidi="he-IL"/>
        </w:rPr>
        <w:t xml:space="preserve"> (and therefore a </w:t>
      </w:r>
      <w:r>
        <w:rPr>
          <w:rFonts w:hint="cs"/>
          <w:rtl/>
          <w:lang w:bidi="he-IL"/>
        </w:rPr>
        <w:t>חזקה שלא בפניו הויא חזקה</w:t>
      </w:r>
      <w:r>
        <w:rPr>
          <w:lang w:bidi="he-IL"/>
        </w:rPr>
        <w:t xml:space="preserve">). However during a state of conflict between two regions a </w:t>
      </w:r>
      <w:r>
        <w:rPr>
          <w:rFonts w:hint="cs"/>
          <w:rtl/>
          <w:lang w:bidi="he-IL"/>
        </w:rPr>
        <w:t>מחאה שלא בפניו</w:t>
      </w:r>
      <w:r>
        <w:rPr>
          <w:lang w:bidi="he-IL"/>
        </w:rPr>
        <w:t xml:space="preserve"> is not a </w:t>
      </w:r>
      <w:r>
        <w:rPr>
          <w:rFonts w:hint="cs"/>
          <w:rtl/>
          <w:lang w:bidi="he-IL"/>
        </w:rPr>
        <w:t>מחאה</w:t>
      </w:r>
      <w:r>
        <w:rPr>
          <w:lang w:bidi="he-IL"/>
        </w:rPr>
        <w:t xml:space="preserve"> (and neither is the </w:t>
      </w:r>
      <w:r>
        <w:rPr>
          <w:rFonts w:hint="cs"/>
          <w:rtl/>
          <w:lang w:bidi="he-IL"/>
        </w:rPr>
        <w:t>חזקה</w:t>
      </w:r>
      <w:r>
        <w:rPr>
          <w:lang w:bidi="he-IL"/>
        </w:rPr>
        <w:t xml:space="preserve"> valid). </w:t>
      </w:r>
      <w:r>
        <w:rPr>
          <w:rFonts w:hint="cs"/>
          <w:rtl/>
          <w:lang w:bidi="he-IL"/>
        </w:rPr>
        <w:t>יהודה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גליל</w:t>
      </w:r>
      <w:r>
        <w:rPr>
          <w:lang w:bidi="he-IL"/>
        </w:rPr>
        <w:t xml:space="preserve"> are considered to be in a state of perpetual conflict. Therefore there is no </w:t>
      </w:r>
      <w:r>
        <w:rPr>
          <w:rFonts w:hint="cs"/>
          <w:rtl/>
          <w:lang w:bidi="he-IL"/>
        </w:rPr>
        <w:t>מחאה</w:t>
      </w:r>
      <w:r>
        <w:rPr>
          <w:lang w:bidi="he-IL"/>
        </w:rPr>
        <w:t xml:space="preserve"> (and no </w:t>
      </w:r>
      <w:r>
        <w:rPr>
          <w:rFonts w:hint="cs"/>
          <w:rtl/>
          <w:lang w:bidi="he-IL"/>
        </w:rPr>
        <w:t>חזקה</w:t>
      </w:r>
      <w:r>
        <w:rPr>
          <w:lang w:bidi="he-IL"/>
        </w:rPr>
        <w:t xml:space="preserve">) between </w:t>
      </w:r>
      <w:r>
        <w:rPr>
          <w:rFonts w:hint="cs"/>
          <w:rtl/>
          <w:lang w:bidi="he-IL"/>
        </w:rPr>
        <w:t>יהודה וגליל</w:t>
      </w:r>
      <w:r>
        <w:rPr>
          <w:lang w:bidi="he-IL"/>
        </w:rPr>
        <w:t>.</w:t>
      </w:r>
    </w:p>
    <w:p w:rsidR="00242A11" w:rsidRDefault="002F6DDF" w:rsidP="00BB5699">
      <w:pPr>
        <w:spacing w:line="276" w:lineRule="auto"/>
        <w:jc w:val="center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-------------------</w:t>
      </w:r>
    </w:p>
    <w:p w:rsidR="00242A11" w:rsidRDefault="00242A11" w:rsidP="00BB5699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תוספות</w:t>
      </w:r>
      <w:r>
        <w:rPr>
          <w:sz w:val="24"/>
          <w:szCs w:val="24"/>
          <w:lang w:bidi="he-IL"/>
        </w:rPr>
        <w:t xml:space="preserve"> asks a question:</w:t>
      </w:r>
    </w:p>
    <w:p w:rsidR="00BB5699" w:rsidRPr="00245419" w:rsidRDefault="00242A11" w:rsidP="00245419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245419">
        <w:rPr>
          <w:rFonts w:cs="David" w:hint="cs"/>
          <w:b/>
          <w:bCs/>
          <w:rtl/>
          <w:lang w:bidi="he-IL"/>
        </w:rPr>
        <w:t>תימה דבריש גיטין</w:t>
      </w:r>
      <w:r w:rsidRPr="00245419">
        <w:rPr>
          <w:rFonts w:cs="David" w:hint="cs"/>
          <w:b/>
          <w:bCs/>
          <w:sz w:val="20"/>
          <w:szCs w:val="20"/>
          <w:rtl/>
          <w:lang w:bidi="he-IL"/>
        </w:rPr>
        <w:t xml:space="preserve"> (דף ד,ב ושם)</w:t>
      </w:r>
      <w:r w:rsidRPr="00245419">
        <w:rPr>
          <w:rFonts w:cs="David" w:hint="cs"/>
          <w:b/>
          <w:bCs/>
          <w:rtl/>
          <w:lang w:bidi="he-IL"/>
        </w:rPr>
        <w:t xml:space="preserve"> תנן</w:t>
      </w:r>
      <w:r w:rsidR="00245419">
        <w:rPr>
          <w:rStyle w:val="FootnoteReference"/>
          <w:rFonts w:cs="David"/>
          <w:b/>
          <w:bCs/>
          <w:rtl/>
          <w:lang w:bidi="he-IL"/>
        </w:rPr>
        <w:footnoteReference w:id="1"/>
      </w:r>
      <w:r w:rsidR="00BB5699" w:rsidRPr="00245419">
        <w:rPr>
          <w:rFonts w:cs="David" w:hint="cs"/>
          <w:b/>
          <w:bCs/>
          <w:rtl/>
          <w:lang w:bidi="he-IL"/>
        </w:rPr>
        <w:t xml:space="preserve"> דבארץ ישראל אין צריך לומר</w:t>
      </w:r>
      <w:r w:rsidRPr="00245419">
        <w:rPr>
          <w:rFonts w:cs="David"/>
          <w:b/>
          <w:bCs/>
          <w:lang w:bidi="he-IL"/>
        </w:rPr>
        <w:t xml:space="preserve"> </w:t>
      </w:r>
      <w:r w:rsidR="00245419">
        <w:rPr>
          <w:rFonts w:cs="David" w:hint="cs"/>
          <w:b/>
          <w:bCs/>
          <w:rtl/>
          <w:lang w:bidi="he-IL"/>
        </w:rPr>
        <w:t>-</w:t>
      </w:r>
      <w:r w:rsidRPr="00245419">
        <w:rPr>
          <w:rFonts w:cs="David"/>
          <w:b/>
          <w:bCs/>
          <w:lang w:bidi="he-IL"/>
        </w:rPr>
        <w:t xml:space="preserve"> </w:t>
      </w:r>
    </w:p>
    <w:p w:rsidR="00242A11" w:rsidRPr="002F6DDF" w:rsidRDefault="00242A11" w:rsidP="00245419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b/>
          <w:bCs/>
          <w:lang w:bidi="he-IL"/>
        </w:rPr>
        <w:t xml:space="preserve">This is astounding! For we learnt in a </w:t>
      </w:r>
      <w:r>
        <w:rPr>
          <w:rFonts w:hint="cs"/>
          <w:b/>
          <w:bCs/>
          <w:rtl/>
          <w:lang w:bidi="he-IL"/>
        </w:rPr>
        <w:t>משנה</w:t>
      </w:r>
      <w:r>
        <w:rPr>
          <w:b/>
          <w:bCs/>
          <w:lang w:bidi="he-IL"/>
        </w:rPr>
        <w:t xml:space="preserve"> in the beginning of</w:t>
      </w:r>
      <w:r w:rsidR="00245419">
        <w:rPr>
          <w:b/>
          <w:bCs/>
          <w:lang w:bidi="he-IL"/>
        </w:rPr>
        <w:t xml:space="preserve"> </w:t>
      </w:r>
      <w:r>
        <w:rPr>
          <w:rFonts w:hint="cs"/>
          <w:rtl/>
          <w:lang w:bidi="he-IL"/>
        </w:rPr>
        <w:t xml:space="preserve">מסכת </w:t>
      </w:r>
      <w:r>
        <w:rPr>
          <w:rFonts w:hint="cs"/>
          <w:b/>
          <w:bCs/>
          <w:rtl/>
          <w:lang w:bidi="he-IL"/>
        </w:rPr>
        <w:t>גיטין</w:t>
      </w:r>
      <w:r>
        <w:rPr>
          <w:b/>
          <w:bCs/>
          <w:lang w:bidi="he-IL"/>
        </w:rPr>
        <w:t xml:space="preserve"> that in </w:t>
      </w:r>
      <w:r>
        <w:rPr>
          <w:rFonts w:hint="cs"/>
          <w:b/>
          <w:bCs/>
          <w:rtl/>
          <w:lang w:bidi="he-IL"/>
        </w:rPr>
        <w:t>א"י</w:t>
      </w:r>
      <w:r>
        <w:rPr>
          <w:b/>
          <w:bCs/>
          <w:lang w:bidi="he-IL"/>
        </w:rPr>
        <w:t xml:space="preserve"> there is no requirement to say </w:t>
      </w:r>
      <w:r w:rsidRPr="002F6DDF">
        <w:rPr>
          <w:sz w:val="24"/>
          <w:szCs w:val="24"/>
          <w:lang w:bidi="he-IL"/>
        </w:rPr>
        <w:t>that</w:t>
      </w:r>
      <w:r w:rsidRPr="002F6DDF">
        <w:rPr>
          <w:b/>
          <w:bCs/>
          <w:sz w:val="24"/>
          <w:szCs w:val="24"/>
          <w:lang w:bidi="he-IL"/>
        </w:rPr>
        <w:t xml:space="preserve"> </w:t>
      </w:r>
      <w:r w:rsidRPr="002F6DDF">
        <w:rPr>
          <w:sz w:val="24"/>
          <w:szCs w:val="24"/>
          <w:lang w:bidi="he-IL"/>
        </w:rPr>
        <w:t xml:space="preserve">the </w:t>
      </w:r>
      <w:r w:rsidRPr="002F6DDF">
        <w:rPr>
          <w:rFonts w:hint="cs"/>
          <w:sz w:val="24"/>
          <w:szCs w:val="24"/>
          <w:rtl/>
          <w:lang w:bidi="he-IL"/>
        </w:rPr>
        <w:t>גט</w:t>
      </w:r>
      <w:r w:rsidR="0096403B" w:rsidRPr="002F6DDF">
        <w:rPr>
          <w:sz w:val="24"/>
          <w:szCs w:val="24"/>
          <w:lang w:bidi="he-IL"/>
        </w:rPr>
        <w:t xml:space="preserve"> was</w:t>
      </w:r>
      <w:r w:rsidRPr="002F6DDF">
        <w:rPr>
          <w:sz w:val="24"/>
          <w:szCs w:val="24"/>
          <w:lang w:bidi="he-IL"/>
        </w:rPr>
        <w:t xml:space="preserve"> </w:t>
      </w:r>
      <w:r w:rsidRPr="002F6DDF">
        <w:rPr>
          <w:b/>
          <w:bCs/>
          <w:sz w:val="24"/>
          <w:szCs w:val="24"/>
          <w:lang w:bidi="he-IL"/>
        </w:rPr>
        <w:t>–</w:t>
      </w:r>
    </w:p>
    <w:p w:rsidR="00BB5699" w:rsidRPr="00245419" w:rsidRDefault="00242A11" w:rsidP="00BB5699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245419">
        <w:rPr>
          <w:rFonts w:cs="David" w:hint="cs"/>
          <w:b/>
          <w:bCs/>
          <w:rtl/>
          <w:lang w:bidi="he-IL"/>
        </w:rPr>
        <w:t>בפני נכתב ובפני נחתם</w:t>
      </w:r>
      <w:r w:rsidR="00BB5699" w:rsidRPr="00245419">
        <w:rPr>
          <w:rStyle w:val="FootnoteReference"/>
          <w:rFonts w:cs="David"/>
          <w:b/>
          <w:bCs/>
          <w:rtl/>
          <w:lang w:bidi="he-IL"/>
        </w:rPr>
        <w:footnoteReference w:id="2"/>
      </w:r>
      <w:r w:rsidR="00BB5699" w:rsidRPr="00245419">
        <w:rPr>
          <w:rFonts w:cs="David" w:hint="cs"/>
          <w:b/>
          <w:bCs/>
          <w:rtl/>
          <w:lang w:bidi="he-IL"/>
        </w:rPr>
        <w:t xml:space="preserve"> אפילו מיהודה לגליל</w:t>
      </w:r>
      <w:r w:rsidR="00BB5699" w:rsidRPr="00245419">
        <w:rPr>
          <w:rFonts w:cs="David"/>
          <w:b/>
          <w:bCs/>
          <w:lang w:bidi="he-IL"/>
        </w:rPr>
        <w:t xml:space="preserve"> </w:t>
      </w:r>
      <w:r w:rsidR="00BB5699" w:rsidRPr="00245419">
        <w:rPr>
          <w:rFonts w:cs="David" w:hint="cs"/>
          <w:b/>
          <w:bCs/>
          <w:rtl/>
          <w:lang w:bidi="he-IL"/>
        </w:rPr>
        <w:t xml:space="preserve"> -</w:t>
      </w:r>
    </w:p>
    <w:p w:rsidR="00242A11" w:rsidRDefault="00242A11" w:rsidP="00BB5699">
      <w:pPr>
        <w:spacing w:line="276" w:lineRule="auto"/>
        <w:jc w:val="both"/>
        <w:rPr>
          <w:lang w:bidi="he-IL"/>
        </w:rPr>
      </w:pPr>
      <w:r>
        <w:rPr>
          <w:b/>
          <w:bCs/>
          <w:lang w:bidi="he-IL"/>
        </w:rPr>
        <w:t>written in my presence and signed in my presence</w:t>
      </w:r>
      <w:r w:rsidR="00BB5699">
        <w:rPr>
          <w:b/>
          <w:bCs/>
          <w:lang w:bidi="he-IL"/>
        </w:rPr>
        <w:t>,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even </w:t>
      </w:r>
      <w:r>
        <w:rPr>
          <w:lang w:bidi="he-IL"/>
        </w:rPr>
        <w:t xml:space="preserve">if the </w:t>
      </w:r>
      <w:r>
        <w:rPr>
          <w:rFonts w:hint="cs"/>
          <w:rtl/>
          <w:lang w:bidi="he-IL"/>
        </w:rPr>
        <w:t>גט</w:t>
      </w:r>
      <w:r>
        <w:rPr>
          <w:lang w:bidi="he-IL"/>
        </w:rPr>
        <w:t xml:space="preserve"> is brought </w:t>
      </w:r>
      <w:r>
        <w:rPr>
          <w:b/>
          <w:bCs/>
          <w:lang w:bidi="he-IL"/>
        </w:rPr>
        <w:t xml:space="preserve">from </w:t>
      </w:r>
      <w:r>
        <w:rPr>
          <w:rFonts w:hint="cs"/>
          <w:b/>
          <w:bCs/>
          <w:rtl/>
          <w:lang w:bidi="he-IL"/>
        </w:rPr>
        <w:t>יהודה</w:t>
      </w:r>
      <w:r>
        <w:rPr>
          <w:b/>
          <w:bCs/>
          <w:lang w:bidi="he-IL"/>
        </w:rPr>
        <w:t xml:space="preserve"> to </w:t>
      </w:r>
      <w:r>
        <w:rPr>
          <w:rFonts w:hint="cs"/>
          <w:b/>
          <w:bCs/>
          <w:rtl/>
          <w:lang w:bidi="he-IL"/>
        </w:rPr>
        <w:t>גליל</w:t>
      </w:r>
      <w:r w:rsidR="0094270A">
        <w:rPr>
          <w:lang w:bidi="he-IL"/>
        </w:rPr>
        <w:t xml:space="preserve">; </w:t>
      </w:r>
      <w:r w:rsidR="0094270A" w:rsidRPr="002F6DDF">
        <w:rPr>
          <w:sz w:val="24"/>
          <w:szCs w:val="24"/>
          <w:lang w:bidi="he-IL"/>
        </w:rPr>
        <w:t>which are considered here to be on a wartime status.</w:t>
      </w:r>
      <w:r w:rsidRPr="002F6DDF">
        <w:rPr>
          <w:b/>
          <w:bCs/>
          <w:sz w:val="24"/>
          <w:szCs w:val="24"/>
          <w:lang w:bidi="he-IL"/>
        </w:rPr>
        <w:t xml:space="preserve"> </w:t>
      </w:r>
      <w:r w:rsidR="0094270A" w:rsidRPr="002F6DDF">
        <w:rPr>
          <w:sz w:val="24"/>
          <w:szCs w:val="24"/>
          <w:lang w:bidi="he-IL"/>
        </w:rPr>
        <w:t>We are not concerned about</w:t>
      </w:r>
      <w:r w:rsidR="002F6DDF">
        <w:rPr>
          <w:sz w:val="24"/>
          <w:szCs w:val="24"/>
          <w:lang w:bidi="he-IL"/>
        </w:rPr>
        <w:t xml:space="preserve"> finding</w:t>
      </w:r>
      <w:r w:rsidR="0094270A" w:rsidRPr="002F6DDF">
        <w:rPr>
          <w:sz w:val="24"/>
          <w:szCs w:val="24"/>
          <w:lang w:bidi="he-IL"/>
        </w:rPr>
        <w:t xml:space="preserve"> </w:t>
      </w:r>
      <w:r w:rsidR="002F6DDF">
        <w:rPr>
          <w:rFonts w:hint="cs"/>
          <w:sz w:val="24"/>
          <w:szCs w:val="24"/>
          <w:rtl/>
          <w:lang w:bidi="he-IL"/>
        </w:rPr>
        <w:t xml:space="preserve">עדי </w:t>
      </w:r>
      <w:r w:rsidR="0094270A" w:rsidRPr="002F6DDF">
        <w:rPr>
          <w:rFonts w:hint="cs"/>
          <w:sz w:val="24"/>
          <w:szCs w:val="24"/>
          <w:rtl/>
          <w:lang w:bidi="he-IL"/>
        </w:rPr>
        <w:t>קיום</w:t>
      </w:r>
      <w:r w:rsidR="0094270A" w:rsidRPr="002F6DDF">
        <w:rPr>
          <w:sz w:val="24"/>
          <w:szCs w:val="24"/>
          <w:lang w:bidi="he-IL"/>
        </w:rPr>
        <w:t xml:space="preserve"> –</w:t>
      </w:r>
    </w:p>
    <w:p w:rsidR="00BB5699" w:rsidRPr="00245419" w:rsidRDefault="0094270A" w:rsidP="00245419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245419">
        <w:rPr>
          <w:rFonts w:cs="David" w:hint="cs"/>
          <w:b/>
          <w:bCs/>
          <w:rtl/>
          <w:lang w:bidi="he-IL"/>
        </w:rPr>
        <w:t>משום דאיכא עולי רגלים</w:t>
      </w:r>
      <w:r w:rsidR="00BB5699" w:rsidRPr="00245419">
        <w:rPr>
          <w:rFonts w:cs="David" w:hint="cs"/>
          <w:b/>
          <w:bCs/>
          <w:rtl/>
          <w:lang w:bidi="he-IL"/>
        </w:rPr>
        <w:t xml:space="preserve"> ובתי דינין ועדים מצויין לקיימו</w:t>
      </w:r>
      <w:r w:rsidRPr="00245419">
        <w:rPr>
          <w:rFonts w:cs="David"/>
          <w:b/>
          <w:bCs/>
          <w:lang w:bidi="he-IL"/>
        </w:rPr>
        <w:t xml:space="preserve"> </w:t>
      </w:r>
      <w:r w:rsidR="00245419">
        <w:rPr>
          <w:rFonts w:cs="David" w:hint="cs"/>
          <w:b/>
          <w:bCs/>
          <w:rtl/>
          <w:lang w:bidi="he-IL"/>
        </w:rPr>
        <w:t>-</w:t>
      </w:r>
      <w:r w:rsidRPr="00245419">
        <w:rPr>
          <w:rFonts w:cs="David"/>
          <w:b/>
          <w:bCs/>
          <w:lang w:bidi="he-IL"/>
        </w:rPr>
        <w:t xml:space="preserve"> </w:t>
      </w:r>
    </w:p>
    <w:p w:rsidR="0094270A" w:rsidRPr="002F6DDF" w:rsidRDefault="00BB5699" w:rsidP="00BB5699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Because</w:t>
      </w:r>
      <w:r w:rsidR="0094270A">
        <w:rPr>
          <w:b/>
          <w:bCs/>
          <w:lang w:bidi="he-IL"/>
        </w:rPr>
        <w:t xml:space="preserve"> there are those who ascend </w:t>
      </w:r>
      <w:r w:rsidR="0094270A">
        <w:rPr>
          <w:lang w:bidi="he-IL"/>
        </w:rPr>
        <w:t xml:space="preserve">to </w:t>
      </w:r>
      <w:r w:rsidR="0094270A">
        <w:rPr>
          <w:rFonts w:hint="cs"/>
          <w:rtl/>
          <w:lang w:bidi="he-IL"/>
        </w:rPr>
        <w:t>ירושלים</w:t>
      </w:r>
      <w:r w:rsidR="0094270A">
        <w:rPr>
          <w:lang w:bidi="he-IL"/>
        </w:rPr>
        <w:t xml:space="preserve"> for the </w:t>
      </w:r>
      <w:r w:rsidR="0094270A">
        <w:rPr>
          <w:b/>
          <w:bCs/>
          <w:lang w:bidi="he-IL"/>
        </w:rPr>
        <w:t xml:space="preserve">holidays and </w:t>
      </w:r>
      <w:r w:rsidR="0094270A">
        <w:rPr>
          <w:lang w:bidi="he-IL"/>
        </w:rPr>
        <w:t xml:space="preserve">there are </w:t>
      </w:r>
      <w:r w:rsidR="0094270A" w:rsidRPr="0094270A">
        <w:rPr>
          <w:b/>
          <w:bCs/>
          <w:lang w:bidi="he-IL"/>
        </w:rPr>
        <w:t xml:space="preserve">courts of </w:t>
      </w:r>
      <w:r w:rsidR="0094270A">
        <w:rPr>
          <w:b/>
          <w:bCs/>
          <w:lang w:bidi="he-IL"/>
        </w:rPr>
        <w:t>law</w:t>
      </w:r>
      <w:r w:rsidR="0094270A">
        <w:rPr>
          <w:lang w:bidi="he-IL"/>
        </w:rPr>
        <w:t xml:space="preserve"> </w:t>
      </w:r>
      <w:r w:rsidR="0094270A" w:rsidRPr="00BB5699">
        <w:rPr>
          <w:lang w:bidi="he-IL"/>
        </w:rPr>
        <w:t xml:space="preserve">throughout </w:t>
      </w:r>
      <w:r w:rsidR="0094270A" w:rsidRPr="00BB5699">
        <w:rPr>
          <w:rFonts w:hint="cs"/>
          <w:rtl/>
          <w:lang w:bidi="he-IL"/>
        </w:rPr>
        <w:t>א"י</w:t>
      </w:r>
      <w:r>
        <w:rPr>
          <w:lang w:bidi="he-IL"/>
        </w:rPr>
        <w:t>,</w:t>
      </w:r>
      <w:r w:rsidR="0094270A" w:rsidRPr="00BB5699">
        <w:rPr>
          <w:lang w:bidi="he-IL"/>
        </w:rPr>
        <w:t xml:space="preserve"> </w:t>
      </w:r>
      <w:r>
        <w:rPr>
          <w:b/>
          <w:bCs/>
          <w:lang w:bidi="he-IL"/>
        </w:rPr>
        <w:t>so</w:t>
      </w:r>
      <w:r w:rsidR="0094270A">
        <w:rPr>
          <w:b/>
          <w:bCs/>
          <w:lang w:bidi="he-IL"/>
        </w:rPr>
        <w:t xml:space="preserve"> </w:t>
      </w:r>
      <w:r w:rsidR="0094270A">
        <w:rPr>
          <w:lang w:bidi="he-IL"/>
        </w:rPr>
        <w:t xml:space="preserve">therefore there are </w:t>
      </w:r>
      <w:r w:rsidR="0094270A">
        <w:rPr>
          <w:b/>
          <w:bCs/>
          <w:lang w:bidi="he-IL"/>
        </w:rPr>
        <w:t xml:space="preserve">witnesses available to be </w:t>
      </w:r>
      <w:r w:rsidR="0094270A">
        <w:rPr>
          <w:rFonts w:hint="cs"/>
          <w:b/>
          <w:bCs/>
          <w:rtl/>
          <w:lang w:bidi="he-IL"/>
        </w:rPr>
        <w:t>מקיים</w:t>
      </w:r>
      <w:r w:rsidR="0094270A">
        <w:rPr>
          <w:b/>
          <w:bCs/>
          <w:lang w:bidi="he-IL"/>
        </w:rPr>
        <w:t xml:space="preserve"> </w:t>
      </w:r>
      <w:r w:rsidR="0094270A" w:rsidRPr="002F6DDF">
        <w:rPr>
          <w:sz w:val="24"/>
          <w:szCs w:val="24"/>
          <w:lang w:bidi="he-IL"/>
        </w:rPr>
        <w:t xml:space="preserve">the </w:t>
      </w:r>
      <w:r w:rsidR="0094270A" w:rsidRPr="002F6DDF">
        <w:rPr>
          <w:rFonts w:hint="cs"/>
          <w:sz w:val="24"/>
          <w:szCs w:val="24"/>
          <w:rtl/>
          <w:lang w:bidi="he-IL"/>
        </w:rPr>
        <w:t>גט</w:t>
      </w:r>
      <w:r w:rsidR="0094270A" w:rsidRPr="002F6DDF">
        <w:rPr>
          <w:sz w:val="24"/>
          <w:szCs w:val="24"/>
          <w:lang w:bidi="he-IL"/>
        </w:rPr>
        <w:t xml:space="preserve">. </w:t>
      </w:r>
      <w:r w:rsidR="0096403B" w:rsidRPr="002F6DDF">
        <w:rPr>
          <w:sz w:val="24"/>
          <w:szCs w:val="24"/>
          <w:lang w:bidi="he-IL"/>
        </w:rPr>
        <w:t>The people</w:t>
      </w:r>
      <w:r w:rsidR="008E541A">
        <w:rPr>
          <w:sz w:val="24"/>
          <w:szCs w:val="24"/>
          <w:lang w:bidi="he-IL"/>
        </w:rPr>
        <w:t>,</w:t>
      </w:r>
      <w:r w:rsidR="0096403B" w:rsidRPr="002F6DDF">
        <w:rPr>
          <w:sz w:val="24"/>
          <w:szCs w:val="24"/>
          <w:lang w:bidi="he-IL"/>
        </w:rPr>
        <w:t xml:space="preserve"> who are </w:t>
      </w:r>
      <w:r w:rsidR="0096403B" w:rsidRPr="002F6DDF">
        <w:rPr>
          <w:rFonts w:hint="cs"/>
          <w:sz w:val="24"/>
          <w:szCs w:val="24"/>
          <w:rtl/>
          <w:lang w:bidi="he-IL"/>
        </w:rPr>
        <w:t>עולה רגל</w:t>
      </w:r>
      <w:r w:rsidR="0096403B" w:rsidRPr="002F6DDF">
        <w:rPr>
          <w:sz w:val="24"/>
          <w:szCs w:val="24"/>
          <w:lang w:bidi="he-IL"/>
        </w:rPr>
        <w:t xml:space="preserve">, or are going to </w:t>
      </w:r>
      <w:r w:rsidR="0096403B" w:rsidRPr="002F6DDF">
        <w:rPr>
          <w:rFonts w:hint="cs"/>
          <w:sz w:val="24"/>
          <w:szCs w:val="24"/>
          <w:rtl/>
          <w:lang w:bidi="he-IL"/>
        </w:rPr>
        <w:t>בי"ד</w:t>
      </w:r>
      <w:r w:rsidR="008E541A">
        <w:rPr>
          <w:sz w:val="24"/>
          <w:szCs w:val="24"/>
          <w:lang w:bidi="he-IL"/>
        </w:rPr>
        <w:t>,</w:t>
      </w:r>
      <w:r w:rsidR="0096403B" w:rsidRPr="002F6DDF">
        <w:rPr>
          <w:sz w:val="24"/>
          <w:szCs w:val="24"/>
          <w:lang w:bidi="he-IL"/>
        </w:rPr>
        <w:t xml:space="preserve"> from </w:t>
      </w:r>
      <w:r w:rsidR="0096403B" w:rsidRPr="002F6DDF">
        <w:rPr>
          <w:rFonts w:hint="cs"/>
          <w:sz w:val="24"/>
          <w:szCs w:val="24"/>
          <w:rtl/>
          <w:lang w:bidi="he-IL"/>
        </w:rPr>
        <w:t>יהודה</w:t>
      </w:r>
      <w:r w:rsidR="0096403B" w:rsidRPr="002F6DDF">
        <w:rPr>
          <w:sz w:val="24"/>
          <w:szCs w:val="24"/>
          <w:lang w:bidi="he-IL"/>
        </w:rPr>
        <w:t xml:space="preserve">, will be able to be </w:t>
      </w:r>
      <w:r w:rsidR="0096403B" w:rsidRPr="002F6DDF">
        <w:rPr>
          <w:rFonts w:hint="cs"/>
          <w:sz w:val="24"/>
          <w:szCs w:val="24"/>
          <w:rtl/>
          <w:lang w:bidi="he-IL"/>
        </w:rPr>
        <w:t>מקיים</w:t>
      </w:r>
      <w:r w:rsidR="0096403B" w:rsidRPr="002F6DDF">
        <w:rPr>
          <w:sz w:val="24"/>
          <w:szCs w:val="24"/>
          <w:lang w:bidi="he-IL"/>
        </w:rPr>
        <w:t xml:space="preserve"> the </w:t>
      </w:r>
      <w:r w:rsidR="0096403B" w:rsidRPr="002F6DDF">
        <w:rPr>
          <w:rFonts w:hint="cs"/>
          <w:sz w:val="24"/>
          <w:szCs w:val="24"/>
          <w:rtl/>
          <w:lang w:bidi="he-IL"/>
        </w:rPr>
        <w:t>גט</w:t>
      </w:r>
      <w:r w:rsidR="0096403B" w:rsidRPr="002F6DDF">
        <w:rPr>
          <w:sz w:val="24"/>
          <w:szCs w:val="24"/>
          <w:lang w:bidi="he-IL"/>
        </w:rPr>
        <w:t xml:space="preserve"> in </w:t>
      </w:r>
      <w:r w:rsidR="0096403B" w:rsidRPr="002F6DDF">
        <w:rPr>
          <w:rFonts w:hint="cs"/>
          <w:sz w:val="24"/>
          <w:szCs w:val="24"/>
          <w:rtl/>
          <w:lang w:bidi="he-IL"/>
        </w:rPr>
        <w:t>גליל</w:t>
      </w:r>
      <w:r w:rsidR="0096403B" w:rsidRPr="002F6DDF">
        <w:rPr>
          <w:sz w:val="24"/>
          <w:szCs w:val="24"/>
          <w:lang w:bidi="he-IL"/>
        </w:rPr>
        <w:t xml:space="preserve"> (and vice versa).</w:t>
      </w:r>
      <w:r w:rsidR="0094270A" w:rsidRPr="002F6DDF">
        <w:rPr>
          <w:b/>
          <w:bCs/>
          <w:sz w:val="24"/>
          <w:szCs w:val="24"/>
          <w:lang w:bidi="he-IL"/>
        </w:rPr>
        <w:t xml:space="preserve"> </w:t>
      </w:r>
      <w:r w:rsidR="0096403B" w:rsidRPr="002F6DDF">
        <w:rPr>
          <w:sz w:val="24"/>
          <w:szCs w:val="24"/>
          <w:lang w:bidi="he-IL"/>
        </w:rPr>
        <w:t xml:space="preserve">It is evident from this </w:t>
      </w:r>
      <w:r w:rsidR="0096403B" w:rsidRPr="002F6DDF">
        <w:rPr>
          <w:rFonts w:hint="cs"/>
          <w:sz w:val="24"/>
          <w:szCs w:val="24"/>
          <w:rtl/>
          <w:lang w:bidi="he-IL"/>
        </w:rPr>
        <w:t>גמרא</w:t>
      </w:r>
      <w:r w:rsidR="0096403B" w:rsidRPr="002F6DDF">
        <w:rPr>
          <w:sz w:val="24"/>
          <w:szCs w:val="24"/>
          <w:lang w:bidi="he-IL"/>
        </w:rPr>
        <w:t xml:space="preserve"> in </w:t>
      </w:r>
      <w:r w:rsidR="0096403B" w:rsidRPr="002F6DDF">
        <w:rPr>
          <w:rFonts w:hint="cs"/>
          <w:sz w:val="24"/>
          <w:szCs w:val="24"/>
          <w:rtl/>
          <w:lang w:bidi="he-IL"/>
        </w:rPr>
        <w:t>גיטין</w:t>
      </w:r>
      <w:r w:rsidR="0096403B" w:rsidRPr="002F6DDF">
        <w:rPr>
          <w:sz w:val="24"/>
          <w:szCs w:val="24"/>
          <w:lang w:bidi="he-IL"/>
        </w:rPr>
        <w:t xml:space="preserve"> that sufficient people travel from </w:t>
      </w:r>
      <w:r w:rsidR="0096403B" w:rsidRPr="002F6DDF">
        <w:rPr>
          <w:rFonts w:hint="cs"/>
          <w:sz w:val="24"/>
          <w:szCs w:val="24"/>
          <w:rtl/>
          <w:lang w:bidi="he-IL"/>
        </w:rPr>
        <w:t>יהודה</w:t>
      </w:r>
      <w:r w:rsidR="0096403B" w:rsidRPr="002F6DDF">
        <w:rPr>
          <w:sz w:val="24"/>
          <w:szCs w:val="24"/>
          <w:lang w:bidi="he-IL"/>
        </w:rPr>
        <w:t xml:space="preserve"> to </w:t>
      </w:r>
      <w:r w:rsidR="0096403B" w:rsidRPr="002F6DDF">
        <w:rPr>
          <w:rFonts w:hint="cs"/>
          <w:sz w:val="24"/>
          <w:szCs w:val="24"/>
          <w:rtl/>
          <w:lang w:bidi="he-IL"/>
        </w:rPr>
        <w:t>גליל</w:t>
      </w:r>
      <w:r w:rsidR="0096403B" w:rsidRPr="002F6DDF">
        <w:rPr>
          <w:sz w:val="24"/>
          <w:szCs w:val="24"/>
          <w:lang w:bidi="he-IL"/>
        </w:rPr>
        <w:t xml:space="preserve"> to be </w:t>
      </w:r>
      <w:r w:rsidR="0096403B" w:rsidRPr="002F6DDF">
        <w:rPr>
          <w:rFonts w:hint="cs"/>
          <w:sz w:val="24"/>
          <w:szCs w:val="24"/>
          <w:rtl/>
          <w:lang w:bidi="he-IL"/>
        </w:rPr>
        <w:t>מקיים</w:t>
      </w:r>
      <w:r w:rsidR="0096403B" w:rsidRPr="002F6DDF">
        <w:rPr>
          <w:sz w:val="24"/>
          <w:szCs w:val="24"/>
          <w:lang w:bidi="he-IL"/>
        </w:rPr>
        <w:t xml:space="preserve"> a </w:t>
      </w:r>
      <w:r w:rsidR="0096403B" w:rsidRPr="002F6DDF">
        <w:rPr>
          <w:rFonts w:hint="cs"/>
          <w:sz w:val="24"/>
          <w:szCs w:val="24"/>
          <w:rtl/>
          <w:lang w:bidi="he-IL"/>
        </w:rPr>
        <w:t>גט</w:t>
      </w:r>
      <w:r w:rsidR="0096403B" w:rsidRPr="002F6DDF">
        <w:rPr>
          <w:sz w:val="24"/>
          <w:szCs w:val="24"/>
          <w:lang w:bidi="he-IL"/>
        </w:rPr>
        <w:t>. These people</w:t>
      </w:r>
      <w:r w:rsidR="002F6DDF">
        <w:rPr>
          <w:sz w:val="24"/>
          <w:szCs w:val="24"/>
          <w:lang w:bidi="he-IL"/>
        </w:rPr>
        <w:t xml:space="preserve"> who are traveling </w:t>
      </w:r>
      <w:r w:rsidR="0096403B" w:rsidRPr="002F6DDF">
        <w:rPr>
          <w:sz w:val="24"/>
          <w:szCs w:val="24"/>
          <w:lang w:bidi="he-IL"/>
        </w:rPr>
        <w:t xml:space="preserve">should also be able to relate the </w:t>
      </w:r>
      <w:r w:rsidR="0096403B" w:rsidRPr="002F6DDF">
        <w:rPr>
          <w:rFonts w:hint="cs"/>
          <w:sz w:val="24"/>
          <w:szCs w:val="24"/>
          <w:rtl/>
          <w:lang w:bidi="he-IL"/>
        </w:rPr>
        <w:t>מחאה</w:t>
      </w:r>
      <w:r w:rsidR="0096403B" w:rsidRPr="002F6DDF">
        <w:rPr>
          <w:sz w:val="24"/>
          <w:szCs w:val="24"/>
          <w:lang w:bidi="he-IL"/>
        </w:rPr>
        <w:t xml:space="preserve">. Why is there a difference between a </w:t>
      </w:r>
      <w:r w:rsidR="0096403B" w:rsidRPr="002F6DDF">
        <w:rPr>
          <w:rFonts w:hint="cs"/>
          <w:sz w:val="24"/>
          <w:szCs w:val="24"/>
          <w:rtl/>
          <w:lang w:bidi="he-IL"/>
        </w:rPr>
        <w:t>מחאה</w:t>
      </w:r>
      <w:r w:rsidR="0096403B" w:rsidRPr="002F6DDF">
        <w:rPr>
          <w:sz w:val="24"/>
          <w:szCs w:val="24"/>
          <w:lang w:bidi="he-IL"/>
        </w:rPr>
        <w:t xml:space="preserve"> and </w:t>
      </w:r>
      <w:r w:rsidR="0096403B" w:rsidRPr="002F6DDF">
        <w:rPr>
          <w:rFonts w:hint="cs"/>
          <w:sz w:val="24"/>
          <w:szCs w:val="24"/>
          <w:rtl/>
          <w:lang w:bidi="he-IL"/>
        </w:rPr>
        <w:t>קיום</w:t>
      </w:r>
      <w:r w:rsidR="0096403B" w:rsidRPr="002F6DDF">
        <w:rPr>
          <w:sz w:val="24"/>
          <w:szCs w:val="24"/>
          <w:lang w:bidi="he-IL"/>
        </w:rPr>
        <w:t>?!</w:t>
      </w:r>
    </w:p>
    <w:p w:rsidR="0096403B" w:rsidRPr="002F6DDF" w:rsidRDefault="0096403B" w:rsidP="00BB5699">
      <w:pPr>
        <w:spacing w:line="276" w:lineRule="auto"/>
        <w:jc w:val="both"/>
        <w:rPr>
          <w:sz w:val="24"/>
          <w:szCs w:val="24"/>
          <w:lang w:bidi="he-IL"/>
        </w:rPr>
      </w:pPr>
    </w:p>
    <w:p w:rsidR="0096403B" w:rsidRPr="002F6DDF" w:rsidRDefault="0096403B" w:rsidP="00BB5699">
      <w:pPr>
        <w:spacing w:line="276" w:lineRule="auto"/>
        <w:jc w:val="both"/>
        <w:rPr>
          <w:sz w:val="24"/>
          <w:szCs w:val="24"/>
          <w:lang w:bidi="he-IL"/>
        </w:rPr>
      </w:pPr>
      <w:r w:rsidRPr="002F6DDF">
        <w:rPr>
          <w:rFonts w:hint="cs"/>
          <w:sz w:val="24"/>
          <w:szCs w:val="24"/>
          <w:rtl/>
          <w:lang w:bidi="he-IL"/>
        </w:rPr>
        <w:t>תוספות</w:t>
      </w:r>
      <w:r w:rsidRPr="002F6DDF">
        <w:rPr>
          <w:sz w:val="24"/>
          <w:szCs w:val="24"/>
          <w:lang w:bidi="he-IL"/>
        </w:rPr>
        <w:t xml:space="preserve"> answers:</w:t>
      </w:r>
    </w:p>
    <w:p w:rsidR="00BB5699" w:rsidRPr="00245419" w:rsidRDefault="0096403B" w:rsidP="00245419">
      <w:pPr>
        <w:bidi/>
        <w:spacing w:line="276" w:lineRule="auto"/>
        <w:jc w:val="both"/>
        <w:rPr>
          <w:b/>
          <w:bCs/>
          <w:lang w:bidi="he-IL"/>
        </w:rPr>
      </w:pPr>
      <w:r w:rsidRPr="00245419">
        <w:rPr>
          <w:rFonts w:cs="David" w:hint="cs"/>
          <w:b/>
          <w:bCs/>
          <w:rtl/>
          <w:lang w:bidi="he-IL"/>
        </w:rPr>
        <w:t>ויש לומר</w:t>
      </w:r>
      <w:r w:rsidR="00BB5699" w:rsidRPr="00245419">
        <w:rPr>
          <w:rFonts w:cs="David" w:hint="cs"/>
          <w:b/>
          <w:bCs/>
          <w:rtl/>
          <w:lang w:bidi="he-IL"/>
        </w:rPr>
        <w:t xml:space="preserve"> דהתם האשה מחזרת אחרי עדי קיום</w:t>
      </w:r>
      <w:r w:rsidRPr="00245419">
        <w:rPr>
          <w:rFonts w:cs="David"/>
          <w:b/>
          <w:bCs/>
          <w:lang w:bidi="he-IL"/>
        </w:rPr>
        <w:t xml:space="preserve"> </w:t>
      </w:r>
      <w:r w:rsidR="00245419">
        <w:rPr>
          <w:rFonts w:cs="David" w:hint="cs"/>
          <w:b/>
          <w:bCs/>
          <w:rtl/>
          <w:lang w:bidi="he-IL"/>
        </w:rPr>
        <w:t>-</w:t>
      </w:r>
      <w:r w:rsidRPr="00245419">
        <w:rPr>
          <w:b/>
          <w:bCs/>
          <w:lang w:bidi="he-IL"/>
        </w:rPr>
        <w:t xml:space="preserve"> </w:t>
      </w:r>
    </w:p>
    <w:p w:rsidR="0096403B" w:rsidRPr="002F6DDF" w:rsidRDefault="00BB5699" w:rsidP="00315E6F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96403B">
        <w:rPr>
          <w:b/>
          <w:bCs/>
          <w:lang w:bidi="he-IL"/>
        </w:rPr>
        <w:t xml:space="preserve"> one can say </w:t>
      </w:r>
      <w:r w:rsidR="0096403B" w:rsidRPr="00BB5699">
        <w:rPr>
          <w:lang w:bidi="he-IL"/>
        </w:rPr>
        <w:t xml:space="preserve">that there is indeed a difference between </w:t>
      </w:r>
      <w:r w:rsidR="0096403B" w:rsidRPr="00BB5699">
        <w:rPr>
          <w:rFonts w:hint="cs"/>
          <w:rtl/>
          <w:lang w:bidi="he-IL"/>
        </w:rPr>
        <w:t>מחאה</w:t>
      </w:r>
      <w:r w:rsidR="0096403B" w:rsidRPr="00BB5699">
        <w:rPr>
          <w:lang w:bidi="he-IL"/>
        </w:rPr>
        <w:t xml:space="preserve"> and </w:t>
      </w:r>
      <w:r w:rsidR="0096403B" w:rsidRPr="00BB5699">
        <w:rPr>
          <w:rFonts w:hint="cs"/>
          <w:rtl/>
          <w:lang w:bidi="he-IL"/>
        </w:rPr>
        <w:t>חזקה</w:t>
      </w:r>
      <w:r>
        <w:rPr>
          <w:lang w:bidi="he-IL"/>
        </w:rPr>
        <w:t>,</w:t>
      </w:r>
      <w:r w:rsidR="0096403B" w:rsidRPr="00BB5699">
        <w:rPr>
          <w:lang w:bidi="he-IL"/>
        </w:rPr>
        <w:t xml:space="preserve"> </w:t>
      </w:r>
      <w:r w:rsidR="0096403B">
        <w:rPr>
          <w:b/>
          <w:bCs/>
          <w:lang w:bidi="he-IL"/>
        </w:rPr>
        <w:t xml:space="preserve">for there </w:t>
      </w:r>
      <w:r w:rsidR="0096403B">
        <w:rPr>
          <w:lang w:bidi="he-IL"/>
        </w:rPr>
        <w:t xml:space="preserve">by a </w:t>
      </w:r>
      <w:r w:rsidR="0096403B">
        <w:rPr>
          <w:rFonts w:hint="cs"/>
          <w:rtl/>
          <w:lang w:bidi="he-IL"/>
        </w:rPr>
        <w:t>גט</w:t>
      </w:r>
      <w:r w:rsidR="0096403B">
        <w:rPr>
          <w:lang w:bidi="he-IL"/>
        </w:rPr>
        <w:t xml:space="preserve"> </w:t>
      </w:r>
      <w:r w:rsidR="0096403B">
        <w:rPr>
          <w:b/>
          <w:bCs/>
          <w:lang w:bidi="he-IL"/>
        </w:rPr>
        <w:t xml:space="preserve">the woman is searching for </w:t>
      </w:r>
      <w:r w:rsidR="0096403B">
        <w:rPr>
          <w:rFonts w:hint="cs"/>
          <w:b/>
          <w:bCs/>
          <w:rtl/>
          <w:lang w:bidi="he-IL"/>
        </w:rPr>
        <w:t>עדי קיום</w:t>
      </w:r>
      <w:r w:rsidR="0096403B">
        <w:rPr>
          <w:b/>
          <w:bCs/>
          <w:lang w:bidi="he-IL"/>
        </w:rPr>
        <w:t>;</w:t>
      </w:r>
      <w:r w:rsidR="0096403B">
        <w:rPr>
          <w:lang w:bidi="he-IL"/>
        </w:rPr>
        <w:t xml:space="preserve"> </w:t>
      </w:r>
      <w:r w:rsidR="0096403B" w:rsidRPr="002F6DDF">
        <w:rPr>
          <w:sz w:val="24"/>
          <w:szCs w:val="24"/>
          <w:lang w:bidi="he-IL"/>
        </w:rPr>
        <w:t xml:space="preserve">she needs them to authenticate the </w:t>
      </w:r>
      <w:r w:rsidR="0096403B" w:rsidRPr="002F6DDF">
        <w:rPr>
          <w:rFonts w:hint="cs"/>
          <w:sz w:val="24"/>
          <w:szCs w:val="24"/>
          <w:rtl/>
          <w:lang w:bidi="he-IL"/>
        </w:rPr>
        <w:t>גט</w:t>
      </w:r>
      <w:r w:rsidR="0096403B" w:rsidRPr="002F6DDF">
        <w:rPr>
          <w:sz w:val="24"/>
          <w:szCs w:val="24"/>
          <w:lang w:bidi="he-IL"/>
        </w:rPr>
        <w:t xml:space="preserve"> </w:t>
      </w:r>
      <w:r w:rsidR="008E541A">
        <w:rPr>
          <w:sz w:val="24"/>
          <w:szCs w:val="24"/>
          <w:lang w:bidi="he-IL"/>
        </w:rPr>
        <w:t>(</w:t>
      </w:r>
      <w:r w:rsidR="0096403B" w:rsidRPr="002F6DDF">
        <w:rPr>
          <w:sz w:val="24"/>
          <w:szCs w:val="24"/>
          <w:lang w:bidi="he-IL"/>
        </w:rPr>
        <w:t>in order to remarry, etc.</w:t>
      </w:r>
      <w:r w:rsidR="008E541A">
        <w:rPr>
          <w:sz w:val="24"/>
          <w:szCs w:val="24"/>
          <w:lang w:bidi="he-IL"/>
        </w:rPr>
        <w:t>)</w:t>
      </w:r>
      <w:r w:rsidR="0096403B" w:rsidRPr="002F6DDF">
        <w:rPr>
          <w:sz w:val="24"/>
          <w:szCs w:val="24"/>
          <w:lang w:bidi="he-IL"/>
        </w:rPr>
        <w:t xml:space="preserve"> Therefore –</w:t>
      </w:r>
    </w:p>
    <w:p w:rsidR="00BB5699" w:rsidRPr="00B236D9" w:rsidRDefault="0096403B" w:rsidP="00315E6F">
      <w:pPr>
        <w:widowControl w:val="0"/>
        <w:bidi/>
        <w:spacing w:line="276" w:lineRule="auto"/>
        <w:jc w:val="both"/>
        <w:rPr>
          <w:rFonts w:cs="David"/>
          <w:b/>
          <w:bCs/>
          <w:lang w:bidi="he-IL"/>
        </w:rPr>
      </w:pPr>
      <w:r w:rsidRPr="00B236D9">
        <w:rPr>
          <w:rFonts w:cs="David" w:hint="cs"/>
          <w:b/>
          <w:bCs/>
          <w:rtl/>
          <w:lang w:bidi="he-IL"/>
        </w:rPr>
        <w:lastRenderedPageBreak/>
        <w:t>אף על פי דיהודה וגליל כשעת חירום דמי</w:t>
      </w:r>
      <w:r w:rsidR="00BB5699" w:rsidRPr="00B236D9">
        <w:rPr>
          <w:rFonts w:cs="David" w:hint="cs"/>
          <w:b/>
          <w:bCs/>
          <w:rtl/>
          <w:lang w:bidi="he-IL"/>
        </w:rPr>
        <w:t xml:space="preserve"> תמצא עדי קיום כיון דאיכא עולי רגלים</w:t>
      </w:r>
      <w:r w:rsidRPr="00B236D9">
        <w:rPr>
          <w:rFonts w:cs="David"/>
          <w:b/>
          <w:bCs/>
          <w:lang w:bidi="he-IL"/>
        </w:rPr>
        <w:t xml:space="preserve"> </w:t>
      </w:r>
      <w:r w:rsidR="00B236D9">
        <w:rPr>
          <w:rFonts w:cs="David" w:hint="cs"/>
          <w:b/>
          <w:bCs/>
          <w:rtl/>
          <w:lang w:bidi="he-IL"/>
        </w:rPr>
        <w:t>-</w:t>
      </w:r>
      <w:r w:rsidRPr="00B236D9">
        <w:rPr>
          <w:rFonts w:cs="David"/>
          <w:b/>
          <w:bCs/>
          <w:lang w:bidi="he-IL"/>
        </w:rPr>
        <w:t xml:space="preserve"> </w:t>
      </w:r>
    </w:p>
    <w:p w:rsidR="0096403B" w:rsidRPr="002F6DDF" w:rsidRDefault="00BB5699" w:rsidP="00315E6F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Even</w:t>
      </w:r>
      <w:r w:rsidR="0096403B">
        <w:rPr>
          <w:b/>
          <w:bCs/>
          <w:lang w:bidi="he-IL"/>
        </w:rPr>
        <w:t xml:space="preserve"> though that </w:t>
      </w:r>
      <w:r w:rsidR="0096403B">
        <w:rPr>
          <w:rFonts w:hint="cs"/>
          <w:b/>
          <w:bCs/>
          <w:rtl/>
          <w:lang w:bidi="he-IL"/>
        </w:rPr>
        <w:t>יהודה</w:t>
      </w:r>
      <w:r w:rsidR="0096403B">
        <w:rPr>
          <w:b/>
          <w:bCs/>
          <w:lang w:bidi="he-IL"/>
        </w:rPr>
        <w:t xml:space="preserve"> and </w:t>
      </w:r>
      <w:r w:rsidR="0096403B">
        <w:rPr>
          <w:rFonts w:hint="cs"/>
          <w:b/>
          <w:bCs/>
          <w:rtl/>
          <w:lang w:bidi="he-IL"/>
        </w:rPr>
        <w:t>גליל</w:t>
      </w:r>
      <w:r w:rsidR="0096403B">
        <w:rPr>
          <w:b/>
          <w:bCs/>
          <w:lang w:bidi="he-IL"/>
        </w:rPr>
        <w:t xml:space="preserve"> are considered to be on a wartime </w:t>
      </w:r>
      <w:r w:rsidR="0096403B" w:rsidRPr="00674799">
        <w:rPr>
          <w:lang w:bidi="he-IL"/>
        </w:rPr>
        <w:t xml:space="preserve">basis, nevertheless </w:t>
      </w:r>
      <w:r w:rsidR="0096403B">
        <w:rPr>
          <w:b/>
          <w:bCs/>
          <w:lang w:bidi="he-IL"/>
        </w:rPr>
        <w:t xml:space="preserve">she will find the </w:t>
      </w:r>
      <w:r w:rsidR="0096403B">
        <w:rPr>
          <w:rFonts w:hint="cs"/>
          <w:b/>
          <w:bCs/>
          <w:rtl/>
          <w:lang w:bidi="he-IL"/>
        </w:rPr>
        <w:t>עדי קיום</w:t>
      </w:r>
      <w:r w:rsidR="0096403B">
        <w:rPr>
          <w:b/>
          <w:bCs/>
          <w:lang w:bidi="he-IL"/>
        </w:rPr>
        <w:t xml:space="preserve"> since there are </w:t>
      </w:r>
      <w:r w:rsidR="0096403B">
        <w:rPr>
          <w:rFonts w:hint="cs"/>
          <w:b/>
          <w:bCs/>
          <w:rtl/>
          <w:lang w:bidi="he-IL"/>
        </w:rPr>
        <w:t>עולי רגלים</w:t>
      </w:r>
      <w:r w:rsidR="0096403B">
        <w:rPr>
          <w:b/>
          <w:bCs/>
          <w:lang w:bidi="he-IL"/>
        </w:rPr>
        <w:t xml:space="preserve"> </w:t>
      </w:r>
      <w:r w:rsidR="0096403B" w:rsidRPr="002F6DDF">
        <w:rPr>
          <w:sz w:val="24"/>
          <w:szCs w:val="24"/>
          <w:lang w:bidi="he-IL"/>
        </w:rPr>
        <w:t xml:space="preserve">who travel between </w:t>
      </w:r>
      <w:r w:rsidR="0096403B" w:rsidRPr="002F6DDF">
        <w:rPr>
          <w:rFonts w:hint="cs"/>
          <w:sz w:val="24"/>
          <w:szCs w:val="24"/>
          <w:rtl/>
          <w:lang w:bidi="he-IL"/>
        </w:rPr>
        <w:t>יהודה</w:t>
      </w:r>
      <w:r w:rsidR="0096403B" w:rsidRPr="002F6DDF">
        <w:rPr>
          <w:sz w:val="24"/>
          <w:szCs w:val="24"/>
          <w:lang w:bidi="he-IL"/>
        </w:rPr>
        <w:t xml:space="preserve"> and </w:t>
      </w:r>
      <w:r w:rsidR="0096403B" w:rsidRPr="002F6DDF">
        <w:rPr>
          <w:rFonts w:hint="cs"/>
          <w:sz w:val="24"/>
          <w:szCs w:val="24"/>
          <w:rtl/>
          <w:lang w:bidi="he-IL"/>
        </w:rPr>
        <w:t>גליל</w:t>
      </w:r>
      <w:r w:rsidR="0096403B" w:rsidRPr="002F6DDF">
        <w:rPr>
          <w:sz w:val="24"/>
          <w:szCs w:val="24"/>
          <w:lang w:bidi="he-IL"/>
        </w:rPr>
        <w:t>. She is searching for them</w:t>
      </w:r>
      <w:r w:rsidR="002F6DDF">
        <w:rPr>
          <w:sz w:val="24"/>
          <w:szCs w:val="24"/>
          <w:lang w:bidi="he-IL"/>
        </w:rPr>
        <w:t>;</w:t>
      </w:r>
      <w:r w:rsidR="0096403B" w:rsidRPr="002F6DDF">
        <w:rPr>
          <w:sz w:val="24"/>
          <w:szCs w:val="24"/>
          <w:lang w:bidi="he-IL"/>
        </w:rPr>
        <w:t xml:space="preserve"> therefore she will surely find them.</w:t>
      </w:r>
    </w:p>
    <w:p w:rsidR="00C14F71" w:rsidRPr="00B236D9" w:rsidRDefault="00F26E0D" w:rsidP="00315E6F">
      <w:pPr>
        <w:widowControl w:val="0"/>
        <w:bidi/>
        <w:spacing w:line="276" w:lineRule="auto"/>
        <w:jc w:val="both"/>
        <w:rPr>
          <w:rFonts w:cs="David"/>
          <w:b/>
          <w:bCs/>
          <w:lang w:bidi="he-IL"/>
        </w:rPr>
      </w:pPr>
      <w:r w:rsidRPr="00B236D9">
        <w:rPr>
          <w:rFonts w:cs="David" w:hint="cs"/>
          <w:b/>
          <w:bCs/>
          <w:rtl/>
          <w:lang w:bidi="he-IL"/>
        </w:rPr>
        <w:t>אבל המחזיק</w:t>
      </w:r>
      <w:r w:rsidR="00C14F71" w:rsidRPr="00B236D9">
        <w:rPr>
          <w:rFonts w:cs="David" w:hint="cs"/>
          <w:b/>
          <w:bCs/>
          <w:rtl/>
          <w:lang w:bidi="he-IL"/>
        </w:rPr>
        <w:t xml:space="preserve"> אין רגיל לחזור אחרי עדי מחאה</w:t>
      </w:r>
      <w:r w:rsidRPr="00B236D9">
        <w:rPr>
          <w:rFonts w:cs="David"/>
          <w:b/>
          <w:bCs/>
          <w:lang w:bidi="he-IL"/>
        </w:rPr>
        <w:t xml:space="preserve"> </w:t>
      </w:r>
      <w:r w:rsidR="00B236D9">
        <w:rPr>
          <w:rFonts w:cs="David" w:hint="cs"/>
          <w:b/>
          <w:bCs/>
          <w:rtl/>
          <w:lang w:bidi="he-IL"/>
        </w:rPr>
        <w:t>-</w:t>
      </w:r>
      <w:r w:rsidRPr="00B236D9">
        <w:rPr>
          <w:rFonts w:cs="David"/>
          <w:b/>
          <w:bCs/>
          <w:lang w:bidi="he-IL"/>
        </w:rPr>
        <w:t xml:space="preserve"> </w:t>
      </w:r>
    </w:p>
    <w:p w:rsidR="00F26E0D" w:rsidRPr="002F6DDF" w:rsidRDefault="00C14F71" w:rsidP="00300DB9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However</w:t>
      </w:r>
      <w:r w:rsidR="00F26E0D">
        <w:rPr>
          <w:b/>
          <w:bCs/>
          <w:lang w:bidi="he-IL"/>
        </w:rPr>
        <w:t xml:space="preserve"> it is not usual </w:t>
      </w:r>
      <w:r w:rsidR="00F26E0D">
        <w:rPr>
          <w:lang w:bidi="he-IL"/>
        </w:rPr>
        <w:t xml:space="preserve">for </w:t>
      </w:r>
      <w:r w:rsidR="00300DB9">
        <w:rPr>
          <w:b/>
          <w:bCs/>
          <w:lang w:bidi="he-IL"/>
        </w:rPr>
        <w:t xml:space="preserve">the </w:t>
      </w:r>
      <w:r w:rsidR="00300DB9">
        <w:rPr>
          <w:lang w:bidi="he-IL"/>
        </w:rPr>
        <w:t xml:space="preserve">new </w:t>
      </w:r>
      <w:r w:rsidR="00300DB9">
        <w:rPr>
          <w:b/>
          <w:bCs/>
          <w:lang w:bidi="he-IL"/>
        </w:rPr>
        <w:t xml:space="preserve">possessor </w:t>
      </w:r>
      <w:r w:rsidR="00300DB9" w:rsidRPr="00C14F71">
        <w:rPr>
          <w:lang w:bidi="he-IL"/>
        </w:rPr>
        <w:t>of the property</w:t>
      </w:r>
      <w:r w:rsidR="00300DB9">
        <w:rPr>
          <w:lang w:bidi="he-IL"/>
        </w:rPr>
        <w:t xml:space="preserve"> </w:t>
      </w:r>
      <w:r w:rsidR="00F26E0D">
        <w:rPr>
          <w:b/>
          <w:bCs/>
          <w:lang w:bidi="he-IL"/>
        </w:rPr>
        <w:t xml:space="preserve">to search for </w:t>
      </w:r>
      <w:r w:rsidR="00F26E0D">
        <w:rPr>
          <w:rFonts w:hint="cs"/>
          <w:b/>
          <w:bCs/>
          <w:rtl/>
          <w:lang w:bidi="he-IL"/>
        </w:rPr>
        <w:t>עדי מחאה</w:t>
      </w:r>
      <w:r w:rsidR="00F26E0D">
        <w:rPr>
          <w:b/>
          <w:bCs/>
          <w:lang w:bidi="he-IL"/>
        </w:rPr>
        <w:t xml:space="preserve">. </w:t>
      </w:r>
      <w:r w:rsidR="00F26E0D" w:rsidRPr="002F6DDF">
        <w:rPr>
          <w:sz w:val="24"/>
          <w:szCs w:val="24"/>
          <w:lang w:bidi="he-IL"/>
        </w:rPr>
        <w:t xml:space="preserve">Therefore even if there are a few people who travel between </w:t>
      </w:r>
      <w:r w:rsidR="00F26E0D" w:rsidRPr="002F6DDF">
        <w:rPr>
          <w:rFonts w:hint="cs"/>
          <w:sz w:val="24"/>
          <w:szCs w:val="24"/>
          <w:rtl/>
          <w:lang w:bidi="he-IL"/>
        </w:rPr>
        <w:t>יהודה וגליל</w:t>
      </w:r>
      <w:r w:rsidR="00F26E0D" w:rsidRPr="002F6DDF">
        <w:rPr>
          <w:sz w:val="24"/>
          <w:szCs w:val="24"/>
          <w:lang w:bidi="he-IL"/>
        </w:rPr>
        <w:t xml:space="preserve">, the </w:t>
      </w:r>
      <w:r w:rsidR="00F26E0D" w:rsidRPr="002F6DDF">
        <w:rPr>
          <w:rFonts w:hint="cs"/>
          <w:sz w:val="24"/>
          <w:szCs w:val="24"/>
          <w:rtl/>
          <w:lang w:bidi="he-IL"/>
        </w:rPr>
        <w:t>מחזיק</w:t>
      </w:r>
      <w:r w:rsidR="00F26E0D" w:rsidRPr="002F6DDF">
        <w:rPr>
          <w:sz w:val="24"/>
          <w:szCs w:val="24"/>
          <w:lang w:bidi="he-IL"/>
        </w:rPr>
        <w:t xml:space="preserve"> will not hear anything from them, since he is not investigating if a </w:t>
      </w:r>
      <w:r w:rsidR="00F26E0D" w:rsidRPr="002F6DDF">
        <w:rPr>
          <w:rFonts w:hint="cs"/>
          <w:sz w:val="24"/>
          <w:szCs w:val="24"/>
          <w:rtl/>
          <w:lang w:bidi="he-IL"/>
        </w:rPr>
        <w:t>מחאה</w:t>
      </w:r>
      <w:r w:rsidR="00F26E0D" w:rsidRPr="002F6DDF">
        <w:rPr>
          <w:sz w:val="24"/>
          <w:szCs w:val="24"/>
          <w:lang w:bidi="he-IL"/>
        </w:rPr>
        <w:t xml:space="preserve"> was lodged against him.</w:t>
      </w:r>
      <w:r w:rsidR="002363BC" w:rsidRPr="002F6DDF">
        <w:rPr>
          <w:rStyle w:val="FootnoteReference"/>
          <w:sz w:val="24"/>
          <w:szCs w:val="24"/>
          <w:lang w:bidi="he-IL"/>
        </w:rPr>
        <w:footnoteReference w:id="3"/>
      </w:r>
    </w:p>
    <w:p w:rsidR="002363BC" w:rsidRPr="002F6DDF" w:rsidRDefault="002363BC" w:rsidP="00BB5699">
      <w:pPr>
        <w:spacing w:line="276" w:lineRule="auto"/>
        <w:jc w:val="both"/>
        <w:rPr>
          <w:sz w:val="24"/>
          <w:szCs w:val="24"/>
          <w:lang w:bidi="he-IL"/>
        </w:rPr>
      </w:pPr>
    </w:p>
    <w:p w:rsidR="002363BC" w:rsidRPr="002F6DDF" w:rsidRDefault="002363BC" w:rsidP="00BB5699">
      <w:pPr>
        <w:spacing w:line="276" w:lineRule="auto"/>
        <w:jc w:val="both"/>
        <w:rPr>
          <w:sz w:val="24"/>
          <w:szCs w:val="24"/>
          <w:lang w:bidi="he-IL"/>
        </w:rPr>
      </w:pPr>
      <w:r w:rsidRPr="002F6DDF">
        <w:rPr>
          <w:rFonts w:hint="cs"/>
          <w:sz w:val="24"/>
          <w:szCs w:val="24"/>
          <w:rtl/>
          <w:lang w:bidi="he-IL"/>
        </w:rPr>
        <w:t>תוספות</w:t>
      </w:r>
      <w:r w:rsidRPr="002F6DDF">
        <w:rPr>
          <w:sz w:val="24"/>
          <w:szCs w:val="24"/>
          <w:lang w:bidi="he-IL"/>
        </w:rPr>
        <w:t xml:space="preserve"> has an additional question:</w:t>
      </w:r>
    </w:p>
    <w:p w:rsidR="00C14F71" w:rsidRPr="00B236D9" w:rsidRDefault="00356EBD" w:rsidP="00C14F71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B236D9">
        <w:rPr>
          <w:rFonts w:cs="David" w:hint="cs"/>
          <w:b/>
          <w:bCs/>
          <w:rtl/>
          <w:lang w:bidi="he-IL"/>
        </w:rPr>
        <w:t>ואם תאמר התם</w:t>
      </w:r>
      <w:r w:rsidRPr="00B236D9">
        <w:rPr>
          <w:rFonts w:cs="David" w:hint="cs"/>
          <w:b/>
          <w:bCs/>
          <w:sz w:val="20"/>
          <w:szCs w:val="20"/>
          <w:rtl/>
          <w:lang w:bidi="he-IL"/>
        </w:rPr>
        <w:t xml:space="preserve"> [שם דף ז.א] </w:t>
      </w:r>
      <w:r w:rsidRPr="00B236D9">
        <w:rPr>
          <w:rFonts w:cs="David" w:hint="cs"/>
          <w:b/>
          <w:bCs/>
          <w:rtl/>
          <w:lang w:bidi="he-IL"/>
        </w:rPr>
        <w:t>דאמר</w:t>
      </w:r>
      <w:r w:rsidR="00C14F71" w:rsidRPr="00B236D9">
        <w:rPr>
          <w:rFonts w:cs="David"/>
          <w:b/>
          <w:bCs/>
          <w:lang w:bidi="he-IL"/>
        </w:rPr>
        <w:t xml:space="preserve"> </w:t>
      </w:r>
      <w:r w:rsidR="00C14F71" w:rsidRPr="00B236D9">
        <w:rPr>
          <w:rFonts w:cs="David" w:hint="cs"/>
          <w:b/>
          <w:bCs/>
          <w:rtl/>
          <w:lang w:bidi="he-IL"/>
        </w:rPr>
        <w:t>שאני בני מחוזא דניידי</w:t>
      </w:r>
      <w:r w:rsidR="00B236D9">
        <w:rPr>
          <w:rFonts w:cs="David" w:hint="cs"/>
          <w:b/>
          <w:bCs/>
          <w:rtl/>
          <w:lang w:bidi="he-IL"/>
        </w:rPr>
        <w:t xml:space="preserve"> -</w:t>
      </w:r>
    </w:p>
    <w:p w:rsidR="00356EBD" w:rsidRPr="002F6DDF" w:rsidRDefault="00C14F71" w:rsidP="00C14F71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356EBD">
        <w:rPr>
          <w:b/>
          <w:bCs/>
          <w:lang w:bidi="he-IL"/>
        </w:rPr>
        <w:t xml:space="preserve"> if you will s</w:t>
      </w:r>
      <w:r>
        <w:rPr>
          <w:b/>
          <w:bCs/>
          <w:lang w:bidi="he-IL"/>
        </w:rPr>
        <w:t>ay</w:t>
      </w:r>
      <w:r w:rsidR="00356EBD">
        <w:rPr>
          <w:b/>
          <w:bCs/>
          <w:lang w:bidi="he-IL"/>
        </w:rPr>
        <w:t xml:space="preserve">; that </w:t>
      </w:r>
      <w:r w:rsidR="00356EBD">
        <w:rPr>
          <w:lang w:bidi="he-IL"/>
        </w:rPr>
        <w:t xml:space="preserve">the </w:t>
      </w:r>
      <w:r w:rsidR="00356EBD">
        <w:rPr>
          <w:rFonts w:hint="cs"/>
          <w:rtl/>
          <w:lang w:bidi="he-IL"/>
        </w:rPr>
        <w:t>גמרא</w:t>
      </w:r>
      <w:r w:rsidR="00356EBD">
        <w:rPr>
          <w:lang w:bidi="he-IL"/>
        </w:rPr>
        <w:t xml:space="preserve"> </w:t>
      </w:r>
      <w:r w:rsidR="00356EBD">
        <w:rPr>
          <w:b/>
          <w:bCs/>
          <w:lang w:bidi="he-IL"/>
        </w:rPr>
        <w:t xml:space="preserve">states there that inhabitants of </w:t>
      </w:r>
      <w:r w:rsidR="00356EBD">
        <w:rPr>
          <w:rFonts w:hint="cs"/>
          <w:b/>
          <w:bCs/>
          <w:rtl/>
          <w:lang w:bidi="he-IL"/>
        </w:rPr>
        <w:t>מחוזא</w:t>
      </w:r>
      <w:r w:rsidR="00356EBD">
        <w:rPr>
          <w:b/>
          <w:bCs/>
          <w:lang w:bidi="he-IL"/>
        </w:rPr>
        <w:t xml:space="preserve"> are different</w:t>
      </w:r>
      <w:r w:rsidR="002F6DDF">
        <w:rPr>
          <w:rStyle w:val="FootnoteReference"/>
          <w:b/>
          <w:bCs/>
          <w:lang w:bidi="he-IL"/>
        </w:rPr>
        <w:footnoteReference w:id="4"/>
      </w:r>
      <w:r w:rsidR="00356EBD">
        <w:rPr>
          <w:b/>
          <w:bCs/>
          <w:lang w:bidi="he-IL"/>
        </w:rPr>
        <w:t xml:space="preserve"> for they travel </w:t>
      </w:r>
      <w:r w:rsidR="00356EBD" w:rsidRPr="00C14F71">
        <w:rPr>
          <w:lang w:bidi="he-IL"/>
        </w:rPr>
        <w:t>continually</w:t>
      </w:r>
      <w:r w:rsidR="00356EBD" w:rsidRPr="002F6DDF">
        <w:rPr>
          <w:sz w:val="24"/>
          <w:szCs w:val="24"/>
          <w:lang w:bidi="he-IL"/>
        </w:rPr>
        <w:t xml:space="preserve"> –</w:t>
      </w:r>
    </w:p>
    <w:p w:rsidR="00C14F71" w:rsidRPr="00B236D9" w:rsidRDefault="00356EBD" w:rsidP="00B236D9">
      <w:pPr>
        <w:bidi/>
        <w:spacing w:line="276" w:lineRule="auto"/>
        <w:jc w:val="both"/>
        <w:rPr>
          <w:b/>
          <w:bCs/>
          <w:lang w:bidi="he-IL"/>
        </w:rPr>
      </w:pPr>
      <w:r w:rsidRPr="00B236D9">
        <w:rPr>
          <w:rFonts w:cs="David" w:hint="cs"/>
          <w:b/>
          <w:bCs/>
          <w:rtl/>
          <w:lang w:bidi="he-IL"/>
        </w:rPr>
        <w:t>וצריך לומר</w:t>
      </w:r>
      <w:r w:rsidR="00C14F71" w:rsidRPr="00B236D9">
        <w:rPr>
          <w:rFonts w:cs="David" w:hint="cs"/>
          <w:b/>
          <w:bCs/>
          <w:rtl/>
          <w:lang w:bidi="he-IL"/>
        </w:rPr>
        <w:t xml:space="preserve"> אפילו באותה שכונה בפני נכתב [ובפני נחתם</w:t>
      </w:r>
      <w:r w:rsidR="00C14F71" w:rsidRPr="00B236D9">
        <w:rPr>
          <w:rStyle w:val="FootnoteReference"/>
          <w:rFonts w:cs="David"/>
          <w:b/>
          <w:bCs/>
          <w:rtl/>
          <w:lang w:bidi="he-IL"/>
        </w:rPr>
        <w:footnoteReference w:id="5"/>
      </w:r>
      <w:r w:rsidR="00C14F71" w:rsidRPr="00B236D9">
        <w:rPr>
          <w:rFonts w:cs="David" w:hint="cs"/>
          <w:b/>
          <w:bCs/>
          <w:rtl/>
          <w:lang w:bidi="he-IL"/>
        </w:rPr>
        <w:t>] דאין עדים מצויין לקיימו</w:t>
      </w:r>
      <w:r w:rsidRPr="00B236D9">
        <w:rPr>
          <w:rFonts w:cs="David"/>
          <w:b/>
          <w:bCs/>
          <w:lang w:bidi="he-IL"/>
        </w:rPr>
        <w:t xml:space="preserve"> </w:t>
      </w:r>
      <w:r w:rsidR="00B236D9">
        <w:rPr>
          <w:rFonts w:cs="David" w:hint="cs"/>
          <w:b/>
          <w:bCs/>
          <w:rtl/>
          <w:lang w:bidi="he-IL"/>
        </w:rPr>
        <w:t>-</w:t>
      </w:r>
      <w:r w:rsidRPr="00B236D9">
        <w:rPr>
          <w:b/>
          <w:bCs/>
          <w:lang w:bidi="he-IL"/>
        </w:rPr>
        <w:t xml:space="preserve"> </w:t>
      </w:r>
    </w:p>
    <w:p w:rsidR="00C87BE8" w:rsidRPr="002F6DDF" w:rsidRDefault="00C14F71" w:rsidP="00B236D9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356EBD">
        <w:rPr>
          <w:b/>
          <w:bCs/>
          <w:lang w:bidi="he-IL"/>
        </w:rPr>
        <w:t xml:space="preserve"> </w:t>
      </w:r>
      <w:r w:rsidR="00356EBD">
        <w:rPr>
          <w:lang w:bidi="he-IL"/>
        </w:rPr>
        <w:t xml:space="preserve">therefore the </w:t>
      </w:r>
      <w:r w:rsidR="00356EBD">
        <w:rPr>
          <w:rFonts w:hint="cs"/>
          <w:rtl/>
          <w:lang w:bidi="he-IL"/>
        </w:rPr>
        <w:t>שליח הגט</w:t>
      </w:r>
      <w:r w:rsidR="00356EBD">
        <w:rPr>
          <w:lang w:bidi="he-IL"/>
        </w:rPr>
        <w:t xml:space="preserve"> </w:t>
      </w:r>
      <w:r w:rsidR="00356EBD">
        <w:rPr>
          <w:b/>
          <w:bCs/>
          <w:lang w:bidi="he-IL"/>
        </w:rPr>
        <w:t xml:space="preserve">is required to say </w:t>
      </w:r>
      <w:r>
        <w:rPr>
          <w:rFonts w:hint="cs"/>
          <w:b/>
          <w:bCs/>
          <w:rtl/>
          <w:lang w:bidi="he-IL"/>
        </w:rPr>
        <w:t>בפ"נ [ובפ"נ]</w:t>
      </w:r>
      <w:r>
        <w:rPr>
          <w:b/>
          <w:bCs/>
          <w:lang w:bidi="he-IL"/>
        </w:rPr>
        <w:t xml:space="preserve"> </w:t>
      </w:r>
      <w:r w:rsidR="00356EBD">
        <w:rPr>
          <w:b/>
          <w:bCs/>
          <w:lang w:bidi="he-IL"/>
        </w:rPr>
        <w:t xml:space="preserve">even </w:t>
      </w:r>
      <w:r w:rsidR="00356EBD">
        <w:rPr>
          <w:lang w:bidi="he-IL"/>
        </w:rPr>
        <w:t xml:space="preserve">if he brings a </w:t>
      </w:r>
      <w:r w:rsidR="00356EBD">
        <w:rPr>
          <w:rFonts w:hint="cs"/>
          <w:rtl/>
          <w:lang w:bidi="he-IL"/>
        </w:rPr>
        <w:t>גט</w:t>
      </w:r>
      <w:r w:rsidR="00356EBD">
        <w:rPr>
          <w:lang w:bidi="he-IL"/>
        </w:rPr>
        <w:t xml:space="preserve"> </w:t>
      </w:r>
      <w:r w:rsidR="00356EBD">
        <w:rPr>
          <w:b/>
          <w:bCs/>
          <w:lang w:bidi="he-IL"/>
        </w:rPr>
        <w:t>in the same neighborhood</w:t>
      </w:r>
      <w:r>
        <w:rPr>
          <w:b/>
          <w:bCs/>
          <w:lang w:bidi="he-IL"/>
        </w:rPr>
        <w:t>,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>fo</w:t>
      </w:r>
      <w:r w:rsidR="00356EBD">
        <w:rPr>
          <w:b/>
          <w:bCs/>
          <w:lang w:bidi="he-IL"/>
        </w:rPr>
        <w:t xml:space="preserve">r witnesses are not available to authenticate </w:t>
      </w:r>
      <w:r w:rsidR="00356EBD" w:rsidRPr="002F6DDF">
        <w:rPr>
          <w:sz w:val="24"/>
          <w:szCs w:val="24"/>
          <w:lang w:bidi="he-IL"/>
        </w:rPr>
        <w:t xml:space="preserve">the </w:t>
      </w:r>
      <w:r w:rsidR="00356EBD" w:rsidRPr="002F6DDF">
        <w:rPr>
          <w:rFonts w:hint="cs"/>
          <w:sz w:val="24"/>
          <w:szCs w:val="24"/>
          <w:rtl/>
          <w:lang w:bidi="he-IL"/>
        </w:rPr>
        <w:t>גט</w:t>
      </w:r>
      <w:r w:rsidR="00C87BE8" w:rsidRPr="002F6DDF">
        <w:rPr>
          <w:sz w:val="24"/>
          <w:szCs w:val="24"/>
          <w:lang w:bidi="he-IL"/>
        </w:rPr>
        <w:t>, even if it was brought from one house to another in the same neighborhood.</w:t>
      </w:r>
      <w:r w:rsidR="002E5B52" w:rsidRPr="002F6DDF">
        <w:rPr>
          <w:sz w:val="24"/>
          <w:szCs w:val="24"/>
          <w:lang w:bidi="he-IL"/>
        </w:rPr>
        <w:t xml:space="preserve"> The people of </w:t>
      </w:r>
      <w:r w:rsidR="002E5B52" w:rsidRPr="002F6DDF">
        <w:rPr>
          <w:rFonts w:hint="cs"/>
          <w:sz w:val="24"/>
          <w:szCs w:val="24"/>
          <w:rtl/>
          <w:lang w:bidi="he-IL"/>
        </w:rPr>
        <w:t>מחוזא</w:t>
      </w:r>
      <w:r w:rsidR="002E5B52" w:rsidRPr="002F6DDF">
        <w:rPr>
          <w:sz w:val="24"/>
          <w:szCs w:val="24"/>
          <w:lang w:bidi="he-IL"/>
        </w:rPr>
        <w:t xml:space="preserve"> are always traveling on business and they may not be available to be </w:t>
      </w:r>
      <w:r w:rsidR="002E5B52" w:rsidRPr="002F6DDF">
        <w:rPr>
          <w:rFonts w:hint="cs"/>
          <w:sz w:val="24"/>
          <w:szCs w:val="24"/>
          <w:rtl/>
          <w:lang w:bidi="he-IL"/>
        </w:rPr>
        <w:t>מקיים</w:t>
      </w:r>
      <w:r w:rsidR="002E5B52" w:rsidRPr="002F6DDF">
        <w:rPr>
          <w:sz w:val="24"/>
          <w:szCs w:val="24"/>
          <w:lang w:bidi="he-IL"/>
        </w:rPr>
        <w:t xml:space="preserve"> the </w:t>
      </w:r>
      <w:r w:rsidR="002E5B52" w:rsidRPr="002F6DDF">
        <w:rPr>
          <w:rFonts w:hint="cs"/>
          <w:sz w:val="24"/>
          <w:szCs w:val="24"/>
          <w:rtl/>
          <w:lang w:bidi="he-IL"/>
        </w:rPr>
        <w:t>גט</w:t>
      </w:r>
      <w:r w:rsidR="00245419">
        <w:rPr>
          <w:sz w:val="24"/>
          <w:szCs w:val="24"/>
          <w:lang w:bidi="he-IL"/>
        </w:rPr>
        <w:t xml:space="preserve"> and</w:t>
      </w:r>
      <w:r w:rsidR="00B236D9">
        <w:rPr>
          <w:sz w:val="24"/>
          <w:szCs w:val="24"/>
          <w:lang w:bidi="he-IL"/>
        </w:rPr>
        <w:t>/or</w:t>
      </w:r>
      <w:r w:rsidR="00245419">
        <w:rPr>
          <w:sz w:val="24"/>
          <w:szCs w:val="24"/>
          <w:lang w:bidi="he-IL"/>
        </w:rPr>
        <w:t xml:space="preserve"> they </w:t>
      </w:r>
      <w:r w:rsidR="00B236D9">
        <w:rPr>
          <w:sz w:val="24"/>
          <w:szCs w:val="24"/>
          <w:lang w:bidi="he-IL"/>
        </w:rPr>
        <w:t>may</w:t>
      </w:r>
      <w:r w:rsidR="00245419">
        <w:rPr>
          <w:sz w:val="24"/>
          <w:szCs w:val="24"/>
          <w:lang w:bidi="he-IL"/>
        </w:rPr>
        <w:t xml:space="preserve"> not recognize the signatures of their associates even in the same </w:t>
      </w:r>
      <w:r w:rsidR="00245419">
        <w:rPr>
          <w:rFonts w:hint="cs"/>
          <w:sz w:val="24"/>
          <w:szCs w:val="24"/>
          <w:rtl/>
          <w:lang w:bidi="he-IL"/>
        </w:rPr>
        <w:t>שכונה</w:t>
      </w:r>
      <w:r w:rsidR="002E5B52" w:rsidRPr="002F6DDF">
        <w:rPr>
          <w:sz w:val="24"/>
          <w:szCs w:val="24"/>
          <w:lang w:bidi="he-IL"/>
        </w:rPr>
        <w:t>.</w:t>
      </w:r>
      <w:r w:rsidR="00C87BE8" w:rsidRPr="002F6DDF">
        <w:rPr>
          <w:sz w:val="24"/>
          <w:szCs w:val="24"/>
          <w:lang w:bidi="he-IL"/>
        </w:rPr>
        <w:t xml:space="preserve"> It would therefore seem that since even for a </w:t>
      </w:r>
      <w:r w:rsidR="00C87BE8" w:rsidRPr="002F6DDF">
        <w:rPr>
          <w:rFonts w:hint="cs"/>
          <w:sz w:val="24"/>
          <w:szCs w:val="24"/>
          <w:rtl/>
          <w:lang w:bidi="he-IL"/>
        </w:rPr>
        <w:t>גט</w:t>
      </w:r>
      <w:r w:rsidR="00C87BE8" w:rsidRPr="002F6DDF">
        <w:rPr>
          <w:sz w:val="24"/>
          <w:szCs w:val="24"/>
          <w:lang w:bidi="he-IL"/>
        </w:rPr>
        <w:t xml:space="preserve">, where the woman is searching specifically for </w:t>
      </w:r>
      <w:r w:rsidR="00C87BE8" w:rsidRPr="002F6DDF">
        <w:rPr>
          <w:rFonts w:hint="cs"/>
          <w:sz w:val="24"/>
          <w:szCs w:val="24"/>
          <w:rtl/>
          <w:lang w:bidi="he-IL"/>
        </w:rPr>
        <w:t>עדי קיום</w:t>
      </w:r>
      <w:r w:rsidR="00C87BE8" w:rsidRPr="002F6DDF">
        <w:rPr>
          <w:sz w:val="24"/>
          <w:szCs w:val="24"/>
          <w:lang w:bidi="he-IL"/>
        </w:rPr>
        <w:t xml:space="preserve">, nevertheless </w:t>
      </w:r>
      <w:r w:rsidR="00C87BE8" w:rsidRPr="002F6DDF">
        <w:rPr>
          <w:rFonts w:hint="cs"/>
          <w:sz w:val="24"/>
          <w:szCs w:val="24"/>
          <w:rtl/>
          <w:lang w:bidi="he-IL"/>
        </w:rPr>
        <w:t>מחוזא</w:t>
      </w:r>
      <w:r w:rsidR="00C87BE8" w:rsidRPr="002F6DDF">
        <w:rPr>
          <w:sz w:val="24"/>
          <w:szCs w:val="24"/>
          <w:lang w:bidi="he-IL"/>
        </w:rPr>
        <w:t xml:space="preserve"> is considered a place where there are no </w:t>
      </w:r>
      <w:r w:rsidR="00C87BE8" w:rsidRPr="002F6DDF">
        <w:rPr>
          <w:rFonts w:hint="cs"/>
          <w:sz w:val="24"/>
          <w:szCs w:val="24"/>
          <w:rtl/>
          <w:lang w:bidi="he-IL"/>
        </w:rPr>
        <w:t>עדים מצויין לקיימו</w:t>
      </w:r>
      <w:r w:rsidR="00C87BE8" w:rsidRPr="002F6DDF">
        <w:rPr>
          <w:sz w:val="24"/>
          <w:szCs w:val="24"/>
          <w:lang w:bidi="he-IL"/>
        </w:rPr>
        <w:t xml:space="preserve"> –</w:t>
      </w:r>
    </w:p>
    <w:p w:rsidR="00C14F71" w:rsidRPr="00B236D9" w:rsidRDefault="00C87BE8" w:rsidP="00B236D9">
      <w:pPr>
        <w:bidi/>
        <w:spacing w:line="276" w:lineRule="auto"/>
        <w:jc w:val="both"/>
        <w:rPr>
          <w:b/>
          <w:bCs/>
          <w:lang w:bidi="he-IL"/>
        </w:rPr>
      </w:pPr>
      <w:r w:rsidRPr="00B236D9">
        <w:rPr>
          <w:rFonts w:cs="David" w:hint="cs"/>
          <w:b/>
          <w:bCs/>
          <w:rtl/>
          <w:lang w:bidi="he-IL"/>
        </w:rPr>
        <w:t>אטו במחוזא לא תועיל מחאה שלא בפניו</w:t>
      </w:r>
      <w:r w:rsidRPr="00B236D9">
        <w:rPr>
          <w:rFonts w:cs="David"/>
          <w:b/>
          <w:bCs/>
          <w:lang w:bidi="he-IL"/>
        </w:rPr>
        <w:t xml:space="preserve"> </w:t>
      </w:r>
      <w:r w:rsidR="00B236D9">
        <w:rPr>
          <w:rFonts w:cs="David" w:hint="cs"/>
          <w:b/>
          <w:bCs/>
          <w:rtl/>
          <w:lang w:bidi="he-IL"/>
        </w:rPr>
        <w:t>-</w:t>
      </w:r>
      <w:r w:rsidRPr="00B236D9">
        <w:rPr>
          <w:b/>
          <w:bCs/>
          <w:lang w:bidi="he-IL"/>
        </w:rPr>
        <w:t xml:space="preserve"> </w:t>
      </w:r>
    </w:p>
    <w:p w:rsidR="00356EBD" w:rsidRPr="0048641A" w:rsidRDefault="00245419" w:rsidP="00BB5699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Does</w:t>
      </w:r>
      <w:r w:rsidR="00C87BE8">
        <w:rPr>
          <w:b/>
          <w:bCs/>
          <w:lang w:bidi="he-IL"/>
        </w:rPr>
        <w:t xml:space="preserve"> it therefore</w:t>
      </w:r>
      <w:r w:rsidR="00356EBD">
        <w:rPr>
          <w:b/>
          <w:bCs/>
          <w:lang w:bidi="he-IL"/>
        </w:rPr>
        <w:t xml:space="preserve"> </w:t>
      </w:r>
      <w:r w:rsidR="00C87BE8">
        <w:rPr>
          <w:b/>
          <w:bCs/>
          <w:lang w:bidi="he-IL"/>
        </w:rPr>
        <w:t xml:space="preserve">follow that in </w:t>
      </w:r>
      <w:r w:rsidR="00C87BE8">
        <w:rPr>
          <w:rFonts w:hint="cs"/>
          <w:b/>
          <w:bCs/>
          <w:rtl/>
          <w:lang w:bidi="he-IL"/>
        </w:rPr>
        <w:t>מחוזא</w:t>
      </w:r>
      <w:r w:rsidR="00C87BE8">
        <w:rPr>
          <w:b/>
          <w:bCs/>
          <w:lang w:bidi="he-IL"/>
        </w:rPr>
        <w:t xml:space="preserve"> an absentee </w:t>
      </w:r>
      <w:r w:rsidR="00C87BE8">
        <w:rPr>
          <w:rFonts w:hint="cs"/>
          <w:b/>
          <w:bCs/>
          <w:rtl/>
          <w:lang w:bidi="he-IL"/>
        </w:rPr>
        <w:t>מחאה</w:t>
      </w:r>
      <w:r w:rsidR="00C87BE8">
        <w:rPr>
          <w:b/>
          <w:bCs/>
          <w:lang w:bidi="he-IL"/>
        </w:rPr>
        <w:t xml:space="preserve"> will not be effective?! </w:t>
      </w:r>
      <w:r w:rsidR="00C87BE8" w:rsidRPr="0048641A">
        <w:rPr>
          <w:sz w:val="24"/>
          <w:szCs w:val="24"/>
          <w:lang w:bidi="he-IL"/>
        </w:rPr>
        <w:t>In the previous answer</w:t>
      </w:r>
      <w:r w:rsidR="0048641A">
        <w:rPr>
          <w:sz w:val="24"/>
          <w:szCs w:val="24"/>
          <w:lang w:bidi="he-IL"/>
        </w:rPr>
        <w:t>,</w:t>
      </w:r>
      <w:r w:rsidR="00C87BE8" w:rsidRPr="0048641A">
        <w:rPr>
          <w:sz w:val="24"/>
          <w:szCs w:val="24"/>
          <w:lang w:bidi="he-IL"/>
        </w:rPr>
        <w:t xml:space="preserve"> </w:t>
      </w:r>
      <w:r w:rsidR="00C87BE8" w:rsidRPr="0048641A">
        <w:rPr>
          <w:rFonts w:hint="cs"/>
          <w:sz w:val="24"/>
          <w:szCs w:val="24"/>
          <w:rtl/>
          <w:lang w:bidi="he-IL"/>
        </w:rPr>
        <w:t>תוספות</w:t>
      </w:r>
      <w:r w:rsidR="00C87BE8" w:rsidRPr="0048641A">
        <w:rPr>
          <w:sz w:val="24"/>
          <w:szCs w:val="24"/>
          <w:lang w:bidi="he-IL"/>
        </w:rPr>
        <w:t xml:space="preserve"> concluded that it is more likely that a woman will find the </w:t>
      </w:r>
      <w:r w:rsidR="00C87BE8" w:rsidRPr="0048641A">
        <w:rPr>
          <w:rFonts w:hint="cs"/>
          <w:sz w:val="24"/>
          <w:szCs w:val="24"/>
          <w:rtl/>
          <w:lang w:bidi="he-IL"/>
        </w:rPr>
        <w:t>עדי קיום</w:t>
      </w:r>
      <w:r w:rsidR="00C87BE8" w:rsidRPr="0048641A">
        <w:rPr>
          <w:sz w:val="24"/>
          <w:szCs w:val="24"/>
          <w:lang w:bidi="he-IL"/>
        </w:rPr>
        <w:t xml:space="preserve"> from a </w:t>
      </w:r>
      <w:r w:rsidR="0048641A">
        <w:rPr>
          <w:sz w:val="24"/>
          <w:szCs w:val="24"/>
          <w:lang w:bidi="he-IL"/>
        </w:rPr>
        <w:t>war zone</w:t>
      </w:r>
      <w:r w:rsidR="00C87BE8" w:rsidRPr="0048641A">
        <w:rPr>
          <w:sz w:val="24"/>
          <w:szCs w:val="24"/>
          <w:lang w:bidi="he-IL"/>
        </w:rPr>
        <w:t xml:space="preserve">, than the </w:t>
      </w:r>
      <w:r w:rsidR="00C87BE8" w:rsidRPr="0048641A">
        <w:rPr>
          <w:rFonts w:hint="cs"/>
          <w:sz w:val="24"/>
          <w:szCs w:val="24"/>
          <w:rtl/>
          <w:lang w:bidi="he-IL"/>
        </w:rPr>
        <w:t>מחזיק</w:t>
      </w:r>
      <w:r w:rsidR="00C87BE8" w:rsidRPr="0048641A">
        <w:rPr>
          <w:sz w:val="24"/>
          <w:szCs w:val="24"/>
          <w:lang w:bidi="he-IL"/>
        </w:rPr>
        <w:t xml:space="preserve"> will hear the </w:t>
      </w:r>
      <w:r w:rsidR="00C87BE8" w:rsidRPr="0048641A">
        <w:rPr>
          <w:rFonts w:hint="cs"/>
          <w:sz w:val="24"/>
          <w:szCs w:val="24"/>
          <w:rtl/>
          <w:lang w:bidi="he-IL"/>
        </w:rPr>
        <w:t>מחאה שלא בפניו</w:t>
      </w:r>
      <w:r w:rsidR="00C87BE8" w:rsidRPr="0048641A">
        <w:rPr>
          <w:sz w:val="24"/>
          <w:szCs w:val="24"/>
          <w:lang w:bidi="he-IL"/>
        </w:rPr>
        <w:t xml:space="preserve"> from that same place. Therefore in a case where the woman will not find </w:t>
      </w:r>
      <w:r w:rsidR="00C87BE8" w:rsidRPr="0048641A">
        <w:rPr>
          <w:rFonts w:hint="cs"/>
          <w:sz w:val="24"/>
          <w:szCs w:val="24"/>
          <w:rtl/>
          <w:lang w:bidi="he-IL"/>
        </w:rPr>
        <w:t>עדי קיום</w:t>
      </w:r>
      <w:r w:rsidR="00C87BE8" w:rsidRPr="0048641A">
        <w:rPr>
          <w:sz w:val="24"/>
          <w:szCs w:val="24"/>
          <w:lang w:bidi="he-IL"/>
        </w:rPr>
        <w:t xml:space="preserve"> (such as in </w:t>
      </w:r>
      <w:r w:rsidR="00C87BE8" w:rsidRPr="0048641A">
        <w:rPr>
          <w:rFonts w:hint="cs"/>
          <w:sz w:val="24"/>
          <w:szCs w:val="24"/>
          <w:rtl/>
          <w:lang w:bidi="he-IL"/>
        </w:rPr>
        <w:t>מחוזא</w:t>
      </w:r>
      <w:r w:rsidR="00C87BE8" w:rsidRPr="0048641A">
        <w:rPr>
          <w:sz w:val="24"/>
          <w:szCs w:val="24"/>
          <w:lang w:bidi="he-IL"/>
        </w:rPr>
        <w:t xml:space="preserve">), it would seem that the </w:t>
      </w:r>
      <w:r w:rsidR="00C87BE8" w:rsidRPr="0048641A">
        <w:rPr>
          <w:rFonts w:hint="cs"/>
          <w:sz w:val="24"/>
          <w:szCs w:val="24"/>
          <w:rtl/>
          <w:lang w:bidi="he-IL"/>
        </w:rPr>
        <w:t>מחזיק</w:t>
      </w:r>
      <w:r w:rsidR="00C87BE8" w:rsidRPr="0048641A">
        <w:rPr>
          <w:sz w:val="24"/>
          <w:szCs w:val="24"/>
          <w:lang w:bidi="he-IL"/>
        </w:rPr>
        <w:t xml:space="preserve"> will </w:t>
      </w:r>
      <w:r w:rsidR="002E5B52" w:rsidRPr="0048641A">
        <w:rPr>
          <w:sz w:val="24"/>
          <w:szCs w:val="24"/>
          <w:lang w:bidi="he-IL"/>
        </w:rPr>
        <w:t xml:space="preserve">certainly </w:t>
      </w:r>
      <w:r w:rsidR="00C87BE8" w:rsidRPr="0048641A">
        <w:rPr>
          <w:sz w:val="24"/>
          <w:szCs w:val="24"/>
          <w:lang w:bidi="he-IL"/>
        </w:rPr>
        <w:t xml:space="preserve">not hear the </w:t>
      </w:r>
      <w:r w:rsidR="00C87BE8" w:rsidRPr="0048641A">
        <w:rPr>
          <w:rFonts w:hint="cs"/>
          <w:sz w:val="24"/>
          <w:szCs w:val="24"/>
          <w:rtl/>
          <w:lang w:bidi="he-IL"/>
        </w:rPr>
        <w:t>מחאה שלא בפניו</w:t>
      </w:r>
      <w:r w:rsidR="00C87BE8" w:rsidRPr="0048641A">
        <w:rPr>
          <w:sz w:val="24"/>
          <w:szCs w:val="24"/>
          <w:lang w:bidi="he-IL"/>
        </w:rPr>
        <w:t xml:space="preserve">. It seems therefore that in </w:t>
      </w:r>
      <w:r w:rsidR="00C87BE8" w:rsidRPr="0048641A">
        <w:rPr>
          <w:rFonts w:hint="cs"/>
          <w:sz w:val="24"/>
          <w:szCs w:val="24"/>
          <w:rtl/>
          <w:lang w:bidi="he-IL"/>
        </w:rPr>
        <w:t>מחוזא</w:t>
      </w:r>
      <w:r w:rsidR="00C87BE8" w:rsidRPr="0048641A">
        <w:rPr>
          <w:sz w:val="24"/>
          <w:szCs w:val="24"/>
          <w:lang w:bidi="he-IL"/>
        </w:rPr>
        <w:t xml:space="preserve"> a </w:t>
      </w:r>
      <w:r w:rsidR="002E5B52" w:rsidRPr="0048641A">
        <w:rPr>
          <w:rFonts w:hint="cs"/>
          <w:sz w:val="24"/>
          <w:szCs w:val="24"/>
          <w:rtl/>
          <w:lang w:bidi="he-IL"/>
        </w:rPr>
        <w:t>מחאה שלא בפניו</w:t>
      </w:r>
      <w:r w:rsidR="002E5B52" w:rsidRPr="0048641A">
        <w:rPr>
          <w:sz w:val="24"/>
          <w:szCs w:val="24"/>
          <w:lang w:bidi="he-IL"/>
        </w:rPr>
        <w:t xml:space="preserve"> will not be effective</w:t>
      </w:r>
      <w:r w:rsidR="00B236D9">
        <w:rPr>
          <w:sz w:val="24"/>
          <w:szCs w:val="24"/>
          <w:lang w:bidi="he-IL"/>
        </w:rPr>
        <w:t>.</w:t>
      </w:r>
      <w:r w:rsidR="003B3073">
        <w:rPr>
          <w:rStyle w:val="FootnoteReference"/>
          <w:sz w:val="24"/>
          <w:szCs w:val="24"/>
          <w:lang w:bidi="he-IL"/>
        </w:rPr>
        <w:footnoteReference w:id="6"/>
      </w:r>
      <w:r w:rsidR="002E5B52" w:rsidRPr="0048641A">
        <w:rPr>
          <w:sz w:val="24"/>
          <w:szCs w:val="24"/>
          <w:lang w:bidi="he-IL"/>
        </w:rPr>
        <w:t xml:space="preserve"> </w:t>
      </w:r>
      <w:r w:rsidR="002E5B52" w:rsidRPr="0048641A">
        <w:rPr>
          <w:rFonts w:hint="cs"/>
          <w:sz w:val="24"/>
          <w:szCs w:val="24"/>
          <w:rtl/>
          <w:lang w:bidi="he-IL"/>
        </w:rPr>
        <w:t>תוספות</w:t>
      </w:r>
      <w:r w:rsidR="002E5B52" w:rsidRPr="0048641A">
        <w:rPr>
          <w:sz w:val="24"/>
          <w:szCs w:val="24"/>
          <w:lang w:bidi="he-IL"/>
        </w:rPr>
        <w:t xml:space="preserve"> finds this to be highly unlikely!</w:t>
      </w:r>
    </w:p>
    <w:p w:rsidR="002E5B52" w:rsidRPr="0048641A" w:rsidRDefault="002E5B52" w:rsidP="00BB5699">
      <w:pPr>
        <w:spacing w:line="276" w:lineRule="auto"/>
        <w:jc w:val="both"/>
        <w:rPr>
          <w:sz w:val="24"/>
          <w:szCs w:val="24"/>
          <w:lang w:bidi="he-IL"/>
        </w:rPr>
      </w:pPr>
    </w:p>
    <w:p w:rsidR="002E5B52" w:rsidRPr="0048641A" w:rsidRDefault="002E5B52" w:rsidP="00BB5699">
      <w:pPr>
        <w:spacing w:line="276" w:lineRule="auto"/>
        <w:jc w:val="both"/>
        <w:rPr>
          <w:sz w:val="24"/>
          <w:szCs w:val="24"/>
          <w:lang w:bidi="he-IL"/>
        </w:rPr>
      </w:pPr>
      <w:r w:rsidRPr="0048641A">
        <w:rPr>
          <w:rFonts w:hint="cs"/>
          <w:sz w:val="24"/>
          <w:szCs w:val="24"/>
          <w:rtl/>
          <w:lang w:bidi="he-IL"/>
        </w:rPr>
        <w:t>תוספות</w:t>
      </w:r>
      <w:r w:rsidRPr="0048641A">
        <w:rPr>
          <w:sz w:val="24"/>
          <w:szCs w:val="24"/>
          <w:lang w:bidi="he-IL"/>
        </w:rPr>
        <w:t xml:space="preserve"> answers:</w:t>
      </w:r>
    </w:p>
    <w:p w:rsidR="00C14F71" w:rsidRPr="00B236D9" w:rsidRDefault="002E5B52" w:rsidP="00315E6F">
      <w:pPr>
        <w:widowControl w:val="0"/>
        <w:bidi/>
        <w:spacing w:line="276" w:lineRule="auto"/>
        <w:jc w:val="both"/>
        <w:rPr>
          <w:rFonts w:cs="David"/>
          <w:b/>
          <w:bCs/>
          <w:lang w:bidi="he-IL"/>
        </w:rPr>
      </w:pPr>
      <w:r w:rsidRPr="00B236D9">
        <w:rPr>
          <w:rFonts w:cs="David" w:hint="cs"/>
          <w:b/>
          <w:bCs/>
          <w:rtl/>
          <w:lang w:bidi="he-IL"/>
        </w:rPr>
        <w:t>ויש לומר דהתם</w:t>
      </w:r>
      <w:r w:rsidR="00C14F71" w:rsidRPr="00B236D9">
        <w:rPr>
          <w:rFonts w:cs="David" w:hint="cs"/>
          <w:b/>
          <w:bCs/>
          <w:rtl/>
          <w:lang w:bidi="he-IL"/>
        </w:rPr>
        <w:t xml:space="preserve"> דרך הליכתן מן העיר כששמעו מחאה</w:t>
      </w:r>
      <w:r w:rsidRPr="00B236D9">
        <w:rPr>
          <w:rFonts w:cs="David"/>
          <w:b/>
          <w:bCs/>
          <w:lang w:bidi="he-IL"/>
        </w:rPr>
        <w:t xml:space="preserve"> </w:t>
      </w:r>
      <w:r w:rsidR="00B236D9">
        <w:rPr>
          <w:rFonts w:cs="David" w:hint="cs"/>
          <w:b/>
          <w:bCs/>
          <w:rtl/>
          <w:lang w:bidi="he-IL"/>
        </w:rPr>
        <w:t>-</w:t>
      </w:r>
      <w:r w:rsidRPr="00B236D9">
        <w:rPr>
          <w:rFonts w:cs="David"/>
          <w:b/>
          <w:bCs/>
          <w:lang w:bidi="he-IL"/>
        </w:rPr>
        <w:t xml:space="preserve"> </w:t>
      </w:r>
    </w:p>
    <w:p w:rsidR="002E5B52" w:rsidRPr="0048641A" w:rsidRDefault="00C14F71" w:rsidP="00315E6F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lastRenderedPageBreak/>
        <w:t>And</w:t>
      </w:r>
      <w:r w:rsidR="002E5B52">
        <w:rPr>
          <w:b/>
          <w:bCs/>
          <w:lang w:bidi="he-IL"/>
        </w:rPr>
        <w:t xml:space="preserve"> one can say that there </w:t>
      </w:r>
      <w:r w:rsidR="002E5B52">
        <w:rPr>
          <w:lang w:bidi="he-IL"/>
        </w:rPr>
        <w:t xml:space="preserve">in </w:t>
      </w:r>
      <w:r w:rsidR="002E5B52">
        <w:rPr>
          <w:rFonts w:hint="cs"/>
          <w:rtl/>
          <w:lang w:bidi="he-IL"/>
        </w:rPr>
        <w:t>מחוזא</w:t>
      </w:r>
      <w:r w:rsidR="00B236D9">
        <w:rPr>
          <w:lang w:bidi="he-IL"/>
        </w:rPr>
        <w:t>,</w:t>
      </w:r>
      <w:r w:rsidR="002E5B52">
        <w:rPr>
          <w:lang w:bidi="he-IL"/>
        </w:rPr>
        <w:t xml:space="preserve"> </w:t>
      </w:r>
      <w:r w:rsidR="002E5B52">
        <w:rPr>
          <w:b/>
          <w:bCs/>
          <w:lang w:bidi="he-IL"/>
        </w:rPr>
        <w:t xml:space="preserve">on their way </w:t>
      </w:r>
      <w:r w:rsidR="002E5B52">
        <w:rPr>
          <w:lang w:bidi="he-IL"/>
        </w:rPr>
        <w:t xml:space="preserve">when </w:t>
      </w:r>
      <w:r w:rsidR="002E5B52">
        <w:rPr>
          <w:b/>
          <w:bCs/>
          <w:lang w:bidi="he-IL"/>
        </w:rPr>
        <w:t xml:space="preserve">they leave the city </w:t>
      </w:r>
      <w:r w:rsidR="002E5B52" w:rsidRPr="00C14F71">
        <w:rPr>
          <w:lang w:bidi="he-IL"/>
        </w:rPr>
        <w:t xml:space="preserve">of </w:t>
      </w:r>
      <w:r w:rsidR="002E5B52" w:rsidRPr="00C14F71">
        <w:rPr>
          <w:rFonts w:hint="cs"/>
          <w:rtl/>
          <w:lang w:bidi="he-IL"/>
        </w:rPr>
        <w:t>מחוזא</w:t>
      </w:r>
      <w:r w:rsidR="002E5B52" w:rsidRPr="00C14F71">
        <w:rPr>
          <w:lang w:bidi="he-IL"/>
        </w:rPr>
        <w:t xml:space="preserve"> for their travels</w:t>
      </w:r>
      <w:r w:rsidR="00B236D9">
        <w:rPr>
          <w:lang w:bidi="he-IL"/>
        </w:rPr>
        <w:t>,</w:t>
      </w:r>
      <w:r w:rsidR="002E5B52" w:rsidRPr="00C14F71">
        <w:rPr>
          <w:lang w:bidi="he-IL"/>
        </w:rPr>
        <w:t xml:space="preserve"> </w:t>
      </w:r>
      <w:r w:rsidR="002E5B52">
        <w:rPr>
          <w:b/>
          <w:bCs/>
          <w:lang w:bidi="he-IL"/>
        </w:rPr>
        <w:t xml:space="preserve">if </w:t>
      </w:r>
      <w:r w:rsidR="002E5B52">
        <w:rPr>
          <w:lang w:bidi="he-IL"/>
        </w:rPr>
        <w:t xml:space="preserve">these travelers </w:t>
      </w:r>
      <w:r w:rsidR="002E5B52">
        <w:rPr>
          <w:b/>
          <w:bCs/>
          <w:lang w:bidi="he-IL"/>
        </w:rPr>
        <w:t xml:space="preserve">heard a </w:t>
      </w:r>
      <w:r w:rsidR="002E5B52">
        <w:rPr>
          <w:rFonts w:hint="cs"/>
          <w:b/>
          <w:bCs/>
          <w:rtl/>
          <w:lang w:bidi="he-IL"/>
        </w:rPr>
        <w:t>מחאה</w:t>
      </w:r>
      <w:r w:rsidR="002E5B52">
        <w:rPr>
          <w:b/>
          <w:bCs/>
          <w:lang w:bidi="he-IL"/>
        </w:rPr>
        <w:t xml:space="preserve"> </w:t>
      </w:r>
      <w:r w:rsidR="002E5B52" w:rsidRPr="0048641A">
        <w:rPr>
          <w:b/>
          <w:bCs/>
          <w:sz w:val="24"/>
          <w:szCs w:val="24"/>
          <w:lang w:bidi="he-IL"/>
        </w:rPr>
        <w:t>(</w:t>
      </w:r>
      <w:r w:rsidR="002E5B52" w:rsidRPr="0048641A">
        <w:rPr>
          <w:sz w:val="24"/>
          <w:szCs w:val="24"/>
          <w:lang w:bidi="he-IL"/>
        </w:rPr>
        <w:t xml:space="preserve">from someone in </w:t>
      </w:r>
      <w:r w:rsidR="002E5B52" w:rsidRPr="0048641A">
        <w:rPr>
          <w:rFonts w:hint="cs"/>
          <w:sz w:val="24"/>
          <w:szCs w:val="24"/>
          <w:rtl/>
          <w:lang w:bidi="he-IL"/>
        </w:rPr>
        <w:t>מחוזא</w:t>
      </w:r>
      <w:r w:rsidR="002E5B52" w:rsidRPr="0048641A">
        <w:rPr>
          <w:sz w:val="24"/>
          <w:szCs w:val="24"/>
          <w:lang w:bidi="he-IL"/>
        </w:rPr>
        <w:t>) –</w:t>
      </w:r>
    </w:p>
    <w:p w:rsidR="00C14F71" w:rsidRPr="00B236D9" w:rsidRDefault="002E5B52" w:rsidP="00315E6F">
      <w:pPr>
        <w:widowControl w:val="0"/>
        <w:bidi/>
        <w:spacing w:line="276" w:lineRule="auto"/>
        <w:jc w:val="both"/>
        <w:rPr>
          <w:b/>
          <w:bCs/>
          <w:lang w:bidi="he-IL"/>
        </w:rPr>
      </w:pPr>
      <w:r w:rsidRPr="00B236D9">
        <w:rPr>
          <w:rFonts w:cs="David" w:hint="cs"/>
          <w:b/>
          <w:bCs/>
          <w:rtl/>
          <w:lang w:bidi="he-IL"/>
        </w:rPr>
        <w:t>רגילות הוא לומר פלוני מיחה</w:t>
      </w:r>
      <w:r w:rsidR="00C14F71" w:rsidRPr="00B236D9">
        <w:rPr>
          <w:rFonts w:cs="David" w:hint="cs"/>
          <w:b/>
          <w:bCs/>
          <w:rtl/>
          <w:lang w:bidi="he-IL"/>
        </w:rPr>
        <w:t xml:space="preserve"> ושומעין אחרים עד שנשמע הקול למחזיק</w:t>
      </w:r>
      <w:r w:rsidRPr="00B236D9">
        <w:rPr>
          <w:rFonts w:cs="David"/>
          <w:b/>
          <w:bCs/>
          <w:lang w:bidi="he-IL"/>
        </w:rPr>
        <w:t xml:space="preserve"> </w:t>
      </w:r>
      <w:r w:rsidR="00B236D9">
        <w:rPr>
          <w:rFonts w:cs="David" w:hint="cs"/>
          <w:b/>
          <w:bCs/>
          <w:rtl/>
          <w:lang w:bidi="he-IL"/>
        </w:rPr>
        <w:t>-</w:t>
      </w:r>
      <w:r w:rsidRPr="00B236D9">
        <w:rPr>
          <w:b/>
          <w:bCs/>
          <w:lang w:bidi="he-IL"/>
        </w:rPr>
        <w:t xml:space="preserve"> </w:t>
      </w:r>
    </w:p>
    <w:p w:rsidR="002E5B52" w:rsidRPr="0048641A" w:rsidRDefault="00C14F71" w:rsidP="00315E6F">
      <w:pPr>
        <w:widowControl w:val="0"/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b/>
          <w:bCs/>
          <w:lang w:bidi="he-IL"/>
        </w:rPr>
        <w:t>It</w:t>
      </w:r>
      <w:r w:rsidR="002E5B52">
        <w:rPr>
          <w:b/>
          <w:bCs/>
          <w:lang w:bidi="he-IL"/>
        </w:rPr>
        <w:t xml:space="preserve"> is customary </w:t>
      </w:r>
      <w:r w:rsidR="002E5B52">
        <w:rPr>
          <w:lang w:bidi="he-IL"/>
        </w:rPr>
        <w:t xml:space="preserve">for the traveler </w:t>
      </w:r>
      <w:r w:rsidR="002E5B52">
        <w:rPr>
          <w:b/>
          <w:bCs/>
          <w:lang w:bidi="he-IL"/>
        </w:rPr>
        <w:t>to remark</w:t>
      </w:r>
      <w:r w:rsidR="0048641A">
        <w:rPr>
          <w:b/>
          <w:bCs/>
          <w:lang w:bidi="he-IL"/>
        </w:rPr>
        <w:t xml:space="preserve"> </w:t>
      </w:r>
      <w:r w:rsidR="0048641A">
        <w:rPr>
          <w:lang w:bidi="he-IL"/>
        </w:rPr>
        <w:t>to others,</w:t>
      </w:r>
      <w:r w:rsidR="002E5B52">
        <w:rPr>
          <w:b/>
          <w:bCs/>
          <w:lang w:bidi="he-IL"/>
        </w:rPr>
        <w:t xml:space="preserve"> </w:t>
      </w:r>
      <w:r w:rsidR="002E5B52">
        <w:rPr>
          <w:lang w:bidi="he-IL"/>
        </w:rPr>
        <w:t xml:space="preserve">that </w:t>
      </w:r>
      <w:r w:rsidR="002E5B52">
        <w:rPr>
          <w:b/>
          <w:bCs/>
          <w:lang w:bidi="he-IL"/>
        </w:rPr>
        <w:t xml:space="preserve">so and so protested </w:t>
      </w:r>
      <w:r w:rsidR="002E5B52" w:rsidRPr="00C14F71">
        <w:rPr>
          <w:lang w:bidi="he-IL"/>
        </w:rPr>
        <w:t xml:space="preserve">the occupation of his field </w:t>
      </w:r>
      <w:r w:rsidR="002E5B52">
        <w:rPr>
          <w:b/>
          <w:bCs/>
          <w:lang w:bidi="he-IL"/>
        </w:rPr>
        <w:t xml:space="preserve">and others hear </w:t>
      </w:r>
      <w:r w:rsidR="002E5B52" w:rsidRPr="00C14F71">
        <w:rPr>
          <w:lang w:bidi="he-IL"/>
        </w:rPr>
        <w:t xml:space="preserve">about this </w:t>
      </w:r>
      <w:r w:rsidR="002E5B52" w:rsidRPr="00C14F71">
        <w:rPr>
          <w:rFonts w:hint="cs"/>
          <w:rtl/>
          <w:lang w:bidi="he-IL"/>
        </w:rPr>
        <w:t>מחאה</w:t>
      </w:r>
      <w:r w:rsidR="002E5B52" w:rsidRPr="00C14F71">
        <w:rPr>
          <w:lang w:bidi="he-IL"/>
        </w:rPr>
        <w:t xml:space="preserve"> and in turn relate it to others </w:t>
      </w:r>
      <w:r w:rsidR="002E5B52">
        <w:rPr>
          <w:b/>
          <w:bCs/>
          <w:lang w:bidi="he-IL"/>
        </w:rPr>
        <w:t xml:space="preserve">until the </w:t>
      </w:r>
      <w:r w:rsidR="002E5B52">
        <w:rPr>
          <w:rFonts w:hint="cs"/>
          <w:b/>
          <w:bCs/>
          <w:rtl/>
          <w:lang w:bidi="he-IL"/>
        </w:rPr>
        <w:t>מחזיק</w:t>
      </w:r>
      <w:r w:rsidR="002E5B52">
        <w:rPr>
          <w:b/>
          <w:bCs/>
          <w:lang w:bidi="he-IL"/>
        </w:rPr>
        <w:t xml:space="preserve"> hears of this protest.</w:t>
      </w:r>
      <w:r w:rsidR="002E5B52">
        <w:rPr>
          <w:lang w:bidi="he-IL"/>
        </w:rPr>
        <w:t xml:space="preserve"> </w:t>
      </w:r>
      <w:r w:rsidR="002E5B52" w:rsidRPr="0048641A">
        <w:rPr>
          <w:sz w:val="24"/>
          <w:szCs w:val="24"/>
          <w:lang w:bidi="he-IL"/>
        </w:rPr>
        <w:t>It is not necessary for the party that heard the initial protest to remain in the city</w:t>
      </w:r>
      <w:r w:rsidR="00817026" w:rsidRPr="0048641A">
        <w:rPr>
          <w:sz w:val="24"/>
          <w:szCs w:val="24"/>
          <w:lang w:bidi="he-IL"/>
        </w:rPr>
        <w:t>,</w:t>
      </w:r>
      <w:r w:rsidR="002E5B52" w:rsidRPr="0048641A">
        <w:rPr>
          <w:sz w:val="24"/>
          <w:szCs w:val="24"/>
          <w:lang w:bidi="he-IL"/>
        </w:rPr>
        <w:t xml:space="preserve"> </w:t>
      </w:r>
      <w:r w:rsidR="00817026" w:rsidRPr="0048641A">
        <w:rPr>
          <w:sz w:val="24"/>
          <w:szCs w:val="24"/>
          <w:lang w:bidi="he-IL"/>
        </w:rPr>
        <w:t>in order fo</w:t>
      </w:r>
      <w:r w:rsidR="002E5B52" w:rsidRPr="0048641A">
        <w:rPr>
          <w:sz w:val="24"/>
          <w:szCs w:val="24"/>
          <w:lang w:bidi="he-IL"/>
        </w:rPr>
        <w:t xml:space="preserve">r the </w:t>
      </w:r>
      <w:r w:rsidR="002E5B52" w:rsidRPr="0048641A">
        <w:rPr>
          <w:rFonts w:hint="cs"/>
          <w:sz w:val="24"/>
          <w:szCs w:val="24"/>
          <w:rtl/>
          <w:lang w:bidi="he-IL"/>
        </w:rPr>
        <w:t>מחזיק</w:t>
      </w:r>
      <w:r w:rsidR="002E5B52" w:rsidRPr="0048641A">
        <w:rPr>
          <w:sz w:val="24"/>
          <w:szCs w:val="24"/>
          <w:lang w:bidi="he-IL"/>
        </w:rPr>
        <w:t xml:space="preserve"> to be aware of the protest. Even if the initial hearing party (or any subsequent </w:t>
      </w:r>
      <w:r w:rsidR="00B025B4" w:rsidRPr="0048641A">
        <w:rPr>
          <w:sz w:val="24"/>
          <w:szCs w:val="24"/>
          <w:lang w:bidi="he-IL"/>
        </w:rPr>
        <w:t xml:space="preserve">hearing parties) leave the city, the word will still get around to others who are remaining in the city, until it will ultimately reach the </w:t>
      </w:r>
      <w:r w:rsidR="00B025B4" w:rsidRPr="0048641A">
        <w:rPr>
          <w:rFonts w:hint="cs"/>
          <w:sz w:val="24"/>
          <w:szCs w:val="24"/>
          <w:rtl/>
          <w:lang w:bidi="he-IL"/>
        </w:rPr>
        <w:t>מחזיק</w:t>
      </w:r>
      <w:r w:rsidR="00B025B4" w:rsidRPr="0048641A">
        <w:rPr>
          <w:sz w:val="24"/>
          <w:szCs w:val="24"/>
          <w:lang w:bidi="he-IL"/>
        </w:rPr>
        <w:t>.</w:t>
      </w:r>
      <w:r w:rsidR="002E5B52" w:rsidRPr="0048641A">
        <w:rPr>
          <w:b/>
          <w:bCs/>
          <w:sz w:val="24"/>
          <w:szCs w:val="24"/>
          <w:lang w:bidi="he-IL"/>
        </w:rPr>
        <w:t xml:space="preserve"> </w:t>
      </w:r>
    </w:p>
    <w:p w:rsidR="00C14F71" w:rsidRPr="00B236D9" w:rsidRDefault="00B025B4" w:rsidP="00B236D9">
      <w:pPr>
        <w:bidi/>
        <w:spacing w:line="276" w:lineRule="auto"/>
        <w:jc w:val="both"/>
        <w:rPr>
          <w:b/>
          <w:bCs/>
          <w:lang w:bidi="he-IL"/>
        </w:rPr>
      </w:pPr>
      <w:r w:rsidRPr="00B236D9">
        <w:rPr>
          <w:rFonts w:cs="David" w:hint="cs"/>
          <w:b/>
          <w:bCs/>
          <w:rtl/>
          <w:lang w:bidi="he-IL"/>
        </w:rPr>
        <w:t>אבל גבי גט</w:t>
      </w:r>
      <w:r w:rsidR="00C14F71" w:rsidRPr="00B236D9">
        <w:rPr>
          <w:rFonts w:cs="David" w:hint="cs"/>
          <w:b/>
          <w:bCs/>
          <w:rtl/>
          <w:lang w:bidi="he-IL"/>
        </w:rPr>
        <w:t xml:space="preserve"> אין רגיל שיאמרו בהליכתן אנו חתמנו על הגט</w:t>
      </w:r>
      <w:r w:rsidRPr="00B236D9">
        <w:rPr>
          <w:rFonts w:cs="David"/>
          <w:b/>
          <w:bCs/>
          <w:lang w:bidi="he-IL"/>
        </w:rPr>
        <w:t xml:space="preserve"> </w:t>
      </w:r>
      <w:r w:rsidR="00B236D9">
        <w:rPr>
          <w:rFonts w:cs="David" w:hint="cs"/>
          <w:b/>
          <w:bCs/>
          <w:rtl/>
          <w:lang w:bidi="he-IL"/>
        </w:rPr>
        <w:t>-</w:t>
      </w:r>
      <w:r w:rsidRPr="00B236D9">
        <w:rPr>
          <w:b/>
          <w:bCs/>
          <w:lang w:bidi="he-IL"/>
        </w:rPr>
        <w:t xml:space="preserve"> </w:t>
      </w:r>
    </w:p>
    <w:p w:rsidR="00546847" w:rsidRPr="0048641A" w:rsidRDefault="00C14F71" w:rsidP="00B236D9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b/>
          <w:bCs/>
          <w:lang w:bidi="he-IL"/>
        </w:rPr>
        <w:t>However</w:t>
      </w:r>
      <w:r w:rsidR="00B025B4">
        <w:rPr>
          <w:b/>
          <w:bCs/>
          <w:lang w:bidi="he-IL"/>
        </w:rPr>
        <w:t xml:space="preserve"> by a </w:t>
      </w:r>
      <w:r w:rsidR="00B025B4">
        <w:rPr>
          <w:rFonts w:hint="cs"/>
          <w:b/>
          <w:bCs/>
          <w:rtl/>
          <w:lang w:bidi="he-IL"/>
        </w:rPr>
        <w:t>גט</w:t>
      </w:r>
      <w:r w:rsidR="00B025B4">
        <w:rPr>
          <w:b/>
          <w:bCs/>
          <w:lang w:bidi="he-IL"/>
        </w:rPr>
        <w:t xml:space="preserve"> </w:t>
      </w:r>
      <w:r w:rsidR="00546847">
        <w:rPr>
          <w:b/>
          <w:bCs/>
          <w:lang w:bidi="he-IL"/>
        </w:rPr>
        <w:t xml:space="preserve">it is not usual that </w:t>
      </w:r>
      <w:r w:rsidR="00546847">
        <w:rPr>
          <w:lang w:bidi="he-IL"/>
        </w:rPr>
        <w:t xml:space="preserve">the signers of the </w:t>
      </w:r>
      <w:r w:rsidR="00546847">
        <w:rPr>
          <w:rFonts w:hint="cs"/>
          <w:rtl/>
          <w:lang w:bidi="he-IL"/>
        </w:rPr>
        <w:t>גט</w:t>
      </w:r>
      <w:r w:rsidR="00546847">
        <w:rPr>
          <w:lang w:bidi="he-IL"/>
        </w:rPr>
        <w:t xml:space="preserve"> </w:t>
      </w:r>
      <w:r w:rsidR="00546847">
        <w:rPr>
          <w:b/>
          <w:bCs/>
          <w:lang w:bidi="he-IL"/>
        </w:rPr>
        <w:t xml:space="preserve">will say while leaving </w:t>
      </w:r>
      <w:r w:rsidR="00546847" w:rsidRPr="00C14F71">
        <w:rPr>
          <w:rFonts w:hint="cs"/>
          <w:rtl/>
          <w:lang w:bidi="he-IL"/>
        </w:rPr>
        <w:t>מחוזא</w:t>
      </w:r>
      <w:r w:rsidR="00546847" w:rsidRPr="00C14F71">
        <w:rPr>
          <w:lang w:bidi="he-IL"/>
        </w:rPr>
        <w:t xml:space="preserve">, that </w:t>
      </w:r>
      <w:r w:rsidR="00546847">
        <w:rPr>
          <w:b/>
          <w:bCs/>
          <w:lang w:bidi="he-IL"/>
        </w:rPr>
        <w:t xml:space="preserve">we signed on a </w:t>
      </w:r>
      <w:r w:rsidR="00546847">
        <w:rPr>
          <w:rFonts w:hint="cs"/>
          <w:b/>
          <w:bCs/>
          <w:rtl/>
          <w:lang w:bidi="he-IL"/>
        </w:rPr>
        <w:t>גט</w:t>
      </w:r>
      <w:r w:rsidR="00546847">
        <w:rPr>
          <w:lang w:bidi="he-IL"/>
        </w:rPr>
        <w:t>,</w:t>
      </w:r>
      <w:r w:rsidR="00B236D9">
        <w:rPr>
          <w:rStyle w:val="FootnoteReference"/>
          <w:b/>
          <w:bCs/>
          <w:lang w:bidi="he-IL"/>
        </w:rPr>
        <w:footnoteReference w:id="7"/>
      </w:r>
      <w:r w:rsidR="00546847">
        <w:rPr>
          <w:lang w:bidi="he-IL"/>
        </w:rPr>
        <w:t xml:space="preserve"> </w:t>
      </w:r>
      <w:r w:rsidR="00546847" w:rsidRPr="0048641A">
        <w:rPr>
          <w:sz w:val="24"/>
          <w:szCs w:val="24"/>
          <w:lang w:bidi="he-IL"/>
        </w:rPr>
        <w:t>and it is equally unusual for them to say</w:t>
      </w:r>
      <w:r w:rsidR="00546847" w:rsidRPr="0048641A">
        <w:rPr>
          <w:b/>
          <w:bCs/>
          <w:sz w:val="24"/>
          <w:szCs w:val="24"/>
          <w:lang w:bidi="he-IL"/>
        </w:rPr>
        <w:t xml:space="preserve"> –</w:t>
      </w:r>
    </w:p>
    <w:p w:rsidR="00C14F71" w:rsidRPr="00315E6F" w:rsidRDefault="00546847" w:rsidP="00315E6F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315E6F">
        <w:rPr>
          <w:rFonts w:cs="David" w:hint="cs"/>
          <w:b/>
          <w:bCs/>
          <w:rtl/>
          <w:lang w:bidi="he-IL"/>
        </w:rPr>
        <w:t>[או</w:t>
      </w:r>
      <w:r w:rsidR="00B236D9" w:rsidRPr="00315E6F">
        <w:rPr>
          <w:rStyle w:val="FootnoteReference"/>
          <w:rFonts w:cs="David"/>
          <w:b/>
          <w:bCs/>
          <w:rtl/>
          <w:lang w:bidi="he-IL"/>
        </w:rPr>
        <w:footnoteReference w:id="8"/>
      </w:r>
      <w:r w:rsidRPr="00315E6F">
        <w:rPr>
          <w:rFonts w:cs="David" w:hint="cs"/>
          <w:b/>
          <w:bCs/>
          <w:rtl/>
          <w:lang w:bidi="he-IL"/>
        </w:rPr>
        <w:t xml:space="preserve"> מכירין אנו חתימת עדים החתומים]</w:t>
      </w:r>
      <w:r w:rsidR="00315E6F">
        <w:rPr>
          <w:rFonts w:cs="David" w:hint="cs"/>
          <w:b/>
          <w:bCs/>
          <w:rtl/>
          <w:lang w:bidi="he-IL"/>
        </w:rPr>
        <w:t>:</w:t>
      </w:r>
    </w:p>
    <w:p w:rsidR="00546847" w:rsidRDefault="00546847" w:rsidP="00BB5699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[(or </w:t>
      </w:r>
      <w:r w:rsidRPr="00546847">
        <w:rPr>
          <w:lang w:bidi="he-IL"/>
        </w:rPr>
        <w:t>that</w:t>
      </w:r>
      <w:r>
        <w:rPr>
          <w:b/>
          <w:bCs/>
          <w:lang w:bidi="he-IL"/>
        </w:rPr>
        <w:t xml:space="preserve">) we recognize the signatures of </w:t>
      </w:r>
      <w:r w:rsidR="00817026">
        <w:rPr>
          <w:b/>
          <w:bCs/>
          <w:lang w:bidi="he-IL"/>
        </w:rPr>
        <w:t xml:space="preserve">the </w:t>
      </w:r>
      <w:r>
        <w:rPr>
          <w:b/>
          <w:bCs/>
          <w:lang w:bidi="he-IL"/>
        </w:rPr>
        <w:t>signing witnesses</w:t>
      </w:r>
      <w:r w:rsidR="00817026">
        <w:rPr>
          <w:lang w:bidi="he-IL"/>
        </w:rPr>
        <w:t xml:space="preserve"> (</w:t>
      </w:r>
      <w:r w:rsidR="00817026" w:rsidRPr="0048641A">
        <w:rPr>
          <w:sz w:val="24"/>
          <w:szCs w:val="24"/>
          <w:lang w:bidi="he-IL"/>
        </w:rPr>
        <w:t xml:space="preserve">which is also a valid </w:t>
      </w:r>
      <w:r w:rsidR="00817026" w:rsidRPr="0048641A">
        <w:rPr>
          <w:rFonts w:hint="cs"/>
          <w:sz w:val="24"/>
          <w:szCs w:val="24"/>
          <w:rtl/>
          <w:lang w:bidi="he-IL"/>
        </w:rPr>
        <w:t>קיום</w:t>
      </w:r>
      <w:r w:rsidR="00817026" w:rsidRPr="0048641A">
        <w:rPr>
          <w:sz w:val="24"/>
          <w:szCs w:val="24"/>
          <w:lang w:bidi="he-IL"/>
        </w:rPr>
        <w:t>)</w:t>
      </w:r>
      <w:r w:rsidRPr="0048641A">
        <w:rPr>
          <w:b/>
          <w:bCs/>
          <w:sz w:val="24"/>
          <w:szCs w:val="24"/>
          <w:lang w:bidi="he-IL"/>
        </w:rPr>
        <w:t>]</w:t>
      </w:r>
      <w:r w:rsidR="00B236D9">
        <w:rPr>
          <w:b/>
          <w:bCs/>
          <w:sz w:val="24"/>
          <w:szCs w:val="24"/>
          <w:lang w:bidi="he-IL"/>
        </w:rPr>
        <w:t>.</w:t>
      </w:r>
      <w:r w:rsidR="00817026" w:rsidRPr="0048641A">
        <w:rPr>
          <w:rStyle w:val="FootnoteReference"/>
          <w:b/>
          <w:bCs/>
          <w:sz w:val="24"/>
          <w:szCs w:val="24"/>
          <w:lang w:bidi="he-IL"/>
        </w:rPr>
        <w:footnoteReference w:id="9"/>
      </w:r>
      <w:r w:rsidRPr="0048641A">
        <w:rPr>
          <w:b/>
          <w:bCs/>
          <w:sz w:val="24"/>
          <w:szCs w:val="24"/>
          <w:lang w:bidi="he-IL"/>
        </w:rPr>
        <w:t xml:space="preserve"> </w:t>
      </w:r>
      <w:r w:rsidRPr="0048641A">
        <w:rPr>
          <w:sz w:val="24"/>
          <w:szCs w:val="24"/>
          <w:lang w:bidi="he-IL"/>
        </w:rPr>
        <w:t>People usually do not say these kinds of things</w:t>
      </w:r>
      <w:r w:rsidR="00817026" w:rsidRPr="0048641A">
        <w:rPr>
          <w:sz w:val="24"/>
          <w:szCs w:val="24"/>
          <w:lang w:bidi="he-IL"/>
        </w:rPr>
        <w:t xml:space="preserve"> (as opposed to saying that </w:t>
      </w:r>
      <w:r w:rsidR="00817026" w:rsidRPr="0048641A">
        <w:rPr>
          <w:rFonts w:hint="cs"/>
          <w:sz w:val="24"/>
          <w:szCs w:val="24"/>
          <w:rtl/>
          <w:lang w:bidi="he-IL"/>
        </w:rPr>
        <w:t>פלוני מיחה</w:t>
      </w:r>
      <w:r w:rsidR="00817026" w:rsidRPr="0048641A">
        <w:rPr>
          <w:sz w:val="24"/>
          <w:szCs w:val="24"/>
          <w:lang w:bidi="he-IL"/>
        </w:rPr>
        <w:t xml:space="preserve"> [which is a standard topic of conversation]). Therefore the woman will not be able to</w:t>
      </w:r>
      <w:r w:rsidR="00133645">
        <w:rPr>
          <w:sz w:val="24"/>
          <w:szCs w:val="24"/>
          <w:lang w:bidi="he-IL"/>
        </w:rPr>
        <w:t xml:space="preserve"> find the </w:t>
      </w:r>
      <w:r w:rsidR="00133645">
        <w:rPr>
          <w:rFonts w:hint="cs"/>
          <w:sz w:val="24"/>
          <w:szCs w:val="24"/>
          <w:rtl/>
          <w:lang w:bidi="he-IL"/>
        </w:rPr>
        <w:t>עדים</w:t>
      </w:r>
      <w:r w:rsidR="00133645">
        <w:rPr>
          <w:sz w:val="24"/>
          <w:szCs w:val="24"/>
          <w:lang w:bidi="he-IL"/>
        </w:rPr>
        <w:t xml:space="preserve"> who would</w:t>
      </w:r>
      <w:r w:rsidR="00817026" w:rsidRPr="0048641A">
        <w:rPr>
          <w:sz w:val="24"/>
          <w:szCs w:val="24"/>
          <w:lang w:bidi="he-IL"/>
        </w:rPr>
        <w:t xml:space="preserve"> be </w:t>
      </w:r>
      <w:r w:rsidR="00817026" w:rsidRPr="0048641A">
        <w:rPr>
          <w:rFonts w:hint="cs"/>
          <w:sz w:val="24"/>
          <w:szCs w:val="24"/>
          <w:rtl/>
          <w:lang w:bidi="he-IL"/>
        </w:rPr>
        <w:t>מקיים</w:t>
      </w:r>
      <w:r w:rsidR="00817026" w:rsidRPr="0048641A">
        <w:rPr>
          <w:sz w:val="24"/>
          <w:szCs w:val="24"/>
          <w:lang w:bidi="he-IL"/>
        </w:rPr>
        <w:t xml:space="preserve"> her </w:t>
      </w:r>
      <w:r w:rsidR="00817026" w:rsidRPr="0048641A">
        <w:rPr>
          <w:rFonts w:hint="cs"/>
          <w:sz w:val="24"/>
          <w:szCs w:val="24"/>
          <w:rtl/>
          <w:lang w:bidi="he-IL"/>
        </w:rPr>
        <w:t>גט</w:t>
      </w:r>
      <w:r w:rsidR="00817026" w:rsidRPr="0048641A">
        <w:rPr>
          <w:sz w:val="24"/>
          <w:szCs w:val="24"/>
          <w:lang w:bidi="he-IL"/>
        </w:rPr>
        <w:t>.</w:t>
      </w:r>
    </w:p>
    <w:p w:rsidR="0048641A" w:rsidRDefault="0048641A" w:rsidP="00BB5699">
      <w:pPr>
        <w:spacing w:line="276" w:lineRule="auto"/>
        <w:jc w:val="both"/>
        <w:rPr>
          <w:sz w:val="24"/>
          <w:szCs w:val="24"/>
          <w:lang w:bidi="he-IL"/>
        </w:rPr>
      </w:pPr>
    </w:p>
    <w:p w:rsidR="0048641A" w:rsidRPr="00C14F71" w:rsidRDefault="0048641A" w:rsidP="00BB5699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C14F71">
        <w:rPr>
          <w:rFonts w:ascii="Copperplate Gothic Bold" w:hAnsi="Copperplate Gothic Bold"/>
          <w:u w:val="double"/>
          <w:lang w:bidi="he-IL"/>
        </w:rPr>
        <w:t>Summary</w:t>
      </w:r>
    </w:p>
    <w:p w:rsidR="0048641A" w:rsidRDefault="0048641A" w:rsidP="00BB5699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A woman is more concerned with finding </w:t>
      </w:r>
      <w:r>
        <w:rPr>
          <w:rFonts w:hint="cs"/>
          <w:rtl/>
          <w:lang w:bidi="he-IL"/>
        </w:rPr>
        <w:t>עדי קיום</w:t>
      </w:r>
      <w:r>
        <w:rPr>
          <w:lang w:bidi="he-IL"/>
        </w:rPr>
        <w:t xml:space="preserve"> for her </w:t>
      </w:r>
      <w:r>
        <w:rPr>
          <w:rFonts w:hint="cs"/>
          <w:rtl/>
          <w:lang w:bidi="he-IL"/>
        </w:rPr>
        <w:t>גט</w:t>
      </w:r>
      <w:r>
        <w:rPr>
          <w:lang w:bidi="he-IL"/>
        </w:rPr>
        <w:t xml:space="preserve"> than a person is concerned whether anyone made a </w:t>
      </w:r>
      <w:r>
        <w:rPr>
          <w:rFonts w:hint="cs"/>
          <w:rtl/>
          <w:lang w:bidi="he-IL"/>
        </w:rPr>
        <w:t>מחאה</w:t>
      </w:r>
      <w:r>
        <w:rPr>
          <w:lang w:bidi="he-IL"/>
        </w:rPr>
        <w:t xml:space="preserve"> on his </w:t>
      </w:r>
      <w:r>
        <w:rPr>
          <w:rFonts w:hint="cs"/>
          <w:rtl/>
          <w:lang w:bidi="he-IL"/>
        </w:rPr>
        <w:t>חזקה</w:t>
      </w:r>
      <w:r>
        <w:rPr>
          <w:lang w:bidi="he-IL"/>
        </w:rPr>
        <w:t xml:space="preserve">. Therefore a woman will more easily find </w:t>
      </w:r>
      <w:r>
        <w:rPr>
          <w:rFonts w:hint="cs"/>
          <w:rtl/>
          <w:lang w:bidi="he-IL"/>
        </w:rPr>
        <w:t>עדי קיום</w:t>
      </w:r>
      <w:r>
        <w:rPr>
          <w:lang w:bidi="he-IL"/>
        </w:rPr>
        <w:t xml:space="preserve"> from a </w:t>
      </w:r>
      <w:r>
        <w:rPr>
          <w:rFonts w:hint="cs"/>
          <w:rtl/>
          <w:lang w:bidi="he-IL"/>
        </w:rPr>
        <w:t>שעת חירום</w:t>
      </w:r>
      <w:r>
        <w:rPr>
          <w:lang w:bidi="he-IL"/>
        </w:rPr>
        <w:t xml:space="preserve"> situation that the </w:t>
      </w:r>
      <w:r>
        <w:rPr>
          <w:rFonts w:hint="cs"/>
          <w:rtl/>
          <w:lang w:bidi="he-IL"/>
        </w:rPr>
        <w:t>מחזיק</w:t>
      </w:r>
      <w:r>
        <w:rPr>
          <w:lang w:bidi="he-IL"/>
        </w:rPr>
        <w:t xml:space="preserve"> will hear a </w:t>
      </w:r>
      <w:r>
        <w:rPr>
          <w:rFonts w:hint="cs"/>
          <w:rtl/>
          <w:lang w:bidi="he-IL"/>
        </w:rPr>
        <w:t>מחאה</w:t>
      </w:r>
      <w:r>
        <w:rPr>
          <w:lang w:bidi="he-IL"/>
        </w:rPr>
        <w:t xml:space="preserve"> in this same situation.</w:t>
      </w:r>
    </w:p>
    <w:p w:rsidR="003B3073" w:rsidRDefault="0048641A" w:rsidP="00BB5699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Conversely people are more likely to mention about hearing a </w:t>
      </w:r>
      <w:r>
        <w:rPr>
          <w:rFonts w:hint="cs"/>
          <w:rtl/>
          <w:lang w:bidi="he-IL"/>
        </w:rPr>
        <w:t>מחאה</w:t>
      </w:r>
      <w:r>
        <w:rPr>
          <w:lang w:bidi="he-IL"/>
        </w:rPr>
        <w:t xml:space="preserve"> than mentioning that the</w:t>
      </w:r>
      <w:r w:rsidR="003B3073">
        <w:rPr>
          <w:lang w:bidi="he-IL"/>
        </w:rPr>
        <w:t>y</w:t>
      </w:r>
      <w:r>
        <w:rPr>
          <w:lang w:bidi="he-IL"/>
        </w:rPr>
        <w:t xml:space="preserve"> signed a </w:t>
      </w:r>
      <w:r>
        <w:rPr>
          <w:rFonts w:hint="cs"/>
          <w:rtl/>
          <w:lang w:bidi="he-IL"/>
        </w:rPr>
        <w:t>גט</w:t>
      </w:r>
      <w:r>
        <w:rPr>
          <w:lang w:bidi="he-IL"/>
        </w:rPr>
        <w:t>.</w:t>
      </w:r>
      <w:r w:rsidR="003B3073">
        <w:rPr>
          <w:lang w:bidi="he-IL"/>
        </w:rPr>
        <w:t xml:space="preserve"> Therefore in a city of frequent travelers (like </w:t>
      </w:r>
      <w:r w:rsidR="003B3073">
        <w:rPr>
          <w:rFonts w:hint="cs"/>
          <w:rtl/>
          <w:lang w:bidi="he-IL"/>
        </w:rPr>
        <w:t>מחוזא</w:t>
      </w:r>
      <w:r w:rsidR="003B3073">
        <w:rPr>
          <w:lang w:bidi="he-IL"/>
        </w:rPr>
        <w:t xml:space="preserve">) it is more likely that the </w:t>
      </w:r>
      <w:r w:rsidR="003B3073">
        <w:rPr>
          <w:rFonts w:hint="cs"/>
          <w:rtl/>
          <w:lang w:bidi="he-IL"/>
        </w:rPr>
        <w:t>מחזיק</w:t>
      </w:r>
      <w:r w:rsidR="003B3073">
        <w:rPr>
          <w:lang w:bidi="he-IL"/>
        </w:rPr>
        <w:t xml:space="preserve"> will hear a </w:t>
      </w:r>
      <w:r w:rsidR="003B3073">
        <w:rPr>
          <w:rFonts w:hint="cs"/>
          <w:rtl/>
          <w:lang w:bidi="he-IL"/>
        </w:rPr>
        <w:t>מחאה שלא בפניו</w:t>
      </w:r>
      <w:r w:rsidR="003B3073">
        <w:rPr>
          <w:lang w:bidi="he-IL"/>
        </w:rPr>
        <w:t xml:space="preserve"> than she will find her </w:t>
      </w:r>
      <w:r w:rsidR="003B3073">
        <w:rPr>
          <w:rFonts w:hint="cs"/>
          <w:rtl/>
          <w:lang w:bidi="he-IL"/>
        </w:rPr>
        <w:t>עדי קיום</w:t>
      </w:r>
      <w:r w:rsidR="003B3073">
        <w:rPr>
          <w:lang w:bidi="he-IL"/>
        </w:rPr>
        <w:t>.</w:t>
      </w:r>
    </w:p>
    <w:p w:rsidR="003B3073" w:rsidRPr="003B3073" w:rsidRDefault="003B3073" w:rsidP="00BB5699">
      <w:pPr>
        <w:spacing w:line="276" w:lineRule="auto"/>
        <w:jc w:val="both"/>
        <w:rPr>
          <w:sz w:val="24"/>
          <w:szCs w:val="24"/>
          <w:lang w:bidi="he-IL"/>
        </w:rPr>
      </w:pPr>
    </w:p>
    <w:p w:rsidR="0048641A" w:rsidRPr="00C14F71" w:rsidRDefault="003B3073" w:rsidP="00315E6F">
      <w:pPr>
        <w:widowControl w:val="0"/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C14F71">
        <w:rPr>
          <w:rFonts w:ascii="Copperplate Gothic Bold" w:hAnsi="Copperplate Gothic Bold"/>
          <w:u w:val="double"/>
          <w:lang w:bidi="he-IL"/>
        </w:rPr>
        <w:t>Thinking it over</w:t>
      </w:r>
      <w:r w:rsidR="0048641A" w:rsidRPr="00C14F71">
        <w:rPr>
          <w:rFonts w:ascii="Copperplate Gothic Bold" w:hAnsi="Copperplate Gothic Bold"/>
          <w:u w:val="double"/>
          <w:lang w:bidi="he-IL"/>
        </w:rPr>
        <w:t xml:space="preserve"> </w:t>
      </w:r>
    </w:p>
    <w:p w:rsidR="003B3073" w:rsidRDefault="003B3073" w:rsidP="00315E6F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1.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second question was that in </w:t>
      </w:r>
      <w:r>
        <w:rPr>
          <w:rFonts w:hint="cs"/>
          <w:rtl/>
          <w:lang w:bidi="he-IL"/>
        </w:rPr>
        <w:t>מחוזא</w:t>
      </w:r>
      <w:r>
        <w:rPr>
          <w:lang w:bidi="he-IL"/>
        </w:rPr>
        <w:t xml:space="preserve"> a </w:t>
      </w:r>
      <w:r>
        <w:rPr>
          <w:rFonts w:hint="cs"/>
          <w:rtl/>
          <w:lang w:bidi="he-IL"/>
        </w:rPr>
        <w:t>מחאה שלא בפניו</w:t>
      </w:r>
      <w:r>
        <w:rPr>
          <w:lang w:bidi="he-IL"/>
        </w:rPr>
        <w:t xml:space="preserve"> should not be </w:t>
      </w:r>
      <w:r>
        <w:rPr>
          <w:lang w:bidi="he-IL"/>
        </w:rPr>
        <w:lastRenderedPageBreak/>
        <w:t>valid</w:t>
      </w:r>
      <w:r w:rsidR="00C14F71">
        <w:rPr>
          <w:lang w:bidi="he-IL"/>
        </w:rPr>
        <w:t>.</w:t>
      </w:r>
      <w:r>
        <w:rPr>
          <w:rStyle w:val="FootnoteReference"/>
          <w:lang w:bidi="he-IL"/>
        </w:rPr>
        <w:footnoteReference w:id="10"/>
      </w:r>
      <w:r>
        <w:rPr>
          <w:lang w:bidi="he-IL"/>
        </w:rPr>
        <w:t xml:space="preserve"> Did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mean that the </w:t>
      </w:r>
      <w:r>
        <w:rPr>
          <w:rFonts w:hint="cs"/>
          <w:rtl/>
          <w:lang w:bidi="he-IL"/>
        </w:rPr>
        <w:t>מחאה</w:t>
      </w:r>
      <w:r>
        <w:rPr>
          <w:lang w:bidi="he-IL"/>
        </w:rPr>
        <w:t xml:space="preserve"> should not be valid unless it is </w:t>
      </w:r>
      <w:r>
        <w:rPr>
          <w:rFonts w:hint="cs"/>
          <w:rtl/>
          <w:lang w:bidi="he-IL"/>
        </w:rPr>
        <w:t>בפניו</w:t>
      </w:r>
      <w:r>
        <w:rPr>
          <w:lang w:bidi="he-IL"/>
        </w:rPr>
        <w:t xml:space="preserve">, otherwise the </w:t>
      </w:r>
      <w:r>
        <w:rPr>
          <w:rFonts w:hint="cs"/>
          <w:rtl/>
          <w:lang w:bidi="he-IL"/>
        </w:rPr>
        <w:t>חזקה</w:t>
      </w:r>
      <w:r>
        <w:rPr>
          <w:lang w:bidi="he-IL"/>
        </w:rPr>
        <w:t xml:space="preserve"> is valid; or that since a </w:t>
      </w:r>
      <w:r>
        <w:rPr>
          <w:rFonts w:hint="cs"/>
          <w:rtl/>
          <w:lang w:bidi="he-IL"/>
        </w:rPr>
        <w:t>מחאה שלא בפניו</w:t>
      </w:r>
      <w:r>
        <w:rPr>
          <w:lang w:bidi="he-IL"/>
        </w:rPr>
        <w:t xml:space="preserve"> is not valid (in </w:t>
      </w:r>
      <w:r>
        <w:rPr>
          <w:rFonts w:hint="cs"/>
          <w:rtl/>
          <w:lang w:bidi="he-IL"/>
        </w:rPr>
        <w:t>מחוזא</w:t>
      </w:r>
      <w:r>
        <w:rPr>
          <w:lang w:bidi="he-IL"/>
        </w:rPr>
        <w:t xml:space="preserve">), the </w:t>
      </w:r>
      <w:r>
        <w:rPr>
          <w:rFonts w:hint="cs"/>
          <w:rtl/>
          <w:lang w:bidi="he-IL"/>
        </w:rPr>
        <w:t>חזקה</w:t>
      </w:r>
      <w:r>
        <w:rPr>
          <w:lang w:bidi="he-IL"/>
        </w:rPr>
        <w:t xml:space="preserve"> should not be valid?</w:t>
      </w:r>
    </w:p>
    <w:p w:rsidR="003B3073" w:rsidRDefault="003B3073" w:rsidP="00BB5699">
      <w:pPr>
        <w:spacing w:line="276" w:lineRule="auto"/>
        <w:jc w:val="both"/>
        <w:rPr>
          <w:lang w:bidi="he-IL"/>
        </w:rPr>
      </w:pPr>
    </w:p>
    <w:p w:rsidR="003B3073" w:rsidRPr="0048641A" w:rsidRDefault="003B3073" w:rsidP="00C14F71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2.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implies that if the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would say that </w:t>
      </w:r>
      <w:r>
        <w:rPr>
          <w:rFonts w:hint="cs"/>
          <w:rtl/>
          <w:lang w:bidi="he-IL"/>
        </w:rPr>
        <w:t>אנו חתמנו על הגט</w:t>
      </w:r>
      <w:r>
        <w:rPr>
          <w:lang w:bidi="he-IL"/>
        </w:rPr>
        <w:t xml:space="preserve">, etc. and it would be reported to </w:t>
      </w:r>
      <w:r>
        <w:rPr>
          <w:rFonts w:hint="cs"/>
          <w:rtl/>
          <w:lang w:bidi="he-IL"/>
        </w:rPr>
        <w:t>בי"ד</w:t>
      </w:r>
      <w:r>
        <w:rPr>
          <w:lang w:bidi="he-IL"/>
        </w:rPr>
        <w:t xml:space="preserve"> it would be a valid </w:t>
      </w:r>
      <w:r>
        <w:rPr>
          <w:rFonts w:hint="cs"/>
          <w:rtl/>
          <w:lang w:bidi="he-IL"/>
        </w:rPr>
        <w:t>קיום</w:t>
      </w:r>
      <w:r>
        <w:rPr>
          <w:lang w:bidi="he-IL"/>
        </w:rPr>
        <w:t>.</w:t>
      </w:r>
      <w:r w:rsidR="00C14F71" w:rsidRPr="00C14F71">
        <w:rPr>
          <w:rStyle w:val="FootnoteReference"/>
          <w:rtl/>
          <w:lang w:bidi="he-IL"/>
        </w:rPr>
        <w:t xml:space="preserve"> </w:t>
      </w:r>
      <w:r w:rsidR="00C14F71">
        <w:rPr>
          <w:rStyle w:val="FootnoteReference"/>
          <w:rtl/>
          <w:lang w:bidi="he-IL"/>
        </w:rPr>
        <w:footnoteReference w:id="11"/>
      </w:r>
      <w:r>
        <w:rPr>
          <w:lang w:bidi="he-IL"/>
        </w:rPr>
        <w:t xml:space="preserve"> This seems to contradict the rule that an </w:t>
      </w:r>
      <w:r>
        <w:rPr>
          <w:rFonts w:hint="cs"/>
          <w:rtl/>
          <w:lang w:bidi="he-IL"/>
        </w:rPr>
        <w:t>עד מפי עד</w:t>
      </w:r>
      <w:r>
        <w:rPr>
          <w:lang w:bidi="he-IL"/>
        </w:rPr>
        <w:t xml:space="preserve"> is invalid!</w:t>
      </w:r>
      <w:r>
        <w:rPr>
          <w:rStyle w:val="FootnoteReference"/>
          <w:lang w:bidi="he-IL"/>
        </w:rPr>
        <w:footnoteReference w:id="12"/>
      </w:r>
    </w:p>
    <w:sectPr w:rsidR="003B3073" w:rsidRPr="0048641A"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D2A" w:rsidRDefault="00795D2A">
      <w:r>
        <w:separator/>
      </w:r>
    </w:p>
  </w:endnote>
  <w:endnote w:type="continuationSeparator" w:id="0">
    <w:p w:rsidR="00795D2A" w:rsidRDefault="00795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3BC" w:rsidRDefault="002363BC" w:rsidP="008402B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63BC" w:rsidRDefault="002363B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699" w:rsidRDefault="00BB5699">
    <w:pPr>
      <w:pStyle w:val="Footer"/>
      <w:jc w:val="center"/>
      <w:rPr>
        <w:noProof/>
        <w:sz w:val="16"/>
        <w:szCs w:val="16"/>
      </w:rPr>
    </w:pPr>
    <w:r w:rsidRPr="00BB5699">
      <w:rPr>
        <w:sz w:val="20"/>
        <w:szCs w:val="20"/>
      </w:rPr>
      <w:fldChar w:fldCharType="begin"/>
    </w:r>
    <w:r w:rsidRPr="00BB5699">
      <w:rPr>
        <w:sz w:val="20"/>
        <w:szCs w:val="20"/>
      </w:rPr>
      <w:instrText xml:space="preserve"> PAGE   \* MERGEFORMAT </w:instrText>
    </w:r>
    <w:r w:rsidRPr="00BB5699">
      <w:rPr>
        <w:sz w:val="20"/>
        <w:szCs w:val="20"/>
      </w:rPr>
      <w:fldChar w:fldCharType="separate"/>
    </w:r>
    <w:r w:rsidR="006D4DAA">
      <w:rPr>
        <w:noProof/>
        <w:sz w:val="20"/>
        <w:szCs w:val="20"/>
      </w:rPr>
      <w:t>4</w:t>
    </w:r>
    <w:r w:rsidRPr="00BB5699">
      <w:rPr>
        <w:noProof/>
        <w:sz w:val="20"/>
        <w:szCs w:val="20"/>
      </w:rPr>
      <w:fldChar w:fldCharType="end"/>
    </w:r>
  </w:p>
  <w:p w:rsidR="00BB5699" w:rsidRPr="00BB5699" w:rsidRDefault="00BB5699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TosfosInEnglish.com</w:t>
    </w:r>
  </w:p>
  <w:p w:rsidR="002363BC" w:rsidRPr="00544B2D" w:rsidRDefault="002363BC" w:rsidP="00544B2D">
    <w:pPr>
      <w:pStyle w:val="Footer"/>
      <w:jc w:val="center"/>
      <w:rPr>
        <w:sz w:val="16"/>
        <w:szCs w:val="16"/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D2A" w:rsidRDefault="00795D2A">
      <w:r>
        <w:separator/>
      </w:r>
    </w:p>
  </w:footnote>
  <w:footnote w:type="continuationSeparator" w:id="0">
    <w:p w:rsidR="00795D2A" w:rsidRDefault="00795D2A">
      <w:r>
        <w:continuationSeparator/>
      </w:r>
    </w:p>
  </w:footnote>
  <w:footnote w:id="1">
    <w:p w:rsidR="00245419" w:rsidRDefault="00245419" w:rsidP="00B236D9">
      <w:pPr>
        <w:pStyle w:val="FootnoteText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דף ב,א</w:t>
      </w:r>
      <w:r>
        <w:rPr>
          <w:lang w:bidi="he-IL"/>
        </w:rPr>
        <w:t>.</w:t>
      </w:r>
    </w:p>
  </w:footnote>
  <w:footnote w:id="2">
    <w:p w:rsidR="00BB5699" w:rsidRDefault="00BB5699" w:rsidP="00B236D9">
      <w:pPr>
        <w:pStyle w:val="FootnoteText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</w:t>
      </w:r>
      <w:r w:rsidRPr="00BB5699">
        <w:rPr>
          <w:lang w:bidi="he-IL"/>
        </w:rPr>
        <w:t xml:space="preserve">When a </w:t>
      </w:r>
      <w:r w:rsidRPr="00BB5699">
        <w:rPr>
          <w:rFonts w:hint="cs"/>
          <w:rtl/>
          <w:lang w:bidi="he-IL"/>
        </w:rPr>
        <w:t>שליח</w:t>
      </w:r>
      <w:r w:rsidRPr="00BB5699">
        <w:rPr>
          <w:lang w:bidi="he-IL"/>
        </w:rPr>
        <w:t xml:space="preserve"> brings a </w:t>
      </w:r>
      <w:r w:rsidRPr="00BB5699">
        <w:rPr>
          <w:rFonts w:hint="cs"/>
          <w:rtl/>
          <w:lang w:bidi="he-IL"/>
        </w:rPr>
        <w:t>גט</w:t>
      </w:r>
      <w:r w:rsidRPr="00BB5699">
        <w:rPr>
          <w:lang w:bidi="he-IL"/>
        </w:rPr>
        <w:t xml:space="preserve"> from </w:t>
      </w:r>
      <w:r w:rsidRPr="00BB5699">
        <w:rPr>
          <w:rFonts w:hint="cs"/>
          <w:rtl/>
          <w:lang w:bidi="he-IL"/>
        </w:rPr>
        <w:t>חוץ לארץ</w:t>
      </w:r>
      <w:r w:rsidRPr="00BB5699">
        <w:rPr>
          <w:lang w:bidi="he-IL"/>
        </w:rPr>
        <w:t xml:space="preserve"> to </w:t>
      </w:r>
      <w:r w:rsidRPr="00BB5699">
        <w:rPr>
          <w:rFonts w:hint="cs"/>
          <w:rtl/>
          <w:lang w:bidi="he-IL"/>
        </w:rPr>
        <w:t>א"י</w:t>
      </w:r>
      <w:r w:rsidRPr="00BB5699">
        <w:rPr>
          <w:lang w:bidi="he-IL"/>
        </w:rPr>
        <w:t xml:space="preserve">, he must proclaim </w:t>
      </w:r>
      <w:r w:rsidRPr="00BB5699">
        <w:rPr>
          <w:rFonts w:hint="cs"/>
          <w:rtl/>
          <w:lang w:bidi="he-IL"/>
        </w:rPr>
        <w:t>בפ"נ ובפ"נ</w:t>
      </w:r>
      <w:r w:rsidRPr="00BB5699">
        <w:rPr>
          <w:lang w:bidi="he-IL"/>
        </w:rPr>
        <w:t xml:space="preserve">. This is considered an authentication of the </w:t>
      </w:r>
      <w:r w:rsidRPr="00BB5699">
        <w:rPr>
          <w:rFonts w:hint="cs"/>
          <w:rtl/>
          <w:lang w:bidi="he-IL"/>
        </w:rPr>
        <w:t>גט</w:t>
      </w:r>
      <w:r w:rsidRPr="00BB5699">
        <w:rPr>
          <w:lang w:bidi="he-IL"/>
        </w:rPr>
        <w:t xml:space="preserve">, and prevents the husband from claiming that he never sent it. It is necessary that the </w:t>
      </w:r>
      <w:r w:rsidRPr="00BB5699">
        <w:rPr>
          <w:rFonts w:hint="cs"/>
          <w:rtl/>
          <w:lang w:bidi="he-IL"/>
        </w:rPr>
        <w:t>שליח</w:t>
      </w:r>
      <w:r w:rsidRPr="00BB5699">
        <w:rPr>
          <w:lang w:bidi="he-IL"/>
        </w:rPr>
        <w:t xml:space="preserve"> be </w:t>
      </w:r>
      <w:r w:rsidRPr="00BB5699">
        <w:rPr>
          <w:rFonts w:hint="cs"/>
          <w:rtl/>
          <w:lang w:bidi="he-IL"/>
        </w:rPr>
        <w:t>מקיים</w:t>
      </w:r>
      <w:r w:rsidRPr="00BB5699">
        <w:rPr>
          <w:lang w:bidi="he-IL"/>
        </w:rPr>
        <w:t xml:space="preserve"> the </w:t>
      </w:r>
      <w:r w:rsidRPr="00BB5699">
        <w:rPr>
          <w:rFonts w:hint="cs"/>
          <w:rtl/>
          <w:lang w:bidi="he-IL"/>
        </w:rPr>
        <w:t>גט</w:t>
      </w:r>
      <w:r w:rsidRPr="00BB5699">
        <w:rPr>
          <w:lang w:bidi="he-IL"/>
        </w:rPr>
        <w:t xml:space="preserve"> by saying </w:t>
      </w:r>
      <w:r w:rsidRPr="00BB5699">
        <w:rPr>
          <w:rFonts w:hint="cs"/>
          <w:rtl/>
          <w:lang w:bidi="he-IL"/>
        </w:rPr>
        <w:t>בפ"נ ובפ"נ</w:t>
      </w:r>
      <w:r w:rsidRPr="00BB5699">
        <w:rPr>
          <w:lang w:bidi="he-IL"/>
        </w:rPr>
        <w:t xml:space="preserve">, for since it is from </w:t>
      </w:r>
      <w:r w:rsidRPr="00BB5699">
        <w:rPr>
          <w:rFonts w:hint="cs"/>
          <w:rtl/>
          <w:lang w:bidi="he-IL"/>
        </w:rPr>
        <w:t>חו"ל</w:t>
      </w:r>
      <w:r w:rsidRPr="00BB5699">
        <w:rPr>
          <w:lang w:bidi="he-IL"/>
        </w:rPr>
        <w:t xml:space="preserve"> we may not be able to authenticate it otherwise. The </w:t>
      </w:r>
      <w:r w:rsidRPr="00BB5699">
        <w:rPr>
          <w:rFonts w:hint="cs"/>
          <w:rtl/>
          <w:lang w:bidi="he-IL"/>
        </w:rPr>
        <w:t>גמרא</w:t>
      </w:r>
      <w:r w:rsidRPr="00BB5699">
        <w:rPr>
          <w:lang w:bidi="he-IL"/>
        </w:rPr>
        <w:t xml:space="preserve"> explains that in </w:t>
      </w:r>
      <w:r w:rsidRPr="00BB5699">
        <w:rPr>
          <w:rFonts w:hint="cs"/>
          <w:rtl/>
          <w:lang w:bidi="he-IL"/>
        </w:rPr>
        <w:t>א"י</w:t>
      </w:r>
      <w:r w:rsidRPr="00BB5699">
        <w:rPr>
          <w:lang w:bidi="he-IL"/>
        </w:rPr>
        <w:t xml:space="preserve"> itself however there is no such requirement</w:t>
      </w:r>
    </w:p>
  </w:footnote>
  <w:footnote w:id="3">
    <w:p w:rsidR="002363BC" w:rsidRDefault="002363BC" w:rsidP="00B236D9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previous </w:t>
      </w:r>
      <w:r>
        <w:rPr>
          <w:rFonts w:hint="cs"/>
          <w:rtl/>
          <w:lang w:bidi="he-IL"/>
        </w:rPr>
        <w:t>תוספות יז,ב ד"ה מחאה</w:t>
      </w:r>
      <w:r>
        <w:rPr>
          <w:lang w:bidi="he-IL"/>
        </w:rPr>
        <w:t xml:space="preserve"> footnote # 3.</w:t>
      </w:r>
    </w:p>
  </w:footnote>
  <w:footnote w:id="4">
    <w:p w:rsidR="002F6DDF" w:rsidRDefault="002F6DDF" w:rsidP="00B236D9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In other cities in the same country, even in </w:t>
      </w:r>
      <w:r>
        <w:rPr>
          <w:rFonts w:hint="cs"/>
          <w:rtl/>
          <w:lang w:bidi="he-IL"/>
        </w:rPr>
        <w:t>חו"ל</w:t>
      </w:r>
      <w:r>
        <w:rPr>
          <w:lang w:bidi="he-IL"/>
        </w:rPr>
        <w:t xml:space="preserve">, no </w:t>
      </w:r>
      <w:r>
        <w:rPr>
          <w:rFonts w:hint="cs"/>
          <w:rtl/>
          <w:lang w:bidi="he-IL"/>
        </w:rPr>
        <w:t>בפ"נ</w:t>
      </w:r>
      <w:r>
        <w:rPr>
          <w:lang w:bidi="he-IL"/>
        </w:rPr>
        <w:t xml:space="preserve"> is required (according to </w:t>
      </w:r>
      <w:r>
        <w:rPr>
          <w:rFonts w:hint="cs"/>
          <w:rtl/>
          <w:lang w:bidi="he-IL"/>
        </w:rPr>
        <w:t>רבא</w:t>
      </w:r>
      <w:r>
        <w:rPr>
          <w:lang w:bidi="he-IL"/>
        </w:rPr>
        <w:t xml:space="preserve">) since in the same country there are </w:t>
      </w:r>
      <w:r>
        <w:rPr>
          <w:rFonts w:hint="cs"/>
          <w:rtl/>
          <w:lang w:bidi="he-IL"/>
        </w:rPr>
        <w:t>עדים מצויין לקיימו</w:t>
      </w:r>
      <w:r>
        <w:rPr>
          <w:lang w:bidi="he-IL"/>
        </w:rPr>
        <w:t xml:space="preserve">. However </w:t>
      </w:r>
      <w:r>
        <w:rPr>
          <w:rFonts w:hint="cs"/>
          <w:rtl/>
          <w:lang w:bidi="he-IL"/>
        </w:rPr>
        <w:t>מחוזא</w:t>
      </w:r>
      <w:r>
        <w:rPr>
          <w:lang w:bidi="he-IL"/>
        </w:rPr>
        <w:t xml:space="preserve">, which was in </w:t>
      </w:r>
      <w:r>
        <w:rPr>
          <w:rFonts w:hint="cs"/>
          <w:rtl/>
          <w:lang w:bidi="he-IL"/>
        </w:rPr>
        <w:t>חו"ל</w:t>
      </w:r>
      <w:r>
        <w:rPr>
          <w:lang w:bidi="he-IL"/>
        </w:rPr>
        <w:t>, is different.</w:t>
      </w:r>
    </w:p>
  </w:footnote>
  <w:footnote w:id="5">
    <w:p w:rsidR="00C14F71" w:rsidRDefault="00C14F71" w:rsidP="00B236D9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See </w:t>
      </w:r>
      <w:r>
        <w:rPr>
          <w:rFonts w:hint="cs"/>
          <w:rtl/>
          <w:lang w:bidi="he-IL"/>
        </w:rPr>
        <w:t>הגהות הב"ח</w:t>
      </w:r>
      <w:r>
        <w:rPr>
          <w:lang w:bidi="he-IL"/>
        </w:rPr>
        <w:t>.</w:t>
      </w:r>
    </w:p>
  </w:footnote>
  <w:footnote w:id="6">
    <w:p w:rsidR="003B3073" w:rsidRDefault="003B3073" w:rsidP="00B236D9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‘Thinking it over # 1.</w:t>
      </w:r>
    </w:p>
  </w:footnote>
  <w:footnote w:id="7">
    <w:p w:rsidR="00B236D9" w:rsidRDefault="00B236D9" w:rsidP="00B236D9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While people may be interested if anyone divorced, they are not particularly concerned who signed the </w:t>
      </w:r>
      <w:r>
        <w:rPr>
          <w:rFonts w:hint="cs"/>
          <w:rtl/>
          <w:lang w:bidi="he-IL"/>
        </w:rPr>
        <w:t>גט</w:t>
      </w:r>
      <w:r>
        <w:rPr>
          <w:lang w:bidi="he-IL"/>
        </w:rPr>
        <w:t>.</w:t>
      </w:r>
    </w:p>
  </w:footnote>
  <w:footnote w:id="8">
    <w:p w:rsidR="00B236D9" w:rsidRPr="00B236D9" w:rsidRDefault="00B236D9" w:rsidP="00B236D9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According to the marginal note, the bracketed statement is from a manuscript (attributed to </w:t>
      </w:r>
      <w:r>
        <w:rPr>
          <w:rFonts w:hint="cs"/>
          <w:rtl/>
          <w:lang w:bidi="he-IL"/>
        </w:rPr>
        <w:t>תוס'</w:t>
      </w:r>
      <w:r>
        <w:rPr>
          <w:lang w:bidi="he-IL"/>
        </w:rPr>
        <w:t>).</w:t>
      </w:r>
    </w:p>
  </w:footnote>
  <w:footnote w:id="9">
    <w:p w:rsidR="00817026" w:rsidRDefault="00817026" w:rsidP="00B236D9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It seems from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that if they said </w:t>
      </w:r>
      <w:r>
        <w:rPr>
          <w:rFonts w:hint="cs"/>
          <w:rtl/>
          <w:lang w:bidi="he-IL"/>
        </w:rPr>
        <w:t>אנחנו חתמנו על הגט</w:t>
      </w:r>
      <w:r>
        <w:rPr>
          <w:lang w:bidi="he-IL"/>
        </w:rPr>
        <w:t xml:space="preserve"> or </w:t>
      </w:r>
      <w:r>
        <w:rPr>
          <w:rFonts w:hint="cs"/>
          <w:rtl/>
          <w:lang w:bidi="he-IL"/>
        </w:rPr>
        <w:t>מכירים אנו חתימת העדים</w:t>
      </w:r>
      <w:r>
        <w:rPr>
          <w:lang w:bidi="he-IL"/>
        </w:rPr>
        <w:t xml:space="preserve"> and this would be reported to </w:t>
      </w:r>
      <w:r>
        <w:rPr>
          <w:rFonts w:hint="cs"/>
          <w:rtl/>
          <w:lang w:bidi="he-IL"/>
        </w:rPr>
        <w:t>בי"ד</w:t>
      </w:r>
      <w:r>
        <w:rPr>
          <w:lang w:bidi="he-IL"/>
        </w:rPr>
        <w:t xml:space="preserve"> (by two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) it would be a proper </w:t>
      </w:r>
      <w:r>
        <w:rPr>
          <w:rFonts w:hint="cs"/>
          <w:rtl/>
          <w:lang w:bidi="he-IL"/>
        </w:rPr>
        <w:t>קיום</w:t>
      </w:r>
      <w:r>
        <w:rPr>
          <w:lang w:bidi="he-IL"/>
        </w:rPr>
        <w:t>. See</w:t>
      </w:r>
      <w:r w:rsidR="00D26E23">
        <w:rPr>
          <w:lang w:bidi="he-IL"/>
        </w:rPr>
        <w:t>:</w:t>
      </w:r>
      <w:r>
        <w:rPr>
          <w:lang w:bidi="he-IL"/>
        </w:rPr>
        <w:t xml:space="preserve"> ‘Thinking it over</w:t>
      </w:r>
      <w:r w:rsidR="00245419">
        <w:rPr>
          <w:lang w:bidi="he-IL"/>
        </w:rPr>
        <w:t>’</w:t>
      </w:r>
      <w:r w:rsidR="003B3073">
        <w:rPr>
          <w:lang w:bidi="he-IL"/>
        </w:rPr>
        <w:t xml:space="preserve"> # 2</w:t>
      </w:r>
      <w:r>
        <w:rPr>
          <w:lang w:bidi="he-IL"/>
        </w:rPr>
        <w:t>.</w:t>
      </w:r>
      <w:r w:rsidR="00D26E23">
        <w:rPr>
          <w:lang w:bidi="he-IL"/>
        </w:rPr>
        <w:t xml:space="preserve"> </w:t>
      </w:r>
      <w:r w:rsidR="00D26E23">
        <w:rPr>
          <w:rFonts w:hint="cs"/>
          <w:rtl/>
          <w:lang w:bidi="he-IL"/>
        </w:rPr>
        <w:t>תוספות</w:t>
      </w:r>
      <w:r w:rsidR="00D26E23">
        <w:rPr>
          <w:lang w:bidi="he-IL"/>
        </w:rPr>
        <w:t xml:space="preserve"> in </w:t>
      </w:r>
      <w:r w:rsidR="00D26E23">
        <w:rPr>
          <w:rFonts w:hint="cs"/>
          <w:rtl/>
          <w:lang w:bidi="he-IL"/>
        </w:rPr>
        <w:t>גיטין ד,ב ד"ה כיון</w:t>
      </w:r>
      <w:r w:rsidR="00D26E23">
        <w:rPr>
          <w:lang w:bidi="he-IL"/>
        </w:rPr>
        <w:t xml:space="preserve"> answers simply that she will not find the </w:t>
      </w:r>
      <w:r w:rsidR="00D26E23">
        <w:rPr>
          <w:rFonts w:hint="cs"/>
          <w:rtl/>
          <w:lang w:bidi="he-IL"/>
        </w:rPr>
        <w:t>עדי קיום</w:t>
      </w:r>
      <w:r w:rsidR="00D26E23">
        <w:rPr>
          <w:lang w:bidi="he-IL"/>
        </w:rPr>
        <w:t xml:space="preserve">; implying that the </w:t>
      </w:r>
      <w:r w:rsidR="00D26E23">
        <w:rPr>
          <w:rFonts w:hint="cs"/>
          <w:rtl/>
          <w:lang w:bidi="he-IL"/>
        </w:rPr>
        <w:t>עדים</w:t>
      </w:r>
      <w:r w:rsidR="00D26E23">
        <w:rPr>
          <w:lang w:bidi="he-IL"/>
        </w:rPr>
        <w:t xml:space="preserve"> themselves must</w:t>
      </w:r>
      <w:r w:rsidR="00D26E23" w:rsidRPr="00D26E23">
        <w:rPr>
          <w:lang w:bidi="he-IL"/>
        </w:rPr>
        <w:t xml:space="preserve"> </w:t>
      </w:r>
      <w:r w:rsidR="00D26E23">
        <w:rPr>
          <w:lang w:bidi="he-IL"/>
        </w:rPr>
        <w:t xml:space="preserve">testify in </w:t>
      </w:r>
      <w:r w:rsidR="00D26E23">
        <w:rPr>
          <w:rFonts w:hint="cs"/>
          <w:rtl/>
          <w:lang w:bidi="he-IL"/>
        </w:rPr>
        <w:t>בי"ד</w:t>
      </w:r>
      <w:r w:rsidR="00D26E23">
        <w:rPr>
          <w:lang w:bidi="he-IL"/>
        </w:rPr>
        <w:t xml:space="preserve">. </w:t>
      </w:r>
      <w:r w:rsidR="002B769A">
        <w:rPr>
          <w:lang w:bidi="he-IL"/>
        </w:rPr>
        <w:t xml:space="preserve">See however </w:t>
      </w:r>
      <w:r w:rsidR="002B769A">
        <w:rPr>
          <w:rFonts w:hint="cs"/>
          <w:rtl/>
          <w:lang w:bidi="he-IL"/>
        </w:rPr>
        <w:t>ח"ב מ"ת אות ריד</w:t>
      </w:r>
      <w:r w:rsidR="002B769A">
        <w:rPr>
          <w:lang w:bidi="he-IL"/>
        </w:rPr>
        <w:t>.</w:t>
      </w:r>
    </w:p>
  </w:footnote>
  <w:footnote w:id="10">
    <w:p w:rsidR="003B3073" w:rsidRDefault="003B3073" w:rsidP="00482740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footnote # </w:t>
      </w:r>
      <w:r w:rsidR="00482740">
        <w:t>6</w:t>
      </w:r>
      <w:r>
        <w:t>.</w:t>
      </w:r>
    </w:p>
  </w:footnote>
  <w:footnote w:id="11">
    <w:p w:rsidR="00C14F71" w:rsidRDefault="00C14F71" w:rsidP="00482740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footnote # </w:t>
      </w:r>
      <w:r w:rsidR="00482740">
        <w:t>9</w:t>
      </w:r>
      <w:r>
        <w:t>.</w:t>
      </w:r>
    </w:p>
  </w:footnote>
  <w:footnote w:id="12">
    <w:p w:rsidR="003B3073" w:rsidRDefault="003B3073" w:rsidP="00B236D9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סוכ"ד</w:t>
      </w:r>
      <w:r w:rsidR="00B813CB">
        <w:rPr>
          <w:lang w:bidi="he-IL"/>
        </w:rPr>
        <w:t xml:space="preserve"> and </w:t>
      </w:r>
      <w:r w:rsidR="00B813CB">
        <w:rPr>
          <w:rFonts w:hint="cs"/>
          <w:rtl/>
          <w:lang w:bidi="he-IL"/>
        </w:rPr>
        <w:t>משכנות הרועים אות צ</w:t>
      </w:r>
      <w:r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3BC" w:rsidRPr="00544B2D" w:rsidRDefault="002363BC" w:rsidP="00544B2D">
    <w:pPr>
      <w:pStyle w:val="Header"/>
      <w:jc w:val="right"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יח,א תוס' ד"ה דסתם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44B2D"/>
    <w:rsid w:val="00104B77"/>
    <w:rsid w:val="00133645"/>
    <w:rsid w:val="00184D2E"/>
    <w:rsid w:val="0020216B"/>
    <w:rsid w:val="00210A1E"/>
    <w:rsid w:val="002363BC"/>
    <w:rsid w:val="00242A11"/>
    <w:rsid w:val="00245419"/>
    <w:rsid w:val="002B769A"/>
    <w:rsid w:val="002C461F"/>
    <w:rsid w:val="002E5B52"/>
    <w:rsid w:val="002F6DDF"/>
    <w:rsid w:val="00300DB9"/>
    <w:rsid w:val="00315E6F"/>
    <w:rsid w:val="00356EBD"/>
    <w:rsid w:val="003B3073"/>
    <w:rsid w:val="003F6705"/>
    <w:rsid w:val="00482740"/>
    <w:rsid w:val="0048641A"/>
    <w:rsid w:val="00544B2D"/>
    <w:rsid w:val="00546847"/>
    <w:rsid w:val="005F7367"/>
    <w:rsid w:val="00674799"/>
    <w:rsid w:val="006D1EBA"/>
    <w:rsid w:val="006D4DAA"/>
    <w:rsid w:val="00744EA3"/>
    <w:rsid w:val="007552E7"/>
    <w:rsid w:val="00795D2A"/>
    <w:rsid w:val="00817026"/>
    <w:rsid w:val="008402B0"/>
    <w:rsid w:val="0089054C"/>
    <w:rsid w:val="008E541A"/>
    <w:rsid w:val="0094270A"/>
    <w:rsid w:val="0096403B"/>
    <w:rsid w:val="009D7135"/>
    <w:rsid w:val="009F2F7D"/>
    <w:rsid w:val="00B025B4"/>
    <w:rsid w:val="00B236D9"/>
    <w:rsid w:val="00B813CB"/>
    <w:rsid w:val="00BB5699"/>
    <w:rsid w:val="00C14F71"/>
    <w:rsid w:val="00C87BE8"/>
    <w:rsid w:val="00D26E23"/>
    <w:rsid w:val="00D27735"/>
    <w:rsid w:val="00D54370"/>
    <w:rsid w:val="00D80DE2"/>
    <w:rsid w:val="00F26E0D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999B9D1-1D69-4EEF-81EA-A3B2B3F4B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44B2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44B2D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2363BC"/>
    <w:rPr>
      <w:sz w:val="20"/>
      <w:szCs w:val="20"/>
    </w:rPr>
  </w:style>
  <w:style w:type="character" w:styleId="FootnoteReference">
    <w:name w:val="footnote reference"/>
    <w:semiHidden/>
    <w:rsid w:val="002363BC"/>
    <w:rPr>
      <w:vertAlign w:val="superscript"/>
    </w:rPr>
  </w:style>
  <w:style w:type="character" w:styleId="PageNumber">
    <w:name w:val="page number"/>
    <w:basedOn w:val="DefaultParagraphFont"/>
    <w:rsid w:val="002363BC"/>
  </w:style>
  <w:style w:type="character" w:customStyle="1" w:styleId="FooterChar">
    <w:name w:val="Footer Char"/>
    <w:link w:val="Footer"/>
    <w:uiPriority w:val="99"/>
    <w:rsid w:val="00BB5699"/>
    <w:rPr>
      <w:sz w:val="28"/>
      <w:szCs w:val="28"/>
      <w:lang w:bidi="ar-SA"/>
    </w:rPr>
  </w:style>
  <w:style w:type="paragraph" w:styleId="BalloonText">
    <w:name w:val="Balloon Text"/>
    <w:basedOn w:val="Normal"/>
    <w:link w:val="BalloonTextChar"/>
    <w:rsid w:val="00300D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00DB9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דסתם יהודה וגליל כשעת חירום דמי – For יהודה and גליל are generally considered to be in a wartime state</vt:lpstr>
    </vt:vector>
  </TitlesOfParts>
  <Company> </Company>
  <LinksUpToDate>false</LinksUpToDate>
  <CharactersWithSpaces>6318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דסתם יהודה וגליל כשעת חירום דמי – For יהודה and גליל are generally considered to be in a wartime state</dc:title>
  <dc:subject/>
  <dc:creator> </dc:creator>
  <cp:keywords/>
  <dc:description/>
  <cp:lastModifiedBy>Microsoft account</cp:lastModifiedBy>
  <cp:revision>2</cp:revision>
  <cp:lastPrinted>2015-12-16T17:40:00Z</cp:lastPrinted>
  <dcterms:created xsi:type="dcterms:W3CDTF">2022-04-05T10:44:00Z</dcterms:created>
  <dcterms:modified xsi:type="dcterms:W3CDTF">2022-04-05T10:44:00Z</dcterms:modified>
</cp:coreProperties>
</file>