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CD" w:rsidRDefault="007172AE" w:rsidP="00DD29CD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מחמת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נפשות הרי אלו נאמנים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DD29CD" w:rsidP="00DD29C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On</w:t>
      </w:r>
      <w:r w:rsidR="007172AE">
        <w:rPr>
          <w:b/>
          <w:bCs/>
          <w:sz w:val="32"/>
          <w:szCs w:val="32"/>
          <w:lang w:bidi="he-IL"/>
        </w:rPr>
        <w:t xml:space="preserve"> account of death </w:t>
      </w:r>
      <w:r w:rsidR="007172AE">
        <w:rPr>
          <w:sz w:val="32"/>
          <w:szCs w:val="32"/>
          <w:lang w:bidi="he-IL"/>
        </w:rPr>
        <w:t>threats</w:t>
      </w:r>
      <w:r w:rsidR="00031A9B">
        <w:rPr>
          <w:sz w:val="32"/>
          <w:szCs w:val="32"/>
          <w:lang w:bidi="he-IL"/>
        </w:rPr>
        <w:t>,</w:t>
      </w:r>
      <w:r w:rsidR="00031A9B">
        <w:rPr>
          <w:b/>
          <w:bCs/>
          <w:sz w:val="32"/>
          <w:szCs w:val="32"/>
          <w:lang w:bidi="he-IL"/>
        </w:rPr>
        <w:t xml:space="preserve"> </w:t>
      </w:r>
      <w:r w:rsidR="00031A9B">
        <w:rPr>
          <w:sz w:val="32"/>
          <w:szCs w:val="32"/>
          <w:lang w:bidi="he-IL"/>
        </w:rPr>
        <w:t>then</w:t>
      </w:r>
      <w:r w:rsidR="007172AE">
        <w:rPr>
          <w:sz w:val="32"/>
          <w:szCs w:val="32"/>
          <w:lang w:bidi="he-IL"/>
        </w:rPr>
        <w:t xml:space="preserve"> </w:t>
      </w:r>
      <w:r w:rsidR="007172AE">
        <w:rPr>
          <w:b/>
          <w:bCs/>
          <w:sz w:val="32"/>
          <w:szCs w:val="32"/>
          <w:lang w:bidi="he-IL"/>
        </w:rPr>
        <w:t>they are believed</w:t>
      </w:r>
    </w:p>
    <w:p w:rsidR="007F1F11" w:rsidRDefault="007F1F11" w:rsidP="00DD29C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7F1F11" w:rsidRPr="00DD29CD" w:rsidRDefault="002D2E09" w:rsidP="00DD29C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D29CD">
        <w:rPr>
          <w:rFonts w:ascii="Copperplate Gothic Bold" w:hAnsi="Copperplate Gothic Bold"/>
          <w:u w:val="double"/>
          <w:lang w:bidi="he-IL"/>
        </w:rPr>
        <w:t>Overview</w:t>
      </w:r>
    </w:p>
    <w:p w:rsidR="002D2E09" w:rsidRPr="002D2E09" w:rsidRDefault="002D2E09" w:rsidP="00DD29C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initial version of </w:t>
      </w:r>
      <w:r>
        <w:rPr>
          <w:rFonts w:hint="cs"/>
          <w:rtl/>
          <w:lang w:bidi="he-IL"/>
        </w:rPr>
        <w:t>רב"ח</w:t>
      </w:r>
      <w:r>
        <w:rPr>
          <w:lang w:bidi="he-IL"/>
        </w:rPr>
        <w:t xml:space="preserve"> states that (even) if </w:t>
      </w:r>
      <w:r>
        <w:rPr>
          <w:rFonts w:hint="cs"/>
          <w:rtl/>
          <w:lang w:bidi="he-IL"/>
        </w:rPr>
        <w:t>כת"י יוצא ממקום אחר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are believed to claim </w:t>
      </w:r>
      <w:r>
        <w:rPr>
          <w:rFonts w:hint="cs"/>
          <w:rtl/>
          <w:lang w:bidi="he-IL"/>
        </w:rPr>
        <w:t>אנוסים היינו מחמת נפשות</w:t>
      </w:r>
      <w:r>
        <w:rPr>
          <w:lang w:bidi="he-IL"/>
        </w:rPr>
        <w:t xml:space="preserve"> (since it contradicts no </w:t>
      </w:r>
      <w:r>
        <w:rPr>
          <w:rFonts w:hint="cs"/>
          <w:rtl/>
          <w:lang w:bidi="he-IL"/>
        </w:rPr>
        <w:t>חזקות</w:t>
      </w:r>
      <w:r>
        <w:rPr>
          <w:lang w:bidi="he-IL"/>
        </w:rPr>
        <w:t>)</w:t>
      </w:r>
      <w:r w:rsidR="00866F52">
        <w:rPr>
          <w:lang w:bidi="he-IL"/>
        </w:rPr>
        <w:t>.</w:t>
      </w:r>
      <w:r w:rsidR="00DD29CD">
        <w:rPr>
          <w:rStyle w:val="FootnoteReference"/>
          <w:lang w:bidi="he-IL"/>
        </w:rPr>
        <w:footnoteReference w:id="1"/>
      </w:r>
      <w:r w:rsidR="00866F52">
        <w:rPr>
          <w:lang w:bidi="he-IL"/>
        </w:rPr>
        <w:t xml:space="preserve"> </w:t>
      </w:r>
      <w:r w:rsidR="00602833">
        <w:rPr>
          <w:lang w:bidi="he-IL"/>
        </w:rPr>
        <w:t xml:space="preserve">Our </w:t>
      </w:r>
      <w:r w:rsidR="00602833">
        <w:rPr>
          <w:rFonts w:hint="cs"/>
          <w:rtl/>
          <w:lang w:bidi="he-IL"/>
        </w:rPr>
        <w:t>תוספות</w:t>
      </w:r>
      <w:r w:rsidR="00602833">
        <w:rPr>
          <w:lang w:bidi="he-IL"/>
        </w:rPr>
        <w:t xml:space="preserve"> explains why they are not believed to claim </w:t>
      </w:r>
      <w:r w:rsidR="00602833">
        <w:rPr>
          <w:rFonts w:hint="cs"/>
          <w:rtl/>
          <w:lang w:bidi="he-IL"/>
        </w:rPr>
        <w:t>אנוסים מחמת ממון</w:t>
      </w:r>
      <w:r w:rsidR="00602833">
        <w:rPr>
          <w:lang w:bidi="he-IL"/>
        </w:rPr>
        <w:t xml:space="preserve"> with a </w:t>
      </w:r>
      <w:r w:rsidR="00602833">
        <w:rPr>
          <w:rFonts w:hint="cs"/>
          <w:rtl/>
          <w:lang w:bidi="he-IL"/>
        </w:rPr>
        <w:t>מגו</w:t>
      </w:r>
      <w:r w:rsidR="00602833">
        <w:rPr>
          <w:lang w:bidi="he-IL"/>
        </w:rPr>
        <w:t xml:space="preserve"> of </w:t>
      </w:r>
      <w:r w:rsidR="00602833">
        <w:rPr>
          <w:rFonts w:hint="cs"/>
          <w:rtl/>
          <w:lang w:bidi="he-IL"/>
        </w:rPr>
        <w:t>אנוסים מחמת נפשות</w:t>
      </w:r>
      <w:r w:rsidR="00602833">
        <w:rPr>
          <w:lang w:bidi="he-IL"/>
        </w:rPr>
        <w:t>.</w:t>
      </w:r>
    </w:p>
    <w:p w:rsidR="007F1F11" w:rsidRPr="00031A9B" w:rsidRDefault="00031A9B" w:rsidP="00DD29CD">
      <w:pPr>
        <w:spacing w:line="276" w:lineRule="auto"/>
        <w:jc w:val="center"/>
        <w:rPr>
          <w:rFonts w:hint="cs"/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7F1F11" w:rsidRDefault="007F1F11" w:rsidP="00DD29C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DD29CD" w:rsidRPr="00602833" w:rsidRDefault="007F1F11" w:rsidP="001B05E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02833">
        <w:rPr>
          <w:rFonts w:cs="David" w:hint="cs"/>
          <w:b/>
          <w:bCs/>
          <w:rtl/>
          <w:lang w:bidi="he-IL"/>
        </w:rPr>
        <w:t>ואם תאמר</w:t>
      </w:r>
      <w:r w:rsidR="00DD29CD" w:rsidRPr="00602833">
        <w:rPr>
          <w:rFonts w:cs="David" w:hint="cs"/>
          <w:b/>
          <w:bCs/>
          <w:rtl/>
          <w:lang w:bidi="he-IL"/>
        </w:rPr>
        <w:t xml:space="preserve"> וכי אמרו קטנים היינו או אנוסים מחמת ממון היינו</w:t>
      </w:r>
      <w:r w:rsidR="001B05E2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DD29CD" w:rsidRPr="00602833">
        <w:rPr>
          <w:rFonts w:cs="David" w:hint="cs"/>
          <w:b/>
          <w:bCs/>
          <w:rtl/>
          <w:lang w:bidi="he-IL"/>
        </w:rPr>
        <w:t xml:space="preserve"> -</w:t>
      </w:r>
    </w:p>
    <w:p w:rsidR="007F1F11" w:rsidRPr="00602833" w:rsidRDefault="00DD29CD" w:rsidP="00DD29CD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7F1F11">
        <w:rPr>
          <w:b/>
          <w:bCs/>
          <w:lang w:bidi="he-IL"/>
        </w:rPr>
        <w:t xml:space="preserve"> if you </w:t>
      </w:r>
      <w:r>
        <w:rPr>
          <w:b/>
          <w:bCs/>
          <w:lang w:bidi="he-IL"/>
        </w:rPr>
        <w:t xml:space="preserve">will </w:t>
      </w:r>
      <w:r w:rsidR="007F1F11">
        <w:rPr>
          <w:b/>
          <w:bCs/>
          <w:lang w:bidi="he-IL"/>
        </w:rPr>
        <w:t>s</w:t>
      </w:r>
      <w:r>
        <w:rPr>
          <w:b/>
          <w:bCs/>
          <w:lang w:bidi="he-IL"/>
        </w:rPr>
        <w:t>ay;</w:t>
      </w:r>
      <w:r w:rsidR="007F1F11">
        <w:rPr>
          <w:b/>
          <w:bCs/>
          <w:lang w:bidi="he-IL"/>
        </w:rPr>
        <w:t xml:space="preserve"> and when they said we were </w:t>
      </w:r>
      <w:r w:rsidR="007F1F11">
        <w:rPr>
          <w:rFonts w:hint="cs"/>
          <w:b/>
          <w:bCs/>
          <w:rtl/>
          <w:lang w:bidi="he-IL"/>
        </w:rPr>
        <w:t>קטנים</w:t>
      </w:r>
      <w:r>
        <w:rPr>
          <w:b/>
          <w:bCs/>
          <w:lang w:bidi="he-IL"/>
        </w:rPr>
        <w:t xml:space="preserve"> </w:t>
      </w:r>
      <w:r w:rsidR="007F1F11">
        <w:rPr>
          <w:b/>
          <w:bCs/>
          <w:lang w:bidi="he-IL"/>
        </w:rPr>
        <w:t xml:space="preserve">or </w:t>
      </w:r>
      <w:r w:rsidR="007F1F11">
        <w:rPr>
          <w:lang w:bidi="he-IL"/>
        </w:rPr>
        <w:t xml:space="preserve">(even) when </w:t>
      </w:r>
      <w:r w:rsidR="007F1F11" w:rsidRPr="00602833">
        <w:rPr>
          <w:spacing w:val="-2"/>
          <w:lang w:bidi="he-IL"/>
        </w:rPr>
        <w:t xml:space="preserve">they said that </w:t>
      </w:r>
      <w:r w:rsidR="007F1F11" w:rsidRPr="00602833">
        <w:rPr>
          <w:b/>
          <w:bCs/>
          <w:spacing w:val="-2"/>
          <w:lang w:bidi="he-IL"/>
        </w:rPr>
        <w:t xml:space="preserve">we were coerced by monetary </w:t>
      </w:r>
      <w:r w:rsidR="00866F52" w:rsidRPr="00602833">
        <w:rPr>
          <w:spacing w:val="-2"/>
          <w:sz w:val="24"/>
          <w:szCs w:val="24"/>
          <w:lang w:bidi="he-IL"/>
        </w:rPr>
        <w:t>threats</w:t>
      </w:r>
      <w:r w:rsidR="007F1F11" w:rsidRPr="00602833">
        <w:rPr>
          <w:spacing w:val="-2"/>
          <w:sz w:val="24"/>
          <w:szCs w:val="24"/>
          <w:lang w:bidi="he-IL"/>
        </w:rPr>
        <w:t>; in either of these two cases –</w:t>
      </w:r>
    </w:p>
    <w:p w:rsidR="00DD29CD" w:rsidRPr="00602833" w:rsidRDefault="007F1F11" w:rsidP="001B05E2">
      <w:pPr>
        <w:tabs>
          <w:tab w:val="right" w:pos="8640"/>
        </w:tabs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02833">
        <w:rPr>
          <w:rFonts w:cs="David" w:hint="cs"/>
          <w:b/>
          <w:bCs/>
          <w:rtl/>
          <w:lang w:bidi="he-IL"/>
        </w:rPr>
        <w:t>ליהמנו במגו</w:t>
      </w:r>
      <w:r w:rsidR="00DD29CD" w:rsidRPr="00602833">
        <w:rPr>
          <w:rFonts w:cs="David" w:hint="cs"/>
          <w:b/>
          <w:bCs/>
          <w:rtl/>
          <w:lang w:bidi="he-IL"/>
        </w:rPr>
        <w:t xml:space="preserve"> דאמרי אנוסים היינו מחמת נפשות</w:t>
      </w:r>
      <w:r w:rsidRPr="00602833">
        <w:rPr>
          <w:rFonts w:cs="David"/>
          <w:b/>
          <w:bCs/>
          <w:lang w:bidi="he-IL"/>
        </w:rPr>
        <w:t xml:space="preserve"> </w:t>
      </w:r>
      <w:r w:rsidR="001B05E2">
        <w:rPr>
          <w:rFonts w:cs="David" w:hint="cs"/>
          <w:b/>
          <w:bCs/>
          <w:rtl/>
          <w:lang w:bidi="he-IL"/>
        </w:rPr>
        <w:t>-</w:t>
      </w:r>
      <w:r w:rsidRPr="00602833">
        <w:rPr>
          <w:rFonts w:cs="David"/>
          <w:b/>
          <w:bCs/>
          <w:lang w:bidi="he-IL"/>
        </w:rPr>
        <w:t xml:space="preserve"> </w:t>
      </w:r>
    </w:p>
    <w:p w:rsidR="003A500A" w:rsidRPr="00866F52" w:rsidRDefault="00DD29CD" w:rsidP="00DD29CD">
      <w:pPr>
        <w:tabs>
          <w:tab w:val="right" w:pos="8640"/>
        </w:tabs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They</w:t>
      </w:r>
      <w:r w:rsidR="007F1F11">
        <w:rPr>
          <w:b/>
          <w:bCs/>
          <w:lang w:bidi="he-IL"/>
        </w:rPr>
        <w:t xml:space="preserve"> should be believed with a </w:t>
      </w:r>
      <w:r w:rsidR="007F1F11">
        <w:rPr>
          <w:rFonts w:hint="cs"/>
          <w:b/>
          <w:bCs/>
          <w:rtl/>
          <w:lang w:bidi="he-IL"/>
        </w:rPr>
        <w:t>מגו</w:t>
      </w:r>
      <w:r w:rsidR="007F1F11">
        <w:rPr>
          <w:b/>
          <w:bCs/>
          <w:lang w:bidi="he-IL"/>
        </w:rPr>
        <w:t>,</w:t>
      </w:r>
      <w:r w:rsidR="007F1F11">
        <w:rPr>
          <w:lang w:bidi="he-IL"/>
        </w:rPr>
        <w:t xml:space="preserve"> </w:t>
      </w:r>
      <w:r w:rsidR="007F1F11" w:rsidRPr="00DD29CD">
        <w:rPr>
          <w:lang w:bidi="he-IL"/>
        </w:rPr>
        <w:t>for the</w:t>
      </w:r>
      <w:r w:rsidR="00866F52" w:rsidRPr="00DD29CD">
        <w:rPr>
          <w:lang w:bidi="he-IL"/>
        </w:rPr>
        <w:t>y</w:t>
      </w:r>
      <w:r w:rsidR="007F1F11" w:rsidRPr="00DD29CD">
        <w:rPr>
          <w:lang w:bidi="he-IL"/>
        </w:rPr>
        <w:t xml:space="preserve"> could have</w:t>
      </w:r>
      <w:r w:rsidRPr="00DD29CD">
        <w:rPr>
          <w:lang w:bidi="he-IL"/>
        </w:rPr>
        <w:t xml:space="preserve"> </w:t>
      </w:r>
      <w:r w:rsidR="007F1F11">
        <w:rPr>
          <w:b/>
          <w:bCs/>
          <w:lang w:bidi="he-IL"/>
        </w:rPr>
        <w:t xml:space="preserve">said that we were </w:t>
      </w:r>
      <w:r w:rsidR="007F1F11">
        <w:rPr>
          <w:rFonts w:hint="cs"/>
          <w:b/>
          <w:bCs/>
          <w:rtl/>
          <w:lang w:bidi="he-IL"/>
        </w:rPr>
        <w:t>אנוסים מחמת נפשות</w:t>
      </w:r>
      <w:r w:rsidR="007F1F11">
        <w:rPr>
          <w:b/>
          <w:bCs/>
          <w:lang w:bidi="he-IL"/>
        </w:rPr>
        <w:t xml:space="preserve">. </w:t>
      </w:r>
      <w:r w:rsidR="007F1F11" w:rsidRPr="00866F52">
        <w:rPr>
          <w:sz w:val="24"/>
          <w:szCs w:val="24"/>
          <w:lang w:bidi="he-IL"/>
        </w:rPr>
        <w:t xml:space="preserve">If they would have claimed </w:t>
      </w:r>
      <w:r w:rsidR="007F1F11" w:rsidRPr="00866F52">
        <w:rPr>
          <w:rFonts w:hint="cs"/>
          <w:sz w:val="24"/>
          <w:szCs w:val="24"/>
          <w:rtl/>
          <w:lang w:bidi="he-IL"/>
        </w:rPr>
        <w:t>אנוסים מחמת נפשות</w:t>
      </w:r>
      <w:r w:rsidR="007F1F11" w:rsidRPr="00866F52">
        <w:rPr>
          <w:sz w:val="24"/>
          <w:szCs w:val="24"/>
          <w:lang w:bidi="he-IL"/>
        </w:rPr>
        <w:t xml:space="preserve"> they would be believed </w:t>
      </w:r>
      <w:r w:rsidR="003A500A" w:rsidRPr="00866F52">
        <w:rPr>
          <w:sz w:val="24"/>
          <w:szCs w:val="24"/>
          <w:lang w:bidi="he-IL"/>
        </w:rPr>
        <w:t xml:space="preserve">(according to this </w:t>
      </w:r>
      <w:r w:rsidR="003A500A" w:rsidRPr="00866F52">
        <w:rPr>
          <w:rFonts w:hint="cs"/>
          <w:sz w:val="24"/>
          <w:szCs w:val="24"/>
          <w:rtl/>
          <w:lang w:bidi="he-IL"/>
        </w:rPr>
        <w:t>הו"א</w:t>
      </w:r>
      <w:r w:rsidR="003A500A" w:rsidRPr="00866F52">
        <w:rPr>
          <w:sz w:val="24"/>
          <w:szCs w:val="24"/>
          <w:lang w:bidi="he-IL"/>
        </w:rPr>
        <w:t xml:space="preserve">), then they should also be believed (even) if they claim </w:t>
      </w:r>
      <w:r w:rsidR="003A500A" w:rsidRPr="00866F52">
        <w:rPr>
          <w:rFonts w:hint="cs"/>
          <w:sz w:val="24"/>
          <w:szCs w:val="24"/>
          <w:rtl/>
          <w:lang w:bidi="he-IL"/>
        </w:rPr>
        <w:t>קטנים</w:t>
      </w:r>
      <w:r w:rsidR="00602833">
        <w:rPr>
          <w:rFonts w:hint="cs"/>
          <w:sz w:val="24"/>
          <w:szCs w:val="24"/>
          <w:rtl/>
          <w:lang w:bidi="he-IL"/>
        </w:rPr>
        <w:t xml:space="preserve"> היינו</w:t>
      </w:r>
      <w:r w:rsidR="003A500A" w:rsidRPr="00866F52">
        <w:rPr>
          <w:sz w:val="24"/>
          <w:szCs w:val="24"/>
          <w:lang w:bidi="he-IL"/>
        </w:rPr>
        <w:t xml:space="preserve"> or </w:t>
      </w:r>
      <w:r w:rsidR="003A500A" w:rsidRPr="00866F52">
        <w:rPr>
          <w:rFonts w:hint="cs"/>
          <w:sz w:val="24"/>
          <w:szCs w:val="24"/>
          <w:rtl/>
          <w:lang w:bidi="he-IL"/>
        </w:rPr>
        <w:t>אנוסים מחמת ממון היינו</w:t>
      </w:r>
      <w:r w:rsidR="003A500A" w:rsidRPr="00866F52">
        <w:rPr>
          <w:sz w:val="24"/>
          <w:szCs w:val="24"/>
          <w:lang w:bidi="he-IL"/>
        </w:rPr>
        <w:t>.</w:t>
      </w:r>
    </w:p>
    <w:p w:rsidR="003A500A" w:rsidRPr="00866F52" w:rsidRDefault="003A500A" w:rsidP="00DD29CD">
      <w:pPr>
        <w:spacing w:line="276" w:lineRule="auto"/>
        <w:jc w:val="both"/>
        <w:rPr>
          <w:sz w:val="24"/>
          <w:szCs w:val="24"/>
          <w:lang w:bidi="he-IL"/>
        </w:rPr>
      </w:pPr>
    </w:p>
    <w:p w:rsidR="003A500A" w:rsidRPr="00866F52" w:rsidRDefault="003A500A" w:rsidP="00DD29CD">
      <w:pPr>
        <w:spacing w:line="276" w:lineRule="auto"/>
        <w:jc w:val="both"/>
        <w:rPr>
          <w:sz w:val="24"/>
          <w:szCs w:val="24"/>
          <w:lang w:bidi="he-IL"/>
        </w:rPr>
      </w:pPr>
      <w:r w:rsidRPr="00866F52">
        <w:rPr>
          <w:rFonts w:hint="cs"/>
          <w:sz w:val="24"/>
          <w:szCs w:val="24"/>
          <w:rtl/>
          <w:lang w:bidi="he-IL"/>
        </w:rPr>
        <w:t>תוספות</w:t>
      </w:r>
      <w:r w:rsidRPr="00866F52">
        <w:rPr>
          <w:sz w:val="24"/>
          <w:szCs w:val="24"/>
          <w:lang w:bidi="he-IL"/>
        </w:rPr>
        <w:t xml:space="preserve"> will now prove that (even) the claim of </w:t>
      </w:r>
      <w:r w:rsidRPr="00866F52">
        <w:rPr>
          <w:rFonts w:hint="cs"/>
          <w:sz w:val="24"/>
          <w:szCs w:val="24"/>
          <w:rtl/>
          <w:lang w:bidi="he-IL"/>
        </w:rPr>
        <w:t>אנוסים מחמת ממון</w:t>
      </w:r>
      <w:r w:rsidRPr="00866F52">
        <w:rPr>
          <w:sz w:val="24"/>
          <w:szCs w:val="24"/>
          <w:lang w:bidi="he-IL"/>
        </w:rPr>
        <w:t xml:space="preserve"> is believed when there is a </w:t>
      </w:r>
      <w:r w:rsidRPr="00866F52">
        <w:rPr>
          <w:rFonts w:hint="cs"/>
          <w:sz w:val="24"/>
          <w:szCs w:val="24"/>
          <w:rtl/>
          <w:lang w:bidi="he-IL"/>
        </w:rPr>
        <w:t>מגו</w:t>
      </w:r>
      <w:r w:rsidRPr="00866F52">
        <w:rPr>
          <w:sz w:val="24"/>
          <w:szCs w:val="24"/>
          <w:lang w:bidi="he-IL"/>
        </w:rPr>
        <w:t xml:space="preserve"> (even though they are </w:t>
      </w:r>
      <w:r w:rsidRPr="00866F52">
        <w:rPr>
          <w:rFonts w:hint="cs"/>
          <w:sz w:val="24"/>
          <w:szCs w:val="24"/>
          <w:rtl/>
          <w:lang w:bidi="he-IL"/>
        </w:rPr>
        <w:t>משוי נפשייהו רשעים</w:t>
      </w:r>
      <w:r w:rsidRPr="00866F52">
        <w:rPr>
          <w:sz w:val="24"/>
          <w:szCs w:val="24"/>
          <w:lang w:bidi="he-IL"/>
        </w:rPr>
        <w:t>).</w:t>
      </w:r>
    </w:p>
    <w:p w:rsidR="00A50676" w:rsidRPr="00602833" w:rsidRDefault="003A500A" w:rsidP="001B05E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02833">
        <w:rPr>
          <w:rFonts w:cs="David" w:hint="cs"/>
          <w:b/>
          <w:bCs/>
          <w:rtl/>
          <w:lang w:bidi="he-IL"/>
        </w:rPr>
        <w:t>דהא ברישא דאיכא מגו</w:t>
      </w:r>
      <w:r w:rsidR="00A50676" w:rsidRPr="001B05E2">
        <w:rPr>
          <w:rStyle w:val="FootnoteReference"/>
          <w:rFonts w:cs="David"/>
          <w:b/>
          <w:bCs/>
          <w:sz w:val="24"/>
          <w:szCs w:val="24"/>
          <w:rtl/>
          <w:lang w:bidi="he-IL"/>
        </w:rPr>
        <w:footnoteReference w:id="3"/>
      </w:r>
      <w:r w:rsidR="00A50676" w:rsidRPr="00602833">
        <w:rPr>
          <w:rFonts w:cs="David" w:hint="cs"/>
          <w:b/>
          <w:bCs/>
          <w:rtl/>
          <w:lang w:bidi="he-IL"/>
        </w:rPr>
        <w:t xml:space="preserve"> נאמנים לומר אנוסים היינו מחמת ממון</w:t>
      </w:r>
      <w:r w:rsidR="001B05E2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="00A50676" w:rsidRPr="00602833">
        <w:rPr>
          <w:rFonts w:cs="David" w:hint="cs"/>
          <w:b/>
          <w:bCs/>
          <w:rtl/>
          <w:lang w:bidi="he-IL"/>
        </w:rPr>
        <w:t xml:space="preserve"> -</w:t>
      </w:r>
    </w:p>
    <w:p w:rsidR="003A500A" w:rsidRPr="00866F52" w:rsidRDefault="00602833" w:rsidP="00A5067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3A500A">
        <w:rPr>
          <w:b/>
          <w:bCs/>
          <w:lang w:bidi="he-IL"/>
        </w:rPr>
        <w:t xml:space="preserve"> in the </w:t>
      </w:r>
      <w:r w:rsidR="003A500A">
        <w:rPr>
          <w:rFonts w:hint="cs"/>
          <w:b/>
          <w:bCs/>
          <w:rtl/>
          <w:lang w:bidi="he-IL"/>
        </w:rPr>
        <w:t>רישא</w:t>
      </w:r>
      <w:r w:rsidR="003A500A">
        <w:rPr>
          <w:b/>
          <w:bCs/>
          <w:lang w:bidi="he-IL"/>
        </w:rPr>
        <w:t xml:space="preserve"> </w:t>
      </w:r>
      <w:r w:rsidR="003A500A">
        <w:rPr>
          <w:lang w:bidi="he-IL"/>
        </w:rPr>
        <w:t xml:space="preserve">of the </w:t>
      </w:r>
      <w:r w:rsidR="003A500A">
        <w:rPr>
          <w:rFonts w:hint="cs"/>
          <w:rtl/>
          <w:lang w:bidi="he-IL"/>
        </w:rPr>
        <w:t>משנה</w:t>
      </w:r>
      <w:r w:rsidR="003A500A">
        <w:rPr>
          <w:lang w:bidi="he-IL"/>
        </w:rPr>
        <w:t xml:space="preserve"> </w:t>
      </w:r>
      <w:r w:rsidR="003A500A">
        <w:rPr>
          <w:b/>
          <w:bCs/>
          <w:lang w:bidi="he-IL"/>
        </w:rPr>
        <w:t xml:space="preserve">where there is a </w:t>
      </w:r>
      <w:r w:rsidR="003A500A">
        <w:rPr>
          <w:rFonts w:hint="cs"/>
          <w:b/>
          <w:bCs/>
          <w:rtl/>
          <w:lang w:bidi="he-IL"/>
        </w:rPr>
        <w:t>מגו</w:t>
      </w:r>
      <w:r w:rsidR="003A500A">
        <w:rPr>
          <w:b/>
          <w:bCs/>
          <w:lang w:bidi="he-IL"/>
        </w:rPr>
        <w:t>;</w:t>
      </w:r>
      <w:r w:rsidR="00866F52">
        <w:rPr>
          <w:b/>
          <w:bCs/>
          <w:lang w:bidi="he-IL"/>
        </w:rPr>
        <w:t xml:space="preserve"> </w:t>
      </w:r>
      <w:r w:rsidR="003A500A" w:rsidRPr="00A50676">
        <w:rPr>
          <w:lang w:bidi="he-IL"/>
        </w:rPr>
        <w:t xml:space="preserve">they </w:t>
      </w:r>
      <w:r w:rsidR="00344AD1" w:rsidRPr="00A50676">
        <w:rPr>
          <w:lang w:bidi="he-IL"/>
        </w:rPr>
        <w:t>could have said it is not our</w:t>
      </w:r>
      <w:r w:rsidR="003A500A" w:rsidRPr="00A50676">
        <w:rPr>
          <w:lang w:bidi="he-IL"/>
        </w:rPr>
        <w:t xml:space="preserve"> </w:t>
      </w:r>
      <w:r w:rsidR="003A500A" w:rsidRPr="00A50676">
        <w:rPr>
          <w:rFonts w:hint="cs"/>
          <w:rtl/>
          <w:lang w:bidi="he-IL"/>
        </w:rPr>
        <w:t>כת"י</w:t>
      </w:r>
      <w:r w:rsidR="003A500A" w:rsidRPr="00A50676">
        <w:rPr>
          <w:lang w:bidi="he-IL"/>
        </w:rPr>
        <w:t xml:space="preserve"> </w:t>
      </w:r>
      <w:r w:rsidR="003A500A">
        <w:rPr>
          <w:b/>
          <w:bCs/>
          <w:lang w:bidi="he-IL"/>
        </w:rPr>
        <w:t xml:space="preserve">they are believed to claim that </w:t>
      </w:r>
      <w:r w:rsidR="003A500A">
        <w:rPr>
          <w:rFonts w:hint="cs"/>
          <w:b/>
          <w:bCs/>
          <w:rtl/>
          <w:lang w:bidi="he-IL"/>
        </w:rPr>
        <w:t>אנוסים היינו מחמת ממון</w:t>
      </w:r>
      <w:r w:rsidR="003A500A">
        <w:rPr>
          <w:b/>
          <w:bCs/>
          <w:lang w:bidi="he-IL"/>
        </w:rPr>
        <w:t xml:space="preserve">. </w:t>
      </w:r>
      <w:r w:rsidR="003A500A" w:rsidRPr="00866F52">
        <w:rPr>
          <w:sz w:val="24"/>
          <w:szCs w:val="24"/>
          <w:lang w:bidi="he-IL"/>
        </w:rPr>
        <w:t xml:space="preserve">That proves that a </w:t>
      </w:r>
      <w:r w:rsidR="003A500A" w:rsidRPr="00866F52">
        <w:rPr>
          <w:rFonts w:hint="cs"/>
          <w:sz w:val="24"/>
          <w:szCs w:val="24"/>
          <w:rtl/>
          <w:lang w:bidi="he-IL"/>
        </w:rPr>
        <w:t>מגו</w:t>
      </w:r>
      <w:r w:rsidR="003A500A" w:rsidRPr="00866F52">
        <w:rPr>
          <w:sz w:val="24"/>
          <w:szCs w:val="24"/>
          <w:lang w:bidi="he-IL"/>
        </w:rPr>
        <w:t xml:space="preserve"> is effective. </w:t>
      </w:r>
      <w:r w:rsidR="003A500A" w:rsidRPr="00866F52">
        <w:rPr>
          <w:rFonts w:hint="cs"/>
          <w:sz w:val="24"/>
          <w:szCs w:val="24"/>
          <w:rtl/>
          <w:lang w:bidi="he-IL"/>
        </w:rPr>
        <w:t>תוספות</w:t>
      </w:r>
      <w:r w:rsidR="003A500A" w:rsidRPr="00866F52">
        <w:rPr>
          <w:sz w:val="24"/>
          <w:szCs w:val="24"/>
          <w:lang w:bidi="he-IL"/>
        </w:rPr>
        <w:t xml:space="preserve"> question is that the </w:t>
      </w:r>
      <w:r w:rsidR="003A500A" w:rsidRPr="00866F52">
        <w:rPr>
          <w:rFonts w:hint="cs"/>
          <w:sz w:val="24"/>
          <w:szCs w:val="24"/>
          <w:rtl/>
          <w:lang w:bidi="he-IL"/>
        </w:rPr>
        <w:t>מגו</w:t>
      </w:r>
      <w:r w:rsidR="003A500A" w:rsidRPr="00866F52">
        <w:rPr>
          <w:sz w:val="24"/>
          <w:szCs w:val="24"/>
          <w:lang w:bidi="he-IL"/>
        </w:rPr>
        <w:t xml:space="preserve"> of </w:t>
      </w:r>
      <w:r w:rsidR="003A500A" w:rsidRPr="00866F52">
        <w:rPr>
          <w:rFonts w:hint="cs"/>
          <w:sz w:val="24"/>
          <w:szCs w:val="24"/>
          <w:rtl/>
          <w:lang w:bidi="he-IL"/>
        </w:rPr>
        <w:t>אנוסים מחמת נפשות</w:t>
      </w:r>
      <w:r w:rsidR="003A500A" w:rsidRPr="00866F52">
        <w:rPr>
          <w:sz w:val="24"/>
          <w:szCs w:val="24"/>
          <w:lang w:bidi="he-IL"/>
        </w:rPr>
        <w:t xml:space="preserve"> should (also) be effective in the </w:t>
      </w:r>
      <w:r w:rsidR="003A500A" w:rsidRPr="00866F52">
        <w:rPr>
          <w:rFonts w:hint="cs"/>
          <w:sz w:val="24"/>
          <w:szCs w:val="24"/>
          <w:rtl/>
          <w:lang w:bidi="he-IL"/>
        </w:rPr>
        <w:t>סיפא</w:t>
      </w:r>
      <w:r w:rsidR="003A500A" w:rsidRPr="00866F52">
        <w:rPr>
          <w:sz w:val="24"/>
          <w:szCs w:val="24"/>
          <w:lang w:bidi="he-IL"/>
        </w:rPr>
        <w:t>.</w:t>
      </w:r>
    </w:p>
    <w:p w:rsidR="003A500A" w:rsidRPr="00866F52" w:rsidRDefault="003A500A" w:rsidP="00DD29CD">
      <w:pPr>
        <w:spacing w:line="276" w:lineRule="auto"/>
        <w:jc w:val="both"/>
        <w:rPr>
          <w:sz w:val="24"/>
          <w:szCs w:val="24"/>
          <w:lang w:bidi="he-IL"/>
        </w:rPr>
      </w:pPr>
    </w:p>
    <w:p w:rsidR="003A500A" w:rsidRPr="00866F52" w:rsidRDefault="003A500A" w:rsidP="00DD29CD">
      <w:pPr>
        <w:spacing w:line="276" w:lineRule="auto"/>
        <w:jc w:val="both"/>
        <w:rPr>
          <w:sz w:val="24"/>
          <w:szCs w:val="24"/>
          <w:lang w:bidi="he-IL"/>
        </w:rPr>
      </w:pPr>
      <w:r w:rsidRPr="00866F52">
        <w:rPr>
          <w:rFonts w:hint="cs"/>
          <w:sz w:val="24"/>
          <w:szCs w:val="24"/>
          <w:rtl/>
          <w:lang w:bidi="he-IL"/>
        </w:rPr>
        <w:t>תוספות</w:t>
      </w:r>
      <w:r w:rsidRPr="00866F52">
        <w:rPr>
          <w:sz w:val="24"/>
          <w:szCs w:val="24"/>
          <w:lang w:bidi="he-IL"/>
        </w:rPr>
        <w:t xml:space="preserve"> answers:</w:t>
      </w:r>
    </w:p>
    <w:p w:rsidR="00A50676" w:rsidRPr="00602833" w:rsidRDefault="003A500A" w:rsidP="001B05E2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02833">
        <w:rPr>
          <w:rFonts w:cs="David" w:hint="cs"/>
          <w:b/>
          <w:bCs/>
          <w:rtl/>
          <w:lang w:bidi="he-IL"/>
        </w:rPr>
        <w:t>ויש לומר</w:t>
      </w:r>
      <w:r w:rsidR="00A50676" w:rsidRPr="00602833">
        <w:rPr>
          <w:rFonts w:cs="David" w:hint="cs"/>
          <w:b/>
          <w:bCs/>
          <w:rtl/>
          <w:lang w:bidi="he-IL"/>
        </w:rPr>
        <w:t xml:space="preserve"> דאנוסים מחמת נפשות לא שכיח</w:t>
      </w:r>
      <w:r w:rsidR="001B05E2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A50676" w:rsidRPr="00602833">
        <w:rPr>
          <w:rFonts w:cs="David" w:hint="cs"/>
          <w:b/>
          <w:bCs/>
          <w:rtl/>
          <w:lang w:bidi="he-IL"/>
        </w:rPr>
        <w:t xml:space="preserve"> - </w:t>
      </w:r>
    </w:p>
    <w:p w:rsidR="003A500A" w:rsidRPr="00866F52" w:rsidRDefault="00A50676" w:rsidP="0060283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A500A">
        <w:rPr>
          <w:b/>
          <w:bCs/>
          <w:lang w:bidi="he-IL"/>
        </w:rPr>
        <w:t xml:space="preserve"> one can say</w:t>
      </w:r>
      <w:r>
        <w:rPr>
          <w:b/>
          <w:bCs/>
          <w:lang w:bidi="he-IL"/>
        </w:rPr>
        <w:t>;</w:t>
      </w:r>
      <w:r w:rsidR="003A500A">
        <w:rPr>
          <w:lang w:bidi="he-IL"/>
        </w:rPr>
        <w:t xml:space="preserve"> </w:t>
      </w:r>
      <w:r w:rsidR="003A500A" w:rsidRPr="00A50676">
        <w:rPr>
          <w:lang w:bidi="he-IL"/>
        </w:rPr>
        <w:t xml:space="preserve">the reason it is not an effective </w:t>
      </w:r>
      <w:r w:rsidR="003A500A" w:rsidRPr="00A50676">
        <w:rPr>
          <w:rFonts w:hint="cs"/>
          <w:rtl/>
          <w:lang w:bidi="he-IL"/>
        </w:rPr>
        <w:t>מגו</w:t>
      </w:r>
      <w:r w:rsidR="003A500A" w:rsidRPr="00A50676">
        <w:rPr>
          <w:lang w:bidi="he-IL"/>
        </w:rPr>
        <w:t xml:space="preserve"> is</w:t>
      </w:r>
      <w:r w:rsidR="003A500A" w:rsidRPr="00A50676">
        <w:rPr>
          <w:b/>
          <w:bCs/>
          <w:lang w:bidi="he-IL"/>
        </w:rPr>
        <w:t xml:space="preserve"> </w:t>
      </w:r>
      <w:r w:rsidR="003A500A">
        <w:rPr>
          <w:b/>
          <w:bCs/>
          <w:lang w:bidi="he-IL"/>
        </w:rPr>
        <w:t xml:space="preserve">because </w:t>
      </w:r>
      <w:r w:rsidR="003A500A">
        <w:rPr>
          <w:rFonts w:hint="cs"/>
          <w:b/>
          <w:bCs/>
          <w:rtl/>
          <w:lang w:bidi="he-IL"/>
        </w:rPr>
        <w:t>אנוסים מחמת נפשות</w:t>
      </w:r>
      <w:r w:rsidR="003A500A">
        <w:rPr>
          <w:b/>
          <w:bCs/>
          <w:lang w:bidi="he-IL"/>
        </w:rPr>
        <w:t xml:space="preserve"> is not common</w:t>
      </w:r>
      <w:r w:rsidR="003A500A">
        <w:rPr>
          <w:lang w:bidi="he-IL"/>
        </w:rPr>
        <w:t>;</w:t>
      </w:r>
      <w:r w:rsidR="009A7EFA">
        <w:rPr>
          <w:b/>
          <w:bCs/>
          <w:lang w:bidi="he-IL"/>
        </w:rPr>
        <w:t xml:space="preserve"> </w:t>
      </w:r>
      <w:r w:rsidR="009A7EFA" w:rsidRPr="00D15D54">
        <w:rPr>
          <w:sz w:val="24"/>
          <w:szCs w:val="24"/>
          <w:lang w:bidi="he-IL"/>
        </w:rPr>
        <w:t xml:space="preserve">people do not </w:t>
      </w:r>
      <w:r w:rsidR="00D15D54">
        <w:rPr>
          <w:sz w:val="24"/>
          <w:szCs w:val="24"/>
          <w:lang w:bidi="he-IL"/>
        </w:rPr>
        <w:t xml:space="preserve">usually </w:t>
      </w:r>
      <w:r w:rsidR="009A7EFA" w:rsidRPr="00D15D54">
        <w:rPr>
          <w:sz w:val="24"/>
          <w:szCs w:val="24"/>
          <w:lang w:bidi="he-IL"/>
        </w:rPr>
        <w:t>threaten to kill</w:t>
      </w:r>
      <w:r w:rsidR="00D15D54">
        <w:rPr>
          <w:sz w:val="24"/>
          <w:szCs w:val="24"/>
          <w:lang w:bidi="he-IL"/>
        </w:rPr>
        <w:t xml:space="preserve"> (</w:t>
      </w:r>
      <w:r w:rsidR="00D15D54">
        <w:rPr>
          <w:rFonts w:hint="cs"/>
          <w:sz w:val="24"/>
          <w:szCs w:val="24"/>
          <w:rtl/>
          <w:lang w:bidi="he-IL"/>
        </w:rPr>
        <w:t>עדים</w:t>
      </w:r>
      <w:r w:rsidR="00D15D54">
        <w:rPr>
          <w:sz w:val="24"/>
          <w:szCs w:val="24"/>
          <w:lang w:bidi="he-IL"/>
        </w:rPr>
        <w:t>)</w:t>
      </w:r>
      <w:r w:rsidR="00D15D54" w:rsidRPr="00D15D54">
        <w:rPr>
          <w:sz w:val="20"/>
          <w:szCs w:val="20"/>
          <w:lang w:bidi="he-IL"/>
        </w:rPr>
        <w:t xml:space="preserve"> </w:t>
      </w:r>
      <w:r w:rsidR="00D15D54">
        <w:rPr>
          <w:sz w:val="24"/>
          <w:szCs w:val="24"/>
          <w:lang w:bidi="he-IL"/>
        </w:rPr>
        <w:t>for money.</w:t>
      </w:r>
      <w:r w:rsidR="003A500A" w:rsidRPr="00D15D54">
        <w:rPr>
          <w:sz w:val="24"/>
          <w:szCs w:val="24"/>
          <w:lang w:bidi="he-IL"/>
        </w:rPr>
        <w:t xml:space="preserve"> </w:t>
      </w:r>
      <w:r w:rsidR="00D15D54">
        <w:rPr>
          <w:sz w:val="24"/>
          <w:szCs w:val="24"/>
          <w:lang w:bidi="he-IL"/>
        </w:rPr>
        <w:t>T</w:t>
      </w:r>
      <w:r w:rsidR="003A500A" w:rsidRPr="00866F52">
        <w:rPr>
          <w:sz w:val="24"/>
          <w:szCs w:val="24"/>
          <w:lang w:bidi="he-IL"/>
        </w:rPr>
        <w:t xml:space="preserve">he </w:t>
      </w:r>
      <w:r w:rsidR="003A500A" w:rsidRPr="00866F52">
        <w:rPr>
          <w:rFonts w:hint="cs"/>
          <w:sz w:val="24"/>
          <w:szCs w:val="24"/>
          <w:rtl/>
          <w:lang w:bidi="he-IL"/>
        </w:rPr>
        <w:lastRenderedPageBreak/>
        <w:t>עדים</w:t>
      </w:r>
      <w:r w:rsidR="003A500A" w:rsidRPr="00866F52">
        <w:rPr>
          <w:sz w:val="24"/>
          <w:szCs w:val="24"/>
          <w:lang w:bidi="he-IL"/>
        </w:rPr>
        <w:t xml:space="preserve"> would not feel comfortable claiming </w:t>
      </w:r>
      <w:r w:rsidR="00D15D54" w:rsidRPr="00866F52">
        <w:rPr>
          <w:sz w:val="24"/>
          <w:szCs w:val="24"/>
          <w:lang w:bidi="he-IL"/>
        </w:rPr>
        <w:t>it;</w:t>
      </w:r>
      <w:r w:rsidR="003A500A" w:rsidRPr="00866F52">
        <w:rPr>
          <w:sz w:val="24"/>
          <w:szCs w:val="24"/>
          <w:lang w:bidi="he-IL"/>
        </w:rPr>
        <w:t xml:space="preserve"> therefore it is not an effective </w:t>
      </w:r>
      <w:r w:rsidR="003A500A" w:rsidRPr="00866F52">
        <w:rPr>
          <w:rFonts w:hint="cs"/>
          <w:sz w:val="24"/>
          <w:szCs w:val="24"/>
          <w:rtl/>
          <w:lang w:bidi="he-IL"/>
        </w:rPr>
        <w:t>מגו</w:t>
      </w:r>
      <w:r w:rsidR="003A500A" w:rsidRPr="00866F52">
        <w:rPr>
          <w:sz w:val="24"/>
          <w:szCs w:val="24"/>
          <w:lang w:bidi="he-IL"/>
        </w:rPr>
        <w:t>.</w:t>
      </w:r>
    </w:p>
    <w:p w:rsidR="002D2E09" w:rsidRPr="00866F52" w:rsidRDefault="002D2E09" w:rsidP="0060283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2D2E09" w:rsidRPr="00866F52" w:rsidRDefault="002D2E09" w:rsidP="00602833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66F52">
        <w:rPr>
          <w:rFonts w:hint="cs"/>
          <w:sz w:val="24"/>
          <w:szCs w:val="24"/>
          <w:rtl/>
          <w:lang w:bidi="he-IL"/>
        </w:rPr>
        <w:t>תוספות</w:t>
      </w:r>
      <w:r w:rsidRPr="00866F52">
        <w:rPr>
          <w:sz w:val="24"/>
          <w:szCs w:val="24"/>
          <w:lang w:bidi="he-IL"/>
        </w:rPr>
        <w:t xml:space="preserve"> offers another answer why the </w:t>
      </w:r>
      <w:r w:rsidRPr="00866F52">
        <w:rPr>
          <w:rFonts w:hint="cs"/>
          <w:sz w:val="24"/>
          <w:szCs w:val="24"/>
          <w:rtl/>
          <w:lang w:bidi="he-IL"/>
        </w:rPr>
        <w:t>מגו</w:t>
      </w:r>
      <w:r w:rsidRPr="00866F52">
        <w:rPr>
          <w:sz w:val="24"/>
          <w:szCs w:val="24"/>
          <w:lang w:bidi="he-IL"/>
        </w:rPr>
        <w:t xml:space="preserve"> is ineffective:</w:t>
      </w:r>
    </w:p>
    <w:p w:rsidR="00A50676" w:rsidRPr="00602833" w:rsidRDefault="002D2E09" w:rsidP="00572A0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02833">
        <w:rPr>
          <w:rFonts w:cs="David" w:hint="cs"/>
          <w:b/>
          <w:bCs/>
          <w:rtl/>
          <w:lang w:bidi="he-IL"/>
        </w:rPr>
        <w:t>ועוד דבשני עדים לא אמרינן מגו</w:t>
      </w:r>
      <w:r w:rsidR="00602833" w:rsidRPr="00602833">
        <w:rPr>
          <w:rFonts w:cs="David" w:hint="cs"/>
          <w:b/>
          <w:bCs/>
          <w:rtl/>
          <w:lang w:bidi="he-IL"/>
        </w:rPr>
        <w:t xml:space="preserve"> כדפרישית</w:t>
      </w:r>
      <w:r w:rsidR="00572A06">
        <w:rPr>
          <w:rFonts w:cs="David" w:hint="cs"/>
          <w:b/>
          <w:bCs/>
          <w:rtl/>
          <w:lang w:bidi="he-IL"/>
        </w:rPr>
        <w:t>:</w:t>
      </w:r>
      <w:r w:rsidR="00A50676" w:rsidRPr="00602833">
        <w:rPr>
          <w:rFonts w:cs="David"/>
          <w:b/>
          <w:bCs/>
          <w:lang w:bidi="he-IL"/>
        </w:rPr>
        <w:t xml:space="preserve"> </w:t>
      </w:r>
      <w:r w:rsidR="00A50676" w:rsidRPr="00602833">
        <w:rPr>
          <w:rStyle w:val="FootnoteReference"/>
          <w:rFonts w:cs="David"/>
          <w:b/>
          <w:bCs/>
          <w:lang w:bidi="he-IL"/>
        </w:rPr>
        <w:footnoteReference w:id="6"/>
      </w:r>
    </w:p>
    <w:p w:rsidR="002D2E09" w:rsidRDefault="00602833" w:rsidP="00A5067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2D2E09">
        <w:rPr>
          <w:b/>
          <w:bCs/>
          <w:lang w:bidi="he-IL"/>
        </w:rPr>
        <w:t xml:space="preserve"> furthermore, we do not utilize a </w:t>
      </w:r>
      <w:r w:rsidR="002D2E09">
        <w:rPr>
          <w:rFonts w:hint="cs"/>
          <w:b/>
          <w:bCs/>
          <w:rtl/>
          <w:lang w:bidi="he-IL"/>
        </w:rPr>
        <w:t>מגו</w:t>
      </w:r>
      <w:r w:rsidR="002D2E09">
        <w:rPr>
          <w:b/>
          <w:bCs/>
          <w:lang w:bidi="he-IL"/>
        </w:rPr>
        <w:t xml:space="preserve"> concerning two </w:t>
      </w:r>
      <w:r w:rsidR="002D2E09">
        <w:rPr>
          <w:rFonts w:hint="cs"/>
          <w:b/>
          <w:bCs/>
          <w:rtl/>
          <w:lang w:bidi="he-IL"/>
        </w:rPr>
        <w:t>עדים</w:t>
      </w:r>
      <w:r w:rsidR="002D2E09">
        <w:rPr>
          <w:b/>
          <w:bCs/>
          <w:lang w:bidi="he-IL"/>
        </w:rPr>
        <w:t xml:space="preserve"> as I explained previously</w:t>
      </w:r>
      <w:r w:rsidR="002D2E09">
        <w:rPr>
          <w:lang w:bidi="he-IL"/>
        </w:rPr>
        <w:t xml:space="preserve">; </w:t>
      </w:r>
      <w:r w:rsidR="002D2E09" w:rsidRPr="00866F52">
        <w:rPr>
          <w:sz w:val="24"/>
          <w:szCs w:val="24"/>
          <w:lang w:bidi="he-IL"/>
        </w:rPr>
        <w:t xml:space="preserve">the only </w:t>
      </w:r>
      <w:r w:rsidR="002D2E09" w:rsidRPr="00866F52">
        <w:rPr>
          <w:rFonts w:hint="cs"/>
          <w:sz w:val="24"/>
          <w:szCs w:val="24"/>
          <w:rtl/>
          <w:lang w:bidi="he-IL"/>
        </w:rPr>
        <w:t>מגו</w:t>
      </w:r>
      <w:r w:rsidR="002D2E09" w:rsidRPr="00866F52">
        <w:rPr>
          <w:sz w:val="24"/>
          <w:szCs w:val="24"/>
          <w:lang w:bidi="he-IL"/>
        </w:rPr>
        <w:t xml:space="preserve"> that is valid </w:t>
      </w:r>
      <w:r w:rsidR="002D2E09" w:rsidRPr="00866F52">
        <w:rPr>
          <w:rFonts w:hint="cs"/>
          <w:sz w:val="24"/>
          <w:szCs w:val="24"/>
          <w:rtl/>
          <w:lang w:bidi="he-IL"/>
        </w:rPr>
        <w:t>בשני עדים</w:t>
      </w:r>
      <w:r w:rsidR="002D2E09" w:rsidRPr="00866F52">
        <w:rPr>
          <w:sz w:val="24"/>
          <w:szCs w:val="24"/>
          <w:lang w:bidi="he-IL"/>
        </w:rPr>
        <w:t xml:space="preserve"> is a </w:t>
      </w:r>
      <w:r w:rsidR="002D2E09" w:rsidRPr="00866F52">
        <w:rPr>
          <w:rFonts w:hint="cs"/>
          <w:sz w:val="24"/>
          <w:szCs w:val="24"/>
          <w:rtl/>
          <w:lang w:bidi="he-IL"/>
        </w:rPr>
        <w:t>מגו דאי בעו שתקו</w:t>
      </w:r>
      <w:r w:rsidR="002D2E09" w:rsidRPr="00866F52">
        <w:rPr>
          <w:sz w:val="24"/>
          <w:szCs w:val="24"/>
          <w:lang w:bidi="he-IL"/>
        </w:rPr>
        <w:t>.</w:t>
      </w:r>
      <w:r w:rsidR="00A50676" w:rsidRPr="00A50676">
        <w:rPr>
          <w:rStyle w:val="FootnoteReference"/>
          <w:sz w:val="24"/>
          <w:szCs w:val="24"/>
          <w:rtl/>
          <w:lang w:bidi="he-IL"/>
        </w:rPr>
        <w:t xml:space="preserve"> </w:t>
      </w:r>
      <w:r w:rsidR="00A50676">
        <w:rPr>
          <w:rStyle w:val="FootnoteReference"/>
          <w:sz w:val="24"/>
          <w:szCs w:val="24"/>
          <w:rtl/>
          <w:lang w:bidi="he-IL"/>
        </w:rPr>
        <w:footnoteReference w:id="7"/>
      </w:r>
      <w:r w:rsidR="002D2E09" w:rsidRPr="00866F52">
        <w:rPr>
          <w:sz w:val="24"/>
          <w:szCs w:val="24"/>
          <w:lang w:bidi="he-IL"/>
        </w:rPr>
        <w:t xml:space="preserve"> Every other </w:t>
      </w:r>
      <w:r w:rsidR="002D2E09" w:rsidRPr="00866F52">
        <w:rPr>
          <w:rFonts w:hint="cs"/>
          <w:sz w:val="24"/>
          <w:szCs w:val="24"/>
          <w:rtl/>
          <w:lang w:bidi="he-IL"/>
        </w:rPr>
        <w:t>מגו</w:t>
      </w:r>
      <w:r w:rsidR="002D2E09" w:rsidRPr="00866F52">
        <w:rPr>
          <w:sz w:val="24"/>
          <w:szCs w:val="24"/>
          <w:lang w:bidi="he-IL"/>
        </w:rPr>
        <w:t xml:space="preserve"> is ineffective by two </w:t>
      </w:r>
      <w:r w:rsidR="002D2E09" w:rsidRPr="00866F52">
        <w:rPr>
          <w:rFonts w:hint="cs"/>
          <w:sz w:val="24"/>
          <w:szCs w:val="24"/>
          <w:rtl/>
          <w:lang w:bidi="he-IL"/>
        </w:rPr>
        <w:t>עדים</w:t>
      </w:r>
      <w:r w:rsidR="002D2E09" w:rsidRPr="00866F52">
        <w:rPr>
          <w:sz w:val="24"/>
          <w:szCs w:val="24"/>
          <w:lang w:bidi="he-IL"/>
        </w:rPr>
        <w:t>.</w:t>
      </w:r>
    </w:p>
    <w:p w:rsidR="00D15D54" w:rsidRDefault="00D15D54" w:rsidP="00DD29CD">
      <w:pPr>
        <w:spacing w:line="276" w:lineRule="auto"/>
        <w:jc w:val="both"/>
        <w:rPr>
          <w:sz w:val="24"/>
          <w:szCs w:val="24"/>
          <w:lang w:bidi="he-IL"/>
        </w:rPr>
      </w:pPr>
    </w:p>
    <w:p w:rsidR="00344AD1" w:rsidRPr="00A50676" w:rsidRDefault="00344AD1" w:rsidP="00DD29C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50676">
        <w:rPr>
          <w:rFonts w:ascii="Copperplate Gothic Bold" w:hAnsi="Copperplate Gothic Bold"/>
          <w:u w:val="double"/>
          <w:lang w:bidi="he-IL"/>
        </w:rPr>
        <w:t>Summary</w:t>
      </w:r>
    </w:p>
    <w:p w:rsidR="00344AD1" w:rsidRDefault="00344AD1" w:rsidP="00DD29C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claims of </w:t>
      </w:r>
      <w:r>
        <w:rPr>
          <w:rFonts w:hint="cs"/>
          <w:rtl/>
          <w:lang w:bidi="he-IL"/>
        </w:rPr>
        <w:t>קטנים היינו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אנוסים מחמת ממון</w:t>
      </w:r>
      <w:r>
        <w:rPr>
          <w:lang w:bidi="he-IL"/>
        </w:rPr>
        <w:t xml:space="preserve"> are not accepted (if </w:t>
      </w:r>
      <w:r>
        <w:rPr>
          <w:rFonts w:hint="cs"/>
          <w:rtl/>
          <w:lang w:bidi="he-IL"/>
        </w:rPr>
        <w:t>כת"י יוצא ממקום אחר</w:t>
      </w:r>
      <w:r>
        <w:rPr>
          <w:lang w:bidi="he-IL"/>
        </w:rPr>
        <w:t xml:space="preserve">), even with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אנוסים מחמת נפשות</w:t>
      </w:r>
      <w:r>
        <w:rPr>
          <w:lang w:bidi="he-IL"/>
        </w:rPr>
        <w:t xml:space="preserve">; either because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לא שכיח</w:t>
      </w:r>
      <w:r>
        <w:rPr>
          <w:lang w:bidi="he-IL"/>
        </w:rPr>
        <w:t xml:space="preserve">, or because there is no </w:t>
      </w:r>
      <w:r>
        <w:rPr>
          <w:rFonts w:hint="cs"/>
          <w:rtl/>
          <w:lang w:bidi="he-IL"/>
        </w:rPr>
        <w:t>מגו בי תרי</w:t>
      </w:r>
      <w:r>
        <w:rPr>
          <w:lang w:bidi="he-IL"/>
        </w:rPr>
        <w:t xml:space="preserve"> (except for a </w:t>
      </w:r>
      <w:r>
        <w:rPr>
          <w:rFonts w:hint="cs"/>
          <w:rtl/>
          <w:lang w:bidi="he-IL"/>
        </w:rPr>
        <w:t>מגו דאי בעי שתקי</w:t>
      </w:r>
      <w:r>
        <w:rPr>
          <w:lang w:bidi="he-IL"/>
        </w:rPr>
        <w:t>).</w:t>
      </w:r>
    </w:p>
    <w:p w:rsidR="00344AD1" w:rsidRDefault="00344AD1" w:rsidP="00DD29CD">
      <w:pPr>
        <w:spacing w:line="276" w:lineRule="auto"/>
        <w:jc w:val="both"/>
        <w:rPr>
          <w:lang w:bidi="he-IL"/>
        </w:rPr>
      </w:pPr>
    </w:p>
    <w:p w:rsidR="00344AD1" w:rsidRPr="00A50676" w:rsidRDefault="00344AD1" w:rsidP="00DD29C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50676">
        <w:rPr>
          <w:rFonts w:ascii="Copperplate Gothic Bold" w:hAnsi="Copperplate Gothic Bold"/>
          <w:u w:val="double"/>
          <w:lang w:bidi="he-IL"/>
        </w:rPr>
        <w:t>Thinking it over</w:t>
      </w:r>
    </w:p>
    <w:p w:rsidR="00344AD1" w:rsidRDefault="009A7EFA" w:rsidP="00DD29C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031A9B">
        <w:rPr>
          <w:lang w:bidi="he-IL"/>
        </w:rPr>
        <w:t xml:space="preserve">Why does not </w:t>
      </w:r>
      <w:r w:rsidR="00031A9B">
        <w:rPr>
          <w:rFonts w:hint="cs"/>
          <w:rtl/>
          <w:lang w:bidi="he-IL"/>
        </w:rPr>
        <w:t>תוספות</w:t>
      </w:r>
      <w:r w:rsidR="00031A9B">
        <w:rPr>
          <w:lang w:bidi="he-IL"/>
        </w:rPr>
        <w:t xml:space="preserve"> answer his question that (since it is </w:t>
      </w:r>
      <w:r w:rsidR="00031A9B">
        <w:rPr>
          <w:rFonts w:hint="cs"/>
          <w:rtl/>
          <w:lang w:bidi="he-IL"/>
        </w:rPr>
        <w:t>כתב ידם יוצא ממקום אחר</w:t>
      </w:r>
      <w:r w:rsidR="00031A9B">
        <w:rPr>
          <w:lang w:bidi="he-IL"/>
        </w:rPr>
        <w:t xml:space="preserve">, therefore) it is a </w:t>
      </w:r>
      <w:r w:rsidR="00031A9B">
        <w:rPr>
          <w:rFonts w:hint="cs"/>
          <w:rtl/>
          <w:lang w:bidi="he-IL"/>
        </w:rPr>
        <w:t>מגו במקום עדים</w:t>
      </w:r>
      <w:r w:rsidR="00031A9B">
        <w:rPr>
          <w:lang w:bidi="he-IL"/>
        </w:rPr>
        <w:t xml:space="preserve"> (as </w:t>
      </w:r>
      <w:r w:rsidR="00031A9B">
        <w:rPr>
          <w:rFonts w:hint="cs"/>
          <w:rtl/>
          <w:lang w:bidi="he-IL"/>
        </w:rPr>
        <w:t>תוספות</w:t>
      </w:r>
      <w:r w:rsidR="00031A9B">
        <w:rPr>
          <w:lang w:bidi="he-IL"/>
        </w:rPr>
        <w:t xml:space="preserve"> answered previously </w:t>
      </w:r>
      <w:r w:rsidR="00031A9B">
        <w:rPr>
          <w:rFonts w:hint="cs"/>
          <w:rtl/>
          <w:lang w:bidi="he-IL"/>
        </w:rPr>
        <w:t>בד"ה אין</w:t>
      </w:r>
      <w:r w:rsidR="00031A9B">
        <w:rPr>
          <w:lang w:bidi="he-IL"/>
        </w:rPr>
        <w:t>)?!</w:t>
      </w:r>
      <w:r w:rsidR="004D28FD">
        <w:rPr>
          <w:rStyle w:val="FootnoteReference"/>
          <w:lang w:bidi="he-IL"/>
        </w:rPr>
        <w:footnoteReference w:id="8"/>
      </w:r>
      <w:r w:rsidR="00344AD1">
        <w:rPr>
          <w:lang w:bidi="he-IL"/>
        </w:rPr>
        <w:t xml:space="preserve"> </w:t>
      </w:r>
    </w:p>
    <w:p w:rsidR="009A7EFA" w:rsidRDefault="009A7EFA" w:rsidP="00DD29CD">
      <w:pPr>
        <w:spacing w:line="276" w:lineRule="auto"/>
        <w:jc w:val="both"/>
        <w:rPr>
          <w:lang w:bidi="he-IL"/>
        </w:rPr>
      </w:pPr>
    </w:p>
    <w:p w:rsidR="004353CE" w:rsidRDefault="004353CE" w:rsidP="00DD29C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Why did not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answer his question that (since it is </w:t>
      </w:r>
      <w:r>
        <w:rPr>
          <w:rFonts w:hint="cs"/>
          <w:rtl/>
          <w:lang w:bidi="he-IL"/>
        </w:rPr>
        <w:t>כתב ידם יוצא ממקום אחר</w:t>
      </w:r>
      <w:r>
        <w:rPr>
          <w:lang w:bidi="he-IL"/>
        </w:rPr>
        <w:t xml:space="preserve">, therefore) it is a case of </w:t>
      </w:r>
      <w:r>
        <w:rPr>
          <w:rFonts w:hint="cs"/>
          <w:rtl/>
          <w:lang w:bidi="he-IL"/>
        </w:rPr>
        <w:t>חוזר ומגיד</w:t>
      </w:r>
      <w:r>
        <w:rPr>
          <w:lang w:bidi="he-IL"/>
        </w:rPr>
        <w:t xml:space="preserve"> (as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answered previously </w:t>
      </w:r>
      <w:r>
        <w:rPr>
          <w:rFonts w:hint="cs"/>
          <w:rtl/>
          <w:lang w:bidi="he-IL"/>
        </w:rPr>
        <w:t>בד"ה אין</w:t>
      </w:r>
      <w:r>
        <w:rPr>
          <w:lang w:bidi="he-IL"/>
        </w:rPr>
        <w:t>)?!</w:t>
      </w:r>
      <w:r w:rsidR="005B6023">
        <w:rPr>
          <w:rStyle w:val="FootnoteReference"/>
          <w:lang w:bidi="he-IL"/>
        </w:rPr>
        <w:footnoteReference w:id="9"/>
      </w:r>
      <w:r>
        <w:rPr>
          <w:lang w:bidi="he-IL"/>
        </w:rPr>
        <w:t xml:space="preserve"> </w:t>
      </w:r>
    </w:p>
    <w:p w:rsidR="004353CE" w:rsidRDefault="004353CE" w:rsidP="00DD29CD">
      <w:pPr>
        <w:spacing w:line="276" w:lineRule="auto"/>
        <w:jc w:val="both"/>
        <w:rPr>
          <w:lang w:bidi="he-IL"/>
        </w:rPr>
      </w:pPr>
    </w:p>
    <w:p w:rsidR="009A7EFA" w:rsidRDefault="004353CE" w:rsidP="00DD29CD">
      <w:pPr>
        <w:spacing w:line="276" w:lineRule="auto"/>
        <w:jc w:val="both"/>
        <w:rPr>
          <w:lang w:bidi="he-IL"/>
        </w:rPr>
      </w:pPr>
      <w:r>
        <w:rPr>
          <w:lang w:bidi="he-IL"/>
        </w:rPr>
        <w:t>3</w:t>
      </w:r>
      <w:r w:rsidR="009A7EFA">
        <w:rPr>
          <w:lang w:bidi="he-IL"/>
        </w:rPr>
        <w:t xml:space="preserve">. Why did not </w:t>
      </w:r>
      <w:r w:rsidR="009A7EFA">
        <w:rPr>
          <w:rFonts w:hint="cs"/>
          <w:rtl/>
          <w:lang w:bidi="he-IL"/>
        </w:rPr>
        <w:t>תוספות</w:t>
      </w:r>
      <w:r w:rsidR="009A7EFA">
        <w:rPr>
          <w:lang w:bidi="he-IL"/>
        </w:rPr>
        <w:t xml:space="preserve"> ask that they should be believed with the </w:t>
      </w:r>
      <w:r w:rsidR="009A7EFA">
        <w:rPr>
          <w:rFonts w:hint="cs"/>
          <w:rtl/>
          <w:lang w:bidi="he-IL"/>
        </w:rPr>
        <w:t>מגו</w:t>
      </w:r>
      <w:r w:rsidR="009A7EFA">
        <w:rPr>
          <w:lang w:bidi="he-IL"/>
        </w:rPr>
        <w:t xml:space="preserve"> of </w:t>
      </w:r>
      <w:r w:rsidR="009A7EFA">
        <w:rPr>
          <w:rFonts w:hint="cs"/>
          <w:rtl/>
          <w:lang w:bidi="he-IL"/>
        </w:rPr>
        <w:t>פרוע</w:t>
      </w:r>
      <w:r w:rsidR="009A7EFA">
        <w:rPr>
          <w:lang w:bidi="he-IL"/>
        </w:rPr>
        <w:t xml:space="preserve"> (as </w:t>
      </w:r>
      <w:r w:rsidR="009A7EFA">
        <w:rPr>
          <w:rFonts w:hint="cs"/>
          <w:rtl/>
          <w:lang w:bidi="he-IL"/>
        </w:rPr>
        <w:t>תוספות</w:t>
      </w:r>
      <w:r w:rsidR="009A7EFA">
        <w:rPr>
          <w:lang w:bidi="he-IL"/>
        </w:rPr>
        <w:t xml:space="preserve"> previously asked </w:t>
      </w:r>
      <w:r w:rsidR="009A7EFA">
        <w:rPr>
          <w:rFonts w:hint="cs"/>
          <w:rtl/>
          <w:lang w:bidi="he-IL"/>
        </w:rPr>
        <w:t>בד"ה אין</w:t>
      </w:r>
      <w:r w:rsidR="009A7EFA">
        <w:rPr>
          <w:lang w:bidi="he-IL"/>
        </w:rPr>
        <w:t>)?!</w:t>
      </w:r>
      <w:r w:rsidR="004D28FD">
        <w:rPr>
          <w:rStyle w:val="FootnoteReference"/>
          <w:lang w:bidi="he-IL"/>
        </w:rPr>
        <w:footnoteReference w:id="10"/>
      </w:r>
    </w:p>
    <w:p w:rsidR="009A7EFA" w:rsidRDefault="009A7EFA" w:rsidP="00DD29CD">
      <w:pPr>
        <w:spacing w:line="276" w:lineRule="auto"/>
        <w:jc w:val="both"/>
        <w:rPr>
          <w:lang w:bidi="he-IL"/>
        </w:rPr>
      </w:pPr>
    </w:p>
    <w:p w:rsidR="009A7EFA" w:rsidRPr="00344AD1" w:rsidRDefault="009A7EFA" w:rsidP="00DD29CD">
      <w:pPr>
        <w:spacing w:line="276" w:lineRule="auto"/>
        <w:jc w:val="both"/>
        <w:rPr>
          <w:lang w:bidi="he-IL"/>
        </w:rPr>
      </w:pPr>
    </w:p>
    <w:sectPr w:rsidR="009A7EFA" w:rsidRPr="00344A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13" w:rsidRDefault="00F30F13">
      <w:r>
        <w:separator/>
      </w:r>
    </w:p>
  </w:endnote>
  <w:endnote w:type="continuationSeparator" w:id="0">
    <w:p w:rsidR="00F30F13" w:rsidRDefault="00F3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AD1" w:rsidRDefault="00344AD1" w:rsidP="007E72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AD1" w:rsidRDefault="00344A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CD" w:rsidRDefault="00DD29CD">
    <w:pPr>
      <w:pStyle w:val="Footer"/>
      <w:jc w:val="center"/>
      <w:rPr>
        <w:noProof/>
        <w:sz w:val="16"/>
        <w:szCs w:val="16"/>
      </w:rPr>
    </w:pPr>
    <w:r w:rsidRPr="00DD29CD">
      <w:rPr>
        <w:sz w:val="20"/>
        <w:szCs w:val="20"/>
      </w:rPr>
      <w:fldChar w:fldCharType="begin"/>
    </w:r>
    <w:r w:rsidRPr="00DD29CD">
      <w:rPr>
        <w:sz w:val="20"/>
        <w:szCs w:val="20"/>
      </w:rPr>
      <w:instrText xml:space="preserve"> PAGE   \* MERGEFORMAT </w:instrText>
    </w:r>
    <w:r w:rsidRPr="00DD29CD">
      <w:rPr>
        <w:sz w:val="20"/>
        <w:szCs w:val="20"/>
      </w:rPr>
      <w:fldChar w:fldCharType="separate"/>
    </w:r>
    <w:r w:rsidR="00191B77">
      <w:rPr>
        <w:noProof/>
        <w:sz w:val="20"/>
        <w:szCs w:val="20"/>
      </w:rPr>
      <w:t>2</w:t>
    </w:r>
    <w:r w:rsidRPr="00DD29CD">
      <w:rPr>
        <w:noProof/>
        <w:sz w:val="20"/>
        <w:szCs w:val="20"/>
      </w:rPr>
      <w:fldChar w:fldCharType="end"/>
    </w:r>
  </w:p>
  <w:p w:rsidR="00DD29CD" w:rsidRPr="00DD29CD" w:rsidRDefault="00DD29C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</w:t>
    </w:r>
    <w:r w:rsidR="00971144">
      <w:rPr>
        <w:noProof/>
        <w:sz w:val="16"/>
        <w:szCs w:val="16"/>
      </w:rPr>
      <w:t>.com</w:t>
    </w:r>
  </w:p>
  <w:p w:rsidR="00567703" w:rsidRPr="00567703" w:rsidRDefault="00567703" w:rsidP="00567703">
    <w:pPr>
      <w:pStyle w:val="Footer"/>
      <w:jc w:val="center"/>
      <w:rPr>
        <w:sz w:val="16"/>
        <w:szCs w:val="16"/>
        <w:lang w:bidi="he-I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44" w:rsidRDefault="00971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13" w:rsidRDefault="00F30F13">
      <w:r>
        <w:separator/>
      </w:r>
    </w:p>
  </w:footnote>
  <w:footnote w:type="continuationSeparator" w:id="0">
    <w:p w:rsidR="00F30F13" w:rsidRDefault="00F30F13">
      <w:r>
        <w:continuationSeparator/>
      </w:r>
    </w:p>
  </w:footnote>
  <w:footnote w:id="1">
    <w:p w:rsidR="00DD29CD" w:rsidRDefault="00DD29CD" w:rsidP="00DD29C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תסופות ד"ה לא</w:t>
      </w:r>
      <w:r>
        <w:rPr>
          <w:lang w:bidi="he-IL"/>
        </w:rPr>
        <w:t>.</w:t>
      </w:r>
    </w:p>
  </w:footnote>
  <w:footnote w:id="2">
    <w:p w:rsidR="001B05E2" w:rsidRDefault="001B05E2" w:rsidP="001B05E2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Seemingly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 applies to </w:t>
      </w:r>
      <w:r>
        <w:rPr>
          <w:rFonts w:hint="cs"/>
          <w:rtl/>
          <w:lang w:bidi="he-IL"/>
        </w:rPr>
        <w:t>פסולי עדות היינו</w:t>
      </w:r>
      <w:r>
        <w:rPr>
          <w:lang w:bidi="he-IL"/>
        </w:rPr>
        <w:t xml:space="preserve"> as well.</w:t>
      </w:r>
    </w:p>
  </w:footnote>
  <w:footnote w:id="3">
    <w:p w:rsidR="00A50676" w:rsidRDefault="00A50676" w:rsidP="00A5067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>.</w:t>
      </w:r>
    </w:p>
  </w:footnote>
  <w:footnote w:id="4">
    <w:p w:rsidR="001B05E2" w:rsidRPr="001B05E2" w:rsidRDefault="001B05E2" w:rsidP="001B05E2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applies to the claim of </w:t>
      </w:r>
      <w:r>
        <w:rPr>
          <w:rFonts w:hint="cs"/>
          <w:rtl/>
          <w:lang w:bidi="he-IL"/>
        </w:rPr>
        <w:t>קטנים היינו</w:t>
      </w:r>
      <w:r>
        <w:rPr>
          <w:lang w:bidi="he-IL"/>
        </w:rPr>
        <w:t xml:space="preserve"> as well. In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they are believed since they have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; they should be believed in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as well, for they have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אנוסים מחמת נפשות</w:t>
      </w:r>
      <w:r>
        <w:rPr>
          <w:lang w:bidi="he-IL"/>
        </w:rPr>
        <w:t>.</w:t>
      </w:r>
    </w:p>
  </w:footnote>
  <w:footnote w:id="5">
    <w:p w:rsidR="001B05E2" w:rsidRDefault="001B05E2" w:rsidP="001B05E2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For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to be effective, it is necessary to assume that the claimant could have just as easily used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claim. If however it is easier to use the actual claim than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claim, it is not an effective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.</w:t>
      </w:r>
    </w:p>
  </w:footnote>
  <w:footnote w:id="6">
    <w:p w:rsidR="00A50676" w:rsidRDefault="00A50676" w:rsidP="00A5067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 ד"ה אין</w:t>
      </w:r>
      <w:r>
        <w:rPr>
          <w:lang w:bidi="he-IL"/>
        </w:rPr>
        <w:t>.</w:t>
      </w:r>
    </w:p>
  </w:footnote>
  <w:footnote w:id="7">
    <w:p w:rsidR="00A50676" w:rsidRDefault="00A50676" w:rsidP="00A5067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this answer,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is not that they could have claimed it is not our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>, but rather they did not have to appear at all to confirm their signatures.</w:t>
      </w:r>
    </w:p>
  </w:footnote>
  <w:footnote w:id="8">
    <w:p w:rsidR="004D28FD" w:rsidRDefault="004D28FD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  <w:footnote w:id="9">
    <w:p w:rsidR="005B6023" w:rsidRDefault="005B6023" w:rsidP="005B602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[TIE] </w:t>
      </w:r>
      <w:r>
        <w:rPr>
          <w:rFonts w:hint="cs"/>
          <w:rtl/>
          <w:lang w:bidi="he-IL"/>
        </w:rPr>
        <w:t>תוס' ד"ה אין</w:t>
      </w:r>
      <w:r>
        <w:rPr>
          <w:lang w:bidi="he-IL"/>
        </w:rPr>
        <w:t xml:space="preserve"> (on this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>) footnote # 2.</w:t>
      </w:r>
    </w:p>
  </w:footnote>
  <w:footnote w:id="10">
    <w:p w:rsidR="004D28FD" w:rsidRDefault="004D28FD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שטמ"ק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44" w:rsidRDefault="009711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703" w:rsidRPr="00567703" w:rsidRDefault="00567703" w:rsidP="00567703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יח,ב תוס' ד"ה מחמת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144" w:rsidRDefault="009711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703"/>
    <w:rsid w:val="00031A9B"/>
    <w:rsid w:val="00160CFB"/>
    <w:rsid w:val="00184D2E"/>
    <w:rsid w:val="00191B77"/>
    <w:rsid w:val="001B05E2"/>
    <w:rsid w:val="0020216B"/>
    <w:rsid w:val="00210A1E"/>
    <w:rsid w:val="002D2E09"/>
    <w:rsid w:val="002D48D7"/>
    <w:rsid w:val="00316633"/>
    <w:rsid w:val="00344AD1"/>
    <w:rsid w:val="003A500A"/>
    <w:rsid w:val="003F6705"/>
    <w:rsid w:val="004353CE"/>
    <w:rsid w:val="00490AED"/>
    <w:rsid w:val="004D28FD"/>
    <w:rsid w:val="00567703"/>
    <w:rsid w:val="00572A06"/>
    <w:rsid w:val="005B6023"/>
    <w:rsid w:val="00602833"/>
    <w:rsid w:val="0068374D"/>
    <w:rsid w:val="007172AE"/>
    <w:rsid w:val="007552E7"/>
    <w:rsid w:val="007E72B2"/>
    <w:rsid w:val="007F1F11"/>
    <w:rsid w:val="00844DA1"/>
    <w:rsid w:val="00866F52"/>
    <w:rsid w:val="0089054C"/>
    <w:rsid w:val="00971144"/>
    <w:rsid w:val="009A7EFA"/>
    <w:rsid w:val="00A236B3"/>
    <w:rsid w:val="00A50676"/>
    <w:rsid w:val="00D15D54"/>
    <w:rsid w:val="00D54370"/>
    <w:rsid w:val="00D80DE2"/>
    <w:rsid w:val="00DD29CD"/>
    <w:rsid w:val="00F30F13"/>
    <w:rsid w:val="00FA024A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483775-9C66-49A4-A7F7-09788AF1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7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6770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D2E09"/>
    <w:rPr>
      <w:sz w:val="20"/>
      <w:szCs w:val="20"/>
    </w:rPr>
  </w:style>
  <w:style w:type="character" w:styleId="FootnoteReference">
    <w:name w:val="footnote reference"/>
    <w:semiHidden/>
    <w:rsid w:val="002D2E09"/>
    <w:rPr>
      <w:vertAlign w:val="superscript"/>
    </w:rPr>
  </w:style>
  <w:style w:type="character" w:styleId="PageNumber">
    <w:name w:val="page number"/>
    <w:basedOn w:val="DefaultParagraphFont"/>
    <w:rsid w:val="00344AD1"/>
  </w:style>
  <w:style w:type="character" w:customStyle="1" w:styleId="FooterChar">
    <w:name w:val="Footer Char"/>
    <w:link w:val="Footer"/>
    <w:uiPriority w:val="99"/>
    <w:rsid w:val="00DD29C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מחמת נפשות הרי אלו נאמנים – on account of death threats they are believed</vt:lpstr>
    </vt:vector>
  </TitlesOfParts>
  <Company> 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מחמת נפשות הרי אלו נאמנים – on account of death threats they are believed</dc:title>
  <dc:subject/>
  <dc:creator> 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