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14" w:rsidRDefault="00CB4706" w:rsidP="00096B93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מודה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בשטר שכתבו אין צריך לקיימו</w:t>
      </w:r>
      <w:r>
        <w:rPr>
          <w:b/>
          <w:bCs/>
          <w:sz w:val="32"/>
          <w:szCs w:val="32"/>
          <w:lang w:bidi="he-IL"/>
        </w:rPr>
        <w:t xml:space="preserve"> </w:t>
      </w:r>
      <w:r w:rsidR="00205414">
        <w:rPr>
          <w:rFonts w:hint="cs"/>
          <w:b/>
          <w:bCs/>
          <w:sz w:val="32"/>
          <w:szCs w:val="32"/>
          <w:rtl/>
          <w:lang w:bidi="he-IL"/>
        </w:rPr>
        <w:t xml:space="preserve"> -</w:t>
      </w:r>
      <w:r w:rsidR="00205414">
        <w:rPr>
          <w:b/>
          <w:bCs/>
          <w:sz w:val="16"/>
          <w:szCs w:val="16"/>
          <w:lang w:bidi="he-IL"/>
        </w:rPr>
        <w:t xml:space="preserve"> </w:t>
      </w:r>
      <w:r w:rsidR="00205414">
        <w:rPr>
          <w:b/>
          <w:bCs/>
          <w:sz w:val="32"/>
          <w:szCs w:val="32"/>
          <w:lang w:bidi="he-IL"/>
        </w:rPr>
        <w:t xml:space="preserve">  </w:t>
      </w:r>
      <w:r w:rsidR="00205414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205414" w:rsidRPr="00205414">
        <w:rPr>
          <w:sz w:val="32"/>
          <w:szCs w:val="32"/>
          <w:lang w:bidi="he-IL"/>
        </w:rPr>
        <w:t>If</w:t>
      </w:r>
      <w:r w:rsidR="00205414">
        <w:rPr>
          <w:b/>
          <w:bCs/>
          <w:sz w:val="32"/>
          <w:szCs w:val="32"/>
          <w:lang w:bidi="he-IL"/>
        </w:rPr>
        <w:t xml:space="preserve"> he admitted to writing the</w:t>
      </w:r>
    </w:p>
    <w:p w:rsidR="00D80DE2" w:rsidRDefault="00CB4706" w:rsidP="00096B9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שטר</w:t>
      </w:r>
      <w:r>
        <w:rPr>
          <w:b/>
          <w:bCs/>
          <w:sz w:val="32"/>
          <w:szCs w:val="32"/>
          <w:lang w:bidi="he-IL"/>
        </w:rPr>
        <w:t xml:space="preserve">, </w:t>
      </w:r>
      <w:r w:rsidRPr="00CB4706">
        <w:rPr>
          <w:b/>
          <w:bCs/>
          <w:sz w:val="32"/>
          <w:szCs w:val="32"/>
          <w:lang w:bidi="he-IL"/>
        </w:rPr>
        <w:t xml:space="preserve">it is not necessary to authenticate it </w:t>
      </w:r>
    </w:p>
    <w:p w:rsidR="00070228" w:rsidRDefault="00070228" w:rsidP="00096B9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070228" w:rsidRPr="00205414" w:rsidRDefault="00AE556D" w:rsidP="00096B9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05414">
        <w:rPr>
          <w:rFonts w:ascii="Copperplate Gothic Bold" w:hAnsi="Copperplate Gothic Bold"/>
          <w:u w:val="double"/>
          <w:lang w:bidi="he-IL"/>
        </w:rPr>
        <w:t>Overview</w:t>
      </w:r>
    </w:p>
    <w:p w:rsidR="00AE556D" w:rsidRPr="003672E3" w:rsidRDefault="00AE556D" w:rsidP="00096B93">
      <w:pPr>
        <w:widowControl w:val="0"/>
        <w:spacing w:line="276" w:lineRule="auto"/>
        <w:jc w:val="both"/>
        <w:rPr>
          <w:spacing w:val="-6"/>
          <w:lang w:bidi="he-IL"/>
        </w:rPr>
      </w:pPr>
      <w:r w:rsidRPr="003672E3">
        <w:rPr>
          <w:rFonts w:hint="cs"/>
          <w:spacing w:val="-6"/>
          <w:rtl/>
          <w:lang w:bidi="he-IL"/>
        </w:rPr>
        <w:t>רב הונא</w:t>
      </w:r>
      <w:r w:rsidRPr="003672E3">
        <w:rPr>
          <w:spacing w:val="-6"/>
          <w:lang w:bidi="he-IL"/>
        </w:rPr>
        <w:t xml:space="preserve"> maintains that if the </w:t>
      </w:r>
      <w:r w:rsidRPr="003672E3">
        <w:rPr>
          <w:rFonts w:hint="cs"/>
          <w:spacing w:val="-6"/>
          <w:rtl/>
          <w:lang w:bidi="he-IL"/>
        </w:rPr>
        <w:t>לוה</w:t>
      </w:r>
      <w:r w:rsidR="00831A5E" w:rsidRPr="003672E3">
        <w:rPr>
          <w:spacing w:val="-6"/>
          <w:lang w:bidi="he-IL"/>
        </w:rPr>
        <w:t xml:space="preserve"> admits that the </w:t>
      </w:r>
      <w:r w:rsidR="00831A5E" w:rsidRPr="003672E3">
        <w:rPr>
          <w:rFonts w:hint="cs"/>
          <w:spacing w:val="-6"/>
          <w:rtl/>
          <w:lang w:bidi="he-IL"/>
        </w:rPr>
        <w:t>שטר</w:t>
      </w:r>
      <w:r w:rsidR="00831A5E" w:rsidRPr="003672E3">
        <w:rPr>
          <w:spacing w:val="-6"/>
          <w:lang w:bidi="he-IL"/>
        </w:rPr>
        <w:t xml:space="preserve"> was written with his consent,</w:t>
      </w:r>
      <w:r w:rsidRPr="003672E3">
        <w:rPr>
          <w:spacing w:val="-6"/>
          <w:lang w:bidi="he-IL"/>
        </w:rPr>
        <w:t xml:space="preserve"> he is not believed</w:t>
      </w:r>
      <w:r w:rsidR="00831A5E" w:rsidRPr="003672E3">
        <w:rPr>
          <w:spacing w:val="-6"/>
          <w:lang w:bidi="he-IL"/>
        </w:rPr>
        <w:t xml:space="preserve"> to make any claims</w:t>
      </w:r>
      <w:r w:rsidRPr="003672E3">
        <w:rPr>
          <w:spacing w:val="-6"/>
          <w:lang w:bidi="he-IL"/>
        </w:rPr>
        <w:t xml:space="preserve"> against the </w:t>
      </w:r>
      <w:r w:rsidRPr="003672E3">
        <w:rPr>
          <w:rFonts w:hint="cs"/>
          <w:spacing w:val="-6"/>
          <w:rtl/>
          <w:lang w:bidi="he-IL"/>
        </w:rPr>
        <w:t>שטר</w:t>
      </w:r>
      <w:r w:rsidRPr="003672E3">
        <w:rPr>
          <w:spacing w:val="-6"/>
          <w:lang w:bidi="he-IL"/>
        </w:rPr>
        <w:t>. The question is why</w:t>
      </w:r>
      <w:r w:rsidR="00831A5E" w:rsidRPr="003672E3">
        <w:rPr>
          <w:spacing w:val="-6"/>
          <w:lang w:bidi="he-IL"/>
        </w:rPr>
        <w:t xml:space="preserve"> not</w:t>
      </w:r>
      <w:r w:rsidRPr="003672E3">
        <w:rPr>
          <w:spacing w:val="-6"/>
          <w:lang w:bidi="he-IL"/>
        </w:rPr>
        <w:t xml:space="preserve">. Seemingly the </w:t>
      </w:r>
      <w:r w:rsidRPr="003672E3">
        <w:rPr>
          <w:rFonts w:hint="cs"/>
          <w:spacing w:val="-6"/>
          <w:rtl/>
          <w:lang w:bidi="he-IL"/>
        </w:rPr>
        <w:t>לוה</w:t>
      </w:r>
      <w:r w:rsidRPr="003672E3">
        <w:rPr>
          <w:spacing w:val="-6"/>
          <w:lang w:bidi="he-IL"/>
        </w:rPr>
        <w:t xml:space="preserve"> has a </w:t>
      </w:r>
      <w:r w:rsidRPr="003672E3">
        <w:rPr>
          <w:rFonts w:hint="cs"/>
          <w:spacing w:val="-6"/>
          <w:rtl/>
          <w:lang w:bidi="he-IL"/>
        </w:rPr>
        <w:t>מגו</w:t>
      </w:r>
      <w:r w:rsidRPr="003672E3">
        <w:rPr>
          <w:spacing w:val="-6"/>
          <w:lang w:bidi="he-IL"/>
        </w:rPr>
        <w:t xml:space="preserve"> of </w:t>
      </w:r>
      <w:r w:rsidRPr="003672E3">
        <w:rPr>
          <w:rFonts w:hint="cs"/>
          <w:spacing w:val="-6"/>
          <w:rtl/>
          <w:lang w:bidi="he-IL"/>
        </w:rPr>
        <w:t>מזוייף</w:t>
      </w:r>
      <w:r w:rsidRPr="003672E3">
        <w:rPr>
          <w:spacing w:val="-6"/>
          <w:lang w:bidi="he-IL"/>
        </w:rPr>
        <w:t>.</w:t>
      </w:r>
      <w:r w:rsidR="00872A7F" w:rsidRPr="003672E3">
        <w:rPr>
          <w:spacing w:val="-6"/>
          <w:lang w:bidi="he-IL"/>
        </w:rPr>
        <w:t xml:space="preserve"> </w:t>
      </w:r>
      <w:r w:rsidR="00205414" w:rsidRPr="003672E3">
        <w:rPr>
          <w:spacing w:val="-6"/>
          <w:lang w:bidi="he-IL"/>
        </w:rPr>
        <w:t xml:space="preserve">Our </w:t>
      </w:r>
      <w:r w:rsidR="00872A7F" w:rsidRPr="003672E3">
        <w:rPr>
          <w:rFonts w:hint="cs"/>
          <w:spacing w:val="-6"/>
          <w:rtl/>
          <w:lang w:bidi="he-IL"/>
        </w:rPr>
        <w:t>תוספות</w:t>
      </w:r>
      <w:r w:rsidR="00872A7F" w:rsidRPr="003672E3">
        <w:rPr>
          <w:spacing w:val="-6"/>
          <w:lang w:bidi="he-IL"/>
        </w:rPr>
        <w:t xml:space="preserve"> proposes three explanations.</w:t>
      </w:r>
    </w:p>
    <w:p w:rsidR="00070228" w:rsidRPr="00872A7F" w:rsidRDefault="00872A7F" w:rsidP="00096B93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070228" w:rsidRDefault="00070228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205414" w:rsidRPr="00096B93" w:rsidRDefault="00070228" w:rsidP="00096B93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096B93">
        <w:rPr>
          <w:rFonts w:cs="David" w:hint="cs"/>
          <w:b/>
          <w:bCs/>
          <w:rtl/>
          <w:lang w:bidi="he-IL"/>
        </w:rPr>
        <w:t>ואם תאמר מאי טעמא לא מהימן</w:t>
      </w:r>
      <w:r w:rsidR="00205414" w:rsidRPr="00096B93">
        <w:rPr>
          <w:rFonts w:cs="David" w:hint="cs"/>
          <w:b/>
          <w:bCs/>
          <w:rtl/>
          <w:lang w:bidi="he-IL"/>
        </w:rPr>
        <w:t xml:space="preserve"> במגו דאי בעי אמר מזוייף</w:t>
      </w:r>
      <w:r w:rsidRPr="00096B93">
        <w:rPr>
          <w:rFonts w:cs="David"/>
          <w:b/>
          <w:bCs/>
          <w:lang w:bidi="he-IL"/>
        </w:rPr>
        <w:t xml:space="preserve"> </w:t>
      </w:r>
      <w:r w:rsidR="00096B93">
        <w:rPr>
          <w:rFonts w:cs="David" w:hint="cs"/>
          <w:b/>
          <w:bCs/>
          <w:rtl/>
          <w:lang w:bidi="he-IL"/>
        </w:rPr>
        <w:t>-</w:t>
      </w:r>
    </w:p>
    <w:p w:rsidR="00070228" w:rsidRPr="00ED29C6" w:rsidRDefault="00FD37F7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070228">
        <w:rPr>
          <w:b/>
          <w:bCs/>
          <w:lang w:bidi="he-IL"/>
        </w:rPr>
        <w:t xml:space="preserve"> if you </w:t>
      </w:r>
      <w:r w:rsidR="001B6A6F">
        <w:rPr>
          <w:b/>
          <w:bCs/>
          <w:lang w:bidi="he-IL"/>
        </w:rPr>
        <w:t xml:space="preserve">will </w:t>
      </w:r>
      <w:r w:rsidR="00070228">
        <w:rPr>
          <w:b/>
          <w:bCs/>
          <w:lang w:bidi="he-IL"/>
        </w:rPr>
        <w:t>say</w:t>
      </w:r>
      <w:r>
        <w:rPr>
          <w:b/>
          <w:bCs/>
          <w:lang w:bidi="he-IL"/>
        </w:rPr>
        <w:t>;</w:t>
      </w:r>
      <w:r w:rsidR="00070228">
        <w:rPr>
          <w:b/>
          <w:bCs/>
          <w:lang w:bidi="he-IL"/>
        </w:rPr>
        <w:t xml:space="preserve"> what is the reason </w:t>
      </w:r>
      <w:r w:rsidR="00070228">
        <w:rPr>
          <w:lang w:bidi="he-IL"/>
        </w:rPr>
        <w:t xml:space="preserve">that </w:t>
      </w:r>
      <w:r w:rsidR="00070228">
        <w:rPr>
          <w:b/>
          <w:bCs/>
          <w:lang w:bidi="he-IL"/>
        </w:rPr>
        <w:t>he is not believed</w:t>
      </w:r>
      <w:r w:rsidR="00070228">
        <w:rPr>
          <w:lang w:bidi="he-IL"/>
        </w:rPr>
        <w:t xml:space="preserve"> </w:t>
      </w:r>
      <w:r w:rsidR="00070228" w:rsidRPr="00205414">
        <w:rPr>
          <w:lang w:bidi="he-IL"/>
        </w:rPr>
        <w:t>that he paid the loan</w:t>
      </w:r>
      <w:r w:rsidR="001B6A6F" w:rsidRPr="00205414">
        <w:rPr>
          <w:lang w:bidi="he-IL"/>
        </w:rPr>
        <w:t>, since he has</w:t>
      </w:r>
      <w:r w:rsidR="00070228" w:rsidRPr="00205414">
        <w:rPr>
          <w:lang w:bidi="he-IL"/>
        </w:rPr>
        <w:t xml:space="preserve"> </w:t>
      </w:r>
      <w:r w:rsidR="00070228">
        <w:rPr>
          <w:b/>
          <w:bCs/>
          <w:lang w:bidi="he-IL"/>
        </w:rPr>
        <w:t xml:space="preserve">a </w:t>
      </w:r>
      <w:r w:rsidR="00070228">
        <w:rPr>
          <w:rFonts w:hint="cs"/>
          <w:b/>
          <w:bCs/>
          <w:rtl/>
          <w:lang w:bidi="he-IL"/>
        </w:rPr>
        <w:t>מגו</w:t>
      </w:r>
      <w:r w:rsidR="00070228">
        <w:rPr>
          <w:b/>
          <w:bCs/>
          <w:lang w:bidi="he-IL"/>
        </w:rPr>
        <w:t xml:space="preserve"> that he could have claimed </w:t>
      </w:r>
      <w:r w:rsidR="00070228">
        <w:rPr>
          <w:lang w:bidi="he-IL"/>
        </w:rPr>
        <w:t xml:space="preserve">that the </w:t>
      </w:r>
      <w:r w:rsidR="00070228">
        <w:rPr>
          <w:rFonts w:hint="cs"/>
          <w:rtl/>
          <w:lang w:bidi="he-IL"/>
        </w:rPr>
        <w:t>שטר</w:t>
      </w:r>
      <w:r w:rsidR="00070228">
        <w:rPr>
          <w:lang w:bidi="he-IL"/>
        </w:rPr>
        <w:t xml:space="preserve"> </w:t>
      </w:r>
      <w:r w:rsidR="00070228">
        <w:rPr>
          <w:b/>
          <w:bCs/>
          <w:lang w:bidi="he-IL"/>
        </w:rPr>
        <w:t>was forged.</w:t>
      </w:r>
      <w:r w:rsidR="00070228">
        <w:rPr>
          <w:lang w:bidi="he-IL"/>
        </w:rPr>
        <w:t xml:space="preserve"> </w:t>
      </w:r>
      <w:r w:rsidR="00070228" w:rsidRPr="00ED29C6">
        <w:rPr>
          <w:sz w:val="24"/>
          <w:szCs w:val="24"/>
          <w:lang w:bidi="he-IL"/>
        </w:rPr>
        <w:t xml:space="preserve">If the </w:t>
      </w:r>
      <w:r w:rsidR="00070228" w:rsidRPr="00ED29C6">
        <w:rPr>
          <w:rFonts w:hint="cs"/>
          <w:sz w:val="24"/>
          <w:szCs w:val="24"/>
          <w:rtl/>
          <w:lang w:bidi="he-IL"/>
        </w:rPr>
        <w:t>לוה</w:t>
      </w:r>
      <w:r w:rsidR="00070228" w:rsidRPr="00ED29C6">
        <w:rPr>
          <w:sz w:val="24"/>
          <w:szCs w:val="24"/>
          <w:lang w:bidi="he-IL"/>
        </w:rPr>
        <w:t xml:space="preserve"> would have claimed </w:t>
      </w:r>
      <w:r w:rsidR="00070228" w:rsidRPr="00ED29C6">
        <w:rPr>
          <w:rFonts w:hint="cs"/>
          <w:sz w:val="24"/>
          <w:szCs w:val="24"/>
          <w:rtl/>
          <w:lang w:bidi="he-IL"/>
        </w:rPr>
        <w:t>מזוייף</w:t>
      </w:r>
      <w:r w:rsidR="00070228" w:rsidRPr="00ED29C6">
        <w:rPr>
          <w:sz w:val="24"/>
          <w:szCs w:val="24"/>
          <w:lang w:bidi="he-IL"/>
        </w:rPr>
        <w:t xml:space="preserve"> he would not have to pay</w:t>
      </w:r>
      <w:r w:rsidR="00ED29C6" w:rsidRPr="00ED29C6">
        <w:rPr>
          <w:sz w:val="24"/>
          <w:szCs w:val="24"/>
          <w:lang w:bidi="he-IL"/>
        </w:rPr>
        <w:t>,</w:t>
      </w:r>
      <w:r w:rsidR="00070228" w:rsidRPr="00ED29C6">
        <w:rPr>
          <w:sz w:val="24"/>
          <w:szCs w:val="24"/>
          <w:lang w:bidi="he-IL"/>
        </w:rPr>
        <w:t xml:space="preserve"> unless the </w:t>
      </w:r>
      <w:r w:rsidR="00070228" w:rsidRPr="00ED29C6">
        <w:rPr>
          <w:rFonts w:hint="cs"/>
          <w:sz w:val="24"/>
          <w:szCs w:val="24"/>
          <w:rtl/>
          <w:lang w:bidi="he-IL"/>
        </w:rPr>
        <w:t>מלוה</w:t>
      </w:r>
      <w:r w:rsidR="00070228" w:rsidRPr="00ED29C6">
        <w:rPr>
          <w:sz w:val="24"/>
          <w:szCs w:val="24"/>
          <w:lang w:bidi="he-IL"/>
        </w:rPr>
        <w:t xml:space="preserve"> is </w:t>
      </w:r>
      <w:r w:rsidR="00070228" w:rsidRPr="00ED29C6">
        <w:rPr>
          <w:rFonts w:hint="cs"/>
          <w:sz w:val="24"/>
          <w:szCs w:val="24"/>
          <w:rtl/>
          <w:lang w:bidi="he-IL"/>
        </w:rPr>
        <w:t>מקיים</w:t>
      </w:r>
      <w:r w:rsidR="00070228" w:rsidRPr="00ED29C6">
        <w:rPr>
          <w:sz w:val="24"/>
          <w:szCs w:val="24"/>
          <w:lang w:bidi="he-IL"/>
        </w:rPr>
        <w:t xml:space="preserve"> the </w:t>
      </w:r>
      <w:r w:rsidR="00070228" w:rsidRPr="00ED29C6">
        <w:rPr>
          <w:rFonts w:hint="cs"/>
          <w:sz w:val="24"/>
          <w:szCs w:val="24"/>
          <w:rtl/>
          <w:lang w:bidi="he-IL"/>
        </w:rPr>
        <w:t>שטר</w:t>
      </w:r>
      <w:r w:rsidR="00872A7F">
        <w:rPr>
          <w:sz w:val="24"/>
          <w:szCs w:val="24"/>
          <w:lang w:bidi="he-IL"/>
        </w:rPr>
        <w:t>.</w:t>
      </w:r>
      <w:r w:rsidR="00070228" w:rsidRPr="00ED29C6">
        <w:rPr>
          <w:sz w:val="24"/>
          <w:szCs w:val="24"/>
          <w:lang w:bidi="he-IL"/>
        </w:rPr>
        <w:t xml:space="preserve"> </w:t>
      </w:r>
      <w:r w:rsidR="00872A7F">
        <w:rPr>
          <w:sz w:val="24"/>
          <w:szCs w:val="24"/>
          <w:lang w:bidi="he-IL"/>
        </w:rPr>
        <w:t>T</w:t>
      </w:r>
      <w:r w:rsidR="00070228" w:rsidRPr="00ED29C6">
        <w:rPr>
          <w:sz w:val="24"/>
          <w:szCs w:val="24"/>
          <w:lang w:bidi="he-IL"/>
        </w:rPr>
        <w:t xml:space="preserve">he same ruling should apply when he claims </w:t>
      </w:r>
      <w:r w:rsidR="00070228" w:rsidRPr="00ED29C6">
        <w:rPr>
          <w:rFonts w:hint="cs"/>
          <w:sz w:val="24"/>
          <w:szCs w:val="24"/>
          <w:rtl/>
          <w:lang w:bidi="he-IL"/>
        </w:rPr>
        <w:t>פרעתי</w:t>
      </w:r>
      <w:r w:rsidR="00831A5E">
        <w:rPr>
          <w:sz w:val="24"/>
          <w:szCs w:val="24"/>
          <w:lang w:bidi="he-IL"/>
        </w:rPr>
        <w:t xml:space="preserve"> (or other claims)</w:t>
      </w:r>
      <w:r w:rsidR="00070228" w:rsidRPr="00ED29C6">
        <w:rPr>
          <w:sz w:val="24"/>
          <w:szCs w:val="24"/>
          <w:lang w:bidi="he-IL"/>
        </w:rPr>
        <w:t xml:space="preserve">; he should not be required to pay unless the </w:t>
      </w:r>
      <w:r w:rsidR="00070228" w:rsidRPr="00ED29C6">
        <w:rPr>
          <w:rFonts w:hint="cs"/>
          <w:sz w:val="24"/>
          <w:szCs w:val="24"/>
          <w:rtl/>
          <w:lang w:bidi="he-IL"/>
        </w:rPr>
        <w:t>מלוה</w:t>
      </w:r>
      <w:r w:rsidR="00070228" w:rsidRPr="00ED29C6">
        <w:rPr>
          <w:sz w:val="24"/>
          <w:szCs w:val="24"/>
          <w:lang w:bidi="he-IL"/>
        </w:rPr>
        <w:t xml:space="preserve"> is </w:t>
      </w:r>
      <w:r w:rsidR="00070228" w:rsidRPr="00ED29C6">
        <w:rPr>
          <w:rFonts w:hint="cs"/>
          <w:sz w:val="24"/>
          <w:szCs w:val="24"/>
          <w:rtl/>
          <w:lang w:bidi="he-IL"/>
        </w:rPr>
        <w:t>מקיים</w:t>
      </w:r>
      <w:r w:rsidR="00070228" w:rsidRPr="00ED29C6">
        <w:rPr>
          <w:sz w:val="24"/>
          <w:szCs w:val="24"/>
          <w:lang w:bidi="he-IL"/>
        </w:rPr>
        <w:t xml:space="preserve"> the </w:t>
      </w:r>
      <w:r w:rsidR="00070228" w:rsidRPr="00ED29C6">
        <w:rPr>
          <w:rFonts w:hint="cs"/>
          <w:sz w:val="24"/>
          <w:szCs w:val="24"/>
          <w:rtl/>
          <w:lang w:bidi="he-IL"/>
        </w:rPr>
        <w:t>שטר</w:t>
      </w:r>
      <w:r w:rsidR="00070228" w:rsidRPr="00ED29C6">
        <w:rPr>
          <w:sz w:val="24"/>
          <w:szCs w:val="24"/>
          <w:lang w:bidi="he-IL"/>
        </w:rPr>
        <w:t>.</w:t>
      </w:r>
    </w:p>
    <w:p w:rsidR="001B6A6F" w:rsidRPr="00ED29C6" w:rsidRDefault="001B6A6F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1B6A6F" w:rsidRPr="00ED29C6" w:rsidRDefault="001B6A6F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D29C6">
        <w:rPr>
          <w:rFonts w:hint="cs"/>
          <w:sz w:val="24"/>
          <w:szCs w:val="24"/>
          <w:rtl/>
          <w:lang w:bidi="he-IL"/>
        </w:rPr>
        <w:t>תוספות</w:t>
      </w:r>
      <w:r w:rsidRPr="00ED29C6">
        <w:rPr>
          <w:sz w:val="24"/>
          <w:szCs w:val="24"/>
          <w:lang w:bidi="he-IL"/>
        </w:rPr>
        <w:t xml:space="preserve"> answers:</w:t>
      </w:r>
    </w:p>
    <w:p w:rsidR="00205414" w:rsidRPr="00096B93" w:rsidRDefault="001B6A6F" w:rsidP="00096B93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96B93">
        <w:rPr>
          <w:rFonts w:cs="David" w:hint="cs"/>
          <w:b/>
          <w:bCs/>
          <w:rtl/>
          <w:lang w:bidi="he-IL"/>
        </w:rPr>
        <w:t>ויש לומר דשמא ירא לוה</w:t>
      </w:r>
      <w:r w:rsidR="00205414" w:rsidRPr="00096B93">
        <w:rPr>
          <w:rFonts w:cs="David" w:hint="cs"/>
          <w:b/>
          <w:bCs/>
          <w:rtl/>
          <w:lang w:bidi="he-IL"/>
        </w:rPr>
        <w:t xml:space="preserve"> לומר מזוייף פן יכחישוהו וליכא מיגו</w:t>
      </w:r>
      <w:r w:rsidR="00205414" w:rsidRPr="00096B93">
        <w:rPr>
          <w:rStyle w:val="FootnoteReference"/>
          <w:rFonts w:cs="David"/>
          <w:b/>
          <w:bCs/>
          <w:lang w:bidi="he-IL"/>
        </w:rPr>
        <w:footnoteReference w:id="1"/>
      </w:r>
      <w:r w:rsidR="00096B93">
        <w:rPr>
          <w:rFonts w:cs="David" w:hint="cs"/>
          <w:b/>
          <w:bCs/>
          <w:rtl/>
          <w:lang w:bidi="he-IL"/>
        </w:rPr>
        <w:t xml:space="preserve"> -</w:t>
      </w:r>
    </w:p>
    <w:p w:rsidR="00944C95" w:rsidRPr="003672E3" w:rsidRDefault="00205414" w:rsidP="00096B93">
      <w:pPr>
        <w:widowControl w:val="0"/>
        <w:spacing w:line="276" w:lineRule="auto"/>
        <w:jc w:val="both"/>
        <w:rPr>
          <w:spacing w:val="-6"/>
          <w:sz w:val="24"/>
          <w:szCs w:val="24"/>
          <w:lang w:bidi="he-IL"/>
        </w:rPr>
      </w:pPr>
      <w:r w:rsidRPr="003672E3">
        <w:rPr>
          <w:b/>
          <w:bCs/>
          <w:spacing w:val="-6"/>
          <w:lang w:bidi="he-IL"/>
        </w:rPr>
        <w:t>And</w:t>
      </w:r>
      <w:r w:rsidR="001B6A6F" w:rsidRPr="003672E3">
        <w:rPr>
          <w:b/>
          <w:bCs/>
          <w:spacing w:val="-6"/>
          <w:lang w:bidi="he-IL"/>
        </w:rPr>
        <w:t xml:space="preserve"> one can </w:t>
      </w:r>
      <w:r w:rsidRPr="003672E3">
        <w:rPr>
          <w:b/>
          <w:bCs/>
          <w:spacing w:val="-6"/>
          <w:lang w:bidi="he-IL"/>
        </w:rPr>
        <w:t>say;</w:t>
      </w:r>
      <w:r w:rsidR="001B6A6F" w:rsidRPr="003672E3">
        <w:rPr>
          <w:b/>
          <w:bCs/>
          <w:spacing w:val="-6"/>
          <w:lang w:bidi="he-IL"/>
        </w:rPr>
        <w:t xml:space="preserve"> that perhaps the </w:t>
      </w:r>
      <w:r w:rsidR="001B6A6F" w:rsidRPr="003672E3">
        <w:rPr>
          <w:rFonts w:hint="cs"/>
          <w:b/>
          <w:bCs/>
          <w:spacing w:val="-6"/>
          <w:rtl/>
          <w:lang w:bidi="he-IL"/>
        </w:rPr>
        <w:t>לוה</w:t>
      </w:r>
      <w:r w:rsidR="001B6A6F" w:rsidRPr="003672E3">
        <w:rPr>
          <w:b/>
          <w:bCs/>
          <w:spacing w:val="-6"/>
          <w:lang w:bidi="he-IL"/>
        </w:rPr>
        <w:t xml:space="preserve"> is fearful to claim </w:t>
      </w:r>
      <w:r w:rsidR="001B6A6F" w:rsidRPr="003672E3">
        <w:rPr>
          <w:rFonts w:hint="cs"/>
          <w:b/>
          <w:bCs/>
          <w:spacing w:val="-6"/>
          <w:rtl/>
          <w:lang w:bidi="he-IL"/>
        </w:rPr>
        <w:t>מזוייף</w:t>
      </w:r>
      <w:r w:rsidR="00277D07" w:rsidRPr="003672E3">
        <w:rPr>
          <w:b/>
          <w:bCs/>
          <w:spacing w:val="-6"/>
          <w:lang w:bidi="he-IL"/>
        </w:rPr>
        <w:t>,</w:t>
      </w:r>
      <w:r w:rsidR="001B6A6F" w:rsidRPr="003672E3">
        <w:rPr>
          <w:b/>
          <w:bCs/>
          <w:spacing w:val="-6"/>
          <w:lang w:bidi="he-IL"/>
        </w:rPr>
        <w:t xml:space="preserve"> lest they will contradict him</w:t>
      </w:r>
      <w:r w:rsidRPr="003672E3">
        <w:rPr>
          <w:b/>
          <w:bCs/>
          <w:spacing w:val="-6"/>
          <w:lang w:bidi="he-IL"/>
        </w:rPr>
        <w:t xml:space="preserve">, and </w:t>
      </w:r>
      <w:r w:rsidRPr="003672E3">
        <w:rPr>
          <w:spacing w:val="-6"/>
          <w:lang w:bidi="he-IL"/>
        </w:rPr>
        <w:t xml:space="preserve">therefore </w:t>
      </w:r>
      <w:r w:rsidRPr="003672E3">
        <w:rPr>
          <w:b/>
          <w:bCs/>
          <w:spacing w:val="-6"/>
          <w:lang w:bidi="he-IL"/>
        </w:rPr>
        <w:t xml:space="preserve">there is no </w:t>
      </w:r>
      <w:r w:rsidRPr="003672E3">
        <w:rPr>
          <w:rFonts w:hint="cs"/>
          <w:b/>
          <w:bCs/>
          <w:spacing w:val="-6"/>
          <w:rtl/>
          <w:lang w:bidi="he-IL"/>
        </w:rPr>
        <w:t>מגו</w:t>
      </w:r>
      <w:r w:rsidR="001B6A6F" w:rsidRPr="003672E3">
        <w:rPr>
          <w:b/>
          <w:bCs/>
          <w:spacing w:val="-6"/>
          <w:lang w:bidi="he-IL"/>
        </w:rPr>
        <w:t xml:space="preserve">. </w:t>
      </w:r>
      <w:r w:rsidR="001B6A6F" w:rsidRPr="003672E3">
        <w:rPr>
          <w:spacing w:val="-6"/>
          <w:sz w:val="24"/>
          <w:szCs w:val="24"/>
          <w:lang w:bidi="he-IL"/>
        </w:rPr>
        <w:t xml:space="preserve">If the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לוה</w:t>
      </w:r>
      <w:r w:rsidR="001B6A6F" w:rsidRPr="003672E3">
        <w:rPr>
          <w:spacing w:val="-6"/>
          <w:sz w:val="24"/>
          <w:szCs w:val="24"/>
          <w:lang w:bidi="he-IL"/>
        </w:rPr>
        <w:t xml:space="preserve"> claims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פרעתי</w:t>
      </w:r>
      <w:r w:rsidR="001B6A6F" w:rsidRPr="003672E3">
        <w:rPr>
          <w:spacing w:val="-6"/>
          <w:sz w:val="24"/>
          <w:szCs w:val="24"/>
          <w:lang w:bidi="he-IL"/>
        </w:rPr>
        <w:t>, no one can contradict him</w:t>
      </w:r>
      <w:r w:rsidR="00944C95" w:rsidRPr="003672E3">
        <w:rPr>
          <w:spacing w:val="-6"/>
          <w:sz w:val="24"/>
          <w:szCs w:val="24"/>
          <w:lang w:bidi="he-IL"/>
        </w:rPr>
        <w:t>.</w:t>
      </w:r>
      <w:r w:rsidR="00096B93" w:rsidRPr="003672E3">
        <w:rPr>
          <w:rStyle w:val="FootnoteReference"/>
          <w:spacing w:val="-6"/>
          <w:sz w:val="24"/>
          <w:szCs w:val="24"/>
          <w:lang w:bidi="he-IL"/>
        </w:rPr>
        <w:footnoteReference w:id="2"/>
      </w:r>
      <w:r w:rsidR="00944C95" w:rsidRPr="003672E3">
        <w:rPr>
          <w:spacing w:val="-6"/>
          <w:sz w:val="24"/>
          <w:szCs w:val="24"/>
          <w:lang w:bidi="he-IL"/>
        </w:rPr>
        <w:t xml:space="preserve"> However, if he claims that the </w:t>
      </w:r>
      <w:r w:rsidR="00944C95" w:rsidRPr="003672E3">
        <w:rPr>
          <w:rFonts w:hint="cs"/>
          <w:spacing w:val="-6"/>
          <w:sz w:val="24"/>
          <w:szCs w:val="24"/>
          <w:rtl/>
          <w:lang w:bidi="he-IL"/>
        </w:rPr>
        <w:t>שטר</w:t>
      </w:r>
      <w:r w:rsidR="001B6A6F" w:rsidRPr="003672E3">
        <w:rPr>
          <w:spacing w:val="-6"/>
          <w:sz w:val="24"/>
          <w:szCs w:val="24"/>
          <w:lang w:bidi="he-IL"/>
        </w:rPr>
        <w:t xml:space="preserve"> is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מזוייף</w:t>
      </w:r>
      <w:r w:rsidR="001B6A6F" w:rsidRPr="003672E3">
        <w:rPr>
          <w:spacing w:val="-6"/>
          <w:sz w:val="24"/>
          <w:szCs w:val="24"/>
          <w:lang w:bidi="he-IL"/>
        </w:rPr>
        <w:t>, it is possible</w:t>
      </w:r>
      <w:r w:rsidR="00ED29C6" w:rsidRPr="003672E3">
        <w:rPr>
          <w:rStyle w:val="FootnoteReference"/>
          <w:spacing w:val="-6"/>
          <w:sz w:val="24"/>
          <w:szCs w:val="24"/>
          <w:lang w:bidi="he-IL"/>
        </w:rPr>
        <w:footnoteReference w:id="3"/>
      </w:r>
      <w:r w:rsidR="001B6A6F" w:rsidRPr="003672E3">
        <w:rPr>
          <w:spacing w:val="-6"/>
          <w:sz w:val="24"/>
          <w:szCs w:val="24"/>
          <w:lang w:bidi="he-IL"/>
        </w:rPr>
        <w:t xml:space="preserve"> that the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מלוה</w:t>
      </w:r>
      <w:r w:rsidR="001B6A6F" w:rsidRPr="003672E3">
        <w:rPr>
          <w:spacing w:val="-6"/>
          <w:sz w:val="24"/>
          <w:szCs w:val="24"/>
          <w:lang w:bidi="he-IL"/>
        </w:rPr>
        <w:t xml:space="preserve"> w</w:t>
      </w:r>
      <w:r w:rsidR="00ED29C6" w:rsidRPr="003672E3">
        <w:rPr>
          <w:spacing w:val="-6"/>
          <w:sz w:val="24"/>
          <w:szCs w:val="24"/>
          <w:lang w:bidi="he-IL"/>
        </w:rPr>
        <w:t>ill</w:t>
      </w:r>
      <w:r w:rsidR="001B6A6F" w:rsidRPr="003672E3">
        <w:rPr>
          <w:spacing w:val="-6"/>
          <w:sz w:val="24"/>
          <w:szCs w:val="24"/>
          <w:lang w:bidi="he-IL"/>
        </w:rPr>
        <w:t xml:space="preserve"> be able to be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מקיים</w:t>
      </w:r>
      <w:r w:rsidR="001B6A6F" w:rsidRPr="003672E3">
        <w:rPr>
          <w:spacing w:val="-6"/>
          <w:sz w:val="24"/>
          <w:szCs w:val="24"/>
          <w:lang w:bidi="he-IL"/>
        </w:rPr>
        <w:t xml:space="preserve"> the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שטר</w:t>
      </w:r>
      <w:r w:rsidR="001B6A6F" w:rsidRPr="003672E3">
        <w:rPr>
          <w:spacing w:val="-6"/>
          <w:sz w:val="24"/>
          <w:szCs w:val="24"/>
          <w:lang w:bidi="he-IL"/>
        </w:rPr>
        <w:t xml:space="preserve">, thus proving the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לוה</w:t>
      </w:r>
      <w:r w:rsidR="001B6A6F" w:rsidRPr="003672E3">
        <w:rPr>
          <w:spacing w:val="-6"/>
          <w:sz w:val="24"/>
          <w:szCs w:val="24"/>
          <w:lang w:bidi="he-IL"/>
        </w:rPr>
        <w:t xml:space="preserve"> to be a liar. The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לוה</w:t>
      </w:r>
      <w:r w:rsidR="001B6A6F" w:rsidRPr="003672E3">
        <w:rPr>
          <w:spacing w:val="-6"/>
          <w:sz w:val="24"/>
          <w:szCs w:val="24"/>
          <w:lang w:bidi="he-IL"/>
        </w:rPr>
        <w:t xml:space="preserve"> therefore prefers the lie of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פרעתי</w:t>
      </w:r>
      <w:r w:rsidR="001B6A6F" w:rsidRPr="003672E3">
        <w:rPr>
          <w:spacing w:val="-6"/>
          <w:sz w:val="24"/>
          <w:szCs w:val="24"/>
          <w:lang w:bidi="he-IL"/>
        </w:rPr>
        <w:t xml:space="preserve"> over the lie of </w:t>
      </w:r>
      <w:r w:rsidR="001B6A6F" w:rsidRPr="003672E3">
        <w:rPr>
          <w:rFonts w:hint="cs"/>
          <w:spacing w:val="-6"/>
          <w:sz w:val="24"/>
          <w:szCs w:val="24"/>
          <w:rtl/>
          <w:lang w:bidi="he-IL"/>
        </w:rPr>
        <w:t>מזוייף</w:t>
      </w:r>
      <w:r w:rsidRPr="003672E3">
        <w:rPr>
          <w:spacing w:val="-6"/>
          <w:sz w:val="24"/>
          <w:szCs w:val="24"/>
          <w:lang w:bidi="he-IL"/>
        </w:rPr>
        <w:t xml:space="preserve">. </w:t>
      </w:r>
      <w:r w:rsidR="00872A7F" w:rsidRPr="003672E3">
        <w:rPr>
          <w:spacing w:val="-6"/>
          <w:sz w:val="24"/>
          <w:szCs w:val="24"/>
          <w:lang w:bidi="he-IL"/>
        </w:rPr>
        <w:t xml:space="preserve">The idea of a </w:t>
      </w:r>
      <w:r w:rsidR="00872A7F" w:rsidRPr="003672E3">
        <w:rPr>
          <w:rFonts w:hint="cs"/>
          <w:spacing w:val="-6"/>
          <w:sz w:val="24"/>
          <w:szCs w:val="24"/>
          <w:rtl/>
          <w:lang w:bidi="he-IL"/>
        </w:rPr>
        <w:t>מגו</w:t>
      </w:r>
      <w:r w:rsidR="00872A7F" w:rsidRPr="003672E3">
        <w:rPr>
          <w:spacing w:val="-6"/>
          <w:sz w:val="24"/>
          <w:szCs w:val="24"/>
          <w:lang w:bidi="he-IL"/>
        </w:rPr>
        <w:t xml:space="preserve"> is that if he were a liar he could have said the better lie. In this case the ‘better’ lie is </w:t>
      </w:r>
      <w:r w:rsidR="00872A7F" w:rsidRPr="003672E3">
        <w:rPr>
          <w:rFonts w:hint="cs"/>
          <w:spacing w:val="-6"/>
          <w:sz w:val="24"/>
          <w:szCs w:val="24"/>
          <w:rtl/>
          <w:lang w:bidi="he-IL"/>
        </w:rPr>
        <w:t>פרוע</w:t>
      </w:r>
      <w:r w:rsidR="00872A7F" w:rsidRPr="003672E3">
        <w:rPr>
          <w:spacing w:val="-6"/>
          <w:sz w:val="24"/>
          <w:szCs w:val="24"/>
          <w:lang w:bidi="he-IL"/>
        </w:rPr>
        <w:t xml:space="preserve"> (where he cannot be contradicted) as opposed to </w:t>
      </w:r>
      <w:r w:rsidR="00872A7F" w:rsidRPr="003672E3">
        <w:rPr>
          <w:rFonts w:hint="cs"/>
          <w:spacing w:val="-6"/>
          <w:sz w:val="24"/>
          <w:szCs w:val="24"/>
          <w:rtl/>
          <w:lang w:bidi="he-IL"/>
        </w:rPr>
        <w:t>מזוייף</w:t>
      </w:r>
      <w:r w:rsidR="00872A7F" w:rsidRPr="003672E3">
        <w:rPr>
          <w:spacing w:val="-6"/>
          <w:sz w:val="24"/>
          <w:szCs w:val="24"/>
          <w:lang w:bidi="he-IL"/>
        </w:rPr>
        <w:t xml:space="preserve"> (where he can be contradicted).</w:t>
      </w:r>
      <w:r w:rsidR="00831A5E" w:rsidRPr="003672E3">
        <w:rPr>
          <w:spacing w:val="-6"/>
          <w:sz w:val="24"/>
          <w:szCs w:val="24"/>
          <w:lang w:bidi="he-IL"/>
        </w:rPr>
        <w:t xml:space="preserve"> He does not want to claim </w:t>
      </w:r>
      <w:r w:rsidR="00831A5E" w:rsidRPr="003672E3">
        <w:rPr>
          <w:rFonts w:hint="cs"/>
          <w:spacing w:val="-6"/>
          <w:sz w:val="24"/>
          <w:szCs w:val="24"/>
          <w:rtl/>
          <w:lang w:bidi="he-IL"/>
        </w:rPr>
        <w:t>מזוייף</w:t>
      </w:r>
      <w:r w:rsidR="00831A5E" w:rsidRPr="003672E3">
        <w:rPr>
          <w:spacing w:val="-6"/>
          <w:sz w:val="24"/>
          <w:szCs w:val="24"/>
          <w:lang w:bidi="he-IL"/>
        </w:rPr>
        <w:t xml:space="preserve">, therefore there is no </w:t>
      </w:r>
      <w:r w:rsidR="00831A5E" w:rsidRPr="003672E3">
        <w:rPr>
          <w:rFonts w:hint="cs"/>
          <w:spacing w:val="-6"/>
          <w:sz w:val="24"/>
          <w:szCs w:val="24"/>
          <w:rtl/>
          <w:lang w:bidi="he-IL"/>
        </w:rPr>
        <w:t>מיגו</w:t>
      </w:r>
      <w:r w:rsidR="00831A5E" w:rsidRPr="003672E3">
        <w:rPr>
          <w:spacing w:val="-6"/>
          <w:sz w:val="24"/>
          <w:szCs w:val="24"/>
          <w:lang w:bidi="he-IL"/>
        </w:rPr>
        <w:t>.</w:t>
      </w:r>
    </w:p>
    <w:p w:rsidR="00944C95" w:rsidRPr="00ED29C6" w:rsidRDefault="00944C95" w:rsidP="00096B93">
      <w:pPr>
        <w:widowControl w:val="0"/>
        <w:spacing w:line="276" w:lineRule="auto"/>
        <w:jc w:val="both"/>
        <w:rPr>
          <w:rFonts w:hint="cs"/>
          <w:b/>
          <w:bCs/>
          <w:sz w:val="24"/>
          <w:szCs w:val="24"/>
          <w:rtl/>
          <w:lang w:bidi="he-IL"/>
        </w:rPr>
      </w:pPr>
    </w:p>
    <w:p w:rsidR="00944C95" w:rsidRPr="00ED29C6" w:rsidRDefault="00944C95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D29C6">
        <w:rPr>
          <w:rFonts w:hint="cs"/>
          <w:sz w:val="24"/>
          <w:szCs w:val="24"/>
          <w:rtl/>
          <w:lang w:bidi="he-IL"/>
        </w:rPr>
        <w:t>תוספות</w:t>
      </w:r>
      <w:r w:rsidRPr="00ED29C6">
        <w:rPr>
          <w:sz w:val="24"/>
          <w:szCs w:val="24"/>
          <w:lang w:bidi="he-IL"/>
        </w:rPr>
        <w:t xml:space="preserve"> offers another explanation why </w:t>
      </w:r>
      <w:r w:rsidRPr="00ED29C6">
        <w:rPr>
          <w:rFonts w:hint="cs"/>
          <w:sz w:val="24"/>
          <w:szCs w:val="24"/>
          <w:rtl/>
          <w:lang w:bidi="he-IL"/>
        </w:rPr>
        <w:t>א"צ לקיימו</w:t>
      </w:r>
      <w:r w:rsidRPr="00ED29C6">
        <w:rPr>
          <w:sz w:val="24"/>
          <w:szCs w:val="24"/>
          <w:lang w:bidi="he-IL"/>
        </w:rPr>
        <w:t>.</w:t>
      </w:r>
    </w:p>
    <w:p w:rsidR="003C0BEC" w:rsidRPr="00FF4E85" w:rsidRDefault="00944C95" w:rsidP="00096B93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F4E85">
        <w:rPr>
          <w:rFonts w:cs="David" w:hint="cs"/>
          <w:b/>
          <w:bCs/>
          <w:rtl/>
          <w:lang w:bidi="he-IL"/>
        </w:rPr>
        <w:t>ופירש הקונטרס במקום אחר</w:t>
      </w:r>
      <w:r w:rsidR="003C0BEC" w:rsidRPr="00FF4E85">
        <w:rPr>
          <w:rStyle w:val="FootnoteReference"/>
          <w:rFonts w:cs="David"/>
          <w:b/>
          <w:bCs/>
          <w:lang w:bidi="he-IL"/>
        </w:rPr>
        <w:footnoteReference w:id="4"/>
      </w:r>
      <w:r w:rsidR="003C0BEC" w:rsidRPr="00FF4E85">
        <w:rPr>
          <w:rFonts w:cs="David" w:hint="cs"/>
          <w:b/>
          <w:bCs/>
          <w:rtl/>
          <w:lang w:bidi="he-IL"/>
        </w:rPr>
        <w:t xml:space="preserve"> דטעמא משום דדבר תורה אין צריך קיום -</w:t>
      </w:r>
    </w:p>
    <w:p w:rsidR="00944C95" w:rsidRPr="00ED29C6" w:rsidRDefault="003C0BEC" w:rsidP="003672E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944C95">
        <w:rPr>
          <w:b/>
          <w:bCs/>
          <w:lang w:bidi="he-IL"/>
        </w:rPr>
        <w:t xml:space="preserve"> </w:t>
      </w:r>
      <w:r w:rsidR="00831A5E">
        <w:rPr>
          <w:b/>
          <w:bCs/>
          <w:lang w:bidi="he-IL"/>
        </w:rPr>
        <w:t xml:space="preserve">the </w:t>
      </w:r>
      <w:r w:rsidR="00831A5E">
        <w:rPr>
          <w:rFonts w:hint="cs"/>
          <w:b/>
          <w:bCs/>
          <w:rtl/>
          <w:lang w:bidi="he-IL"/>
        </w:rPr>
        <w:t>קונטרס</w:t>
      </w:r>
      <w:r w:rsidR="00944C95">
        <w:rPr>
          <w:b/>
          <w:bCs/>
          <w:lang w:bidi="he-IL"/>
        </w:rPr>
        <w:t xml:space="preserve"> explained elsewhere that the reason </w:t>
      </w:r>
      <w:r w:rsidR="003672E3">
        <w:rPr>
          <w:lang w:bidi="he-IL"/>
        </w:rPr>
        <w:t>why</w:t>
      </w:r>
      <w:r w:rsidR="00944C95" w:rsidRPr="003C0BEC">
        <w:rPr>
          <w:lang w:bidi="he-IL"/>
        </w:rPr>
        <w:t xml:space="preserve"> </w:t>
      </w:r>
      <w:r w:rsidR="00944C95" w:rsidRPr="003C0BEC">
        <w:rPr>
          <w:rFonts w:hint="cs"/>
          <w:rtl/>
          <w:lang w:bidi="he-IL"/>
        </w:rPr>
        <w:t>מודה בשטר שכתבו א"צ לקיימו</w:t>
      </w:r>
      <w:r w:rsidR="00944C95" w:rsidRPr="003C0BEC">
        <w:rPr>
          <w:lang w:bidi="he-IL"/>
        </w:rPr>
        <w:t xml:space="preserve"> is </w:t>
      </w:r>
      <w:r w:rsidR="00944C95">
        <w:rPr>
          <w:b/>
          <w:bCs/>
          <w:lang w:bidi="he-IL"/>
        </w:rPr>
        <w:t xml:space="preserve">because according to </w:t>
      </w:r>
      <w:r w:rsidR="00944C95">
        <w:rPr>
          <w:rFonts w:hint="cs"/>
          <w:b/>
          <w:bCs/>
          <w:rtl/>
          <w:lang w:bidi="he-IL"/>
        </w:rPr>
        <w:t>תורה</w:t>
      </w:r>
      <w:r w:rsidR="00944C95">
        <w:rPr>
          <w:b/>
          <w:bCs/>
          <w:lang w:bidi="he-IL"/>
        </w:rPr>
        <w:t xml:space="preserve"> law there is no need for </w:t>
      </w:r>
      <w:r w:rsidR="00944C95">
        <w:rPr>
          <w:rFonts w:hint="cs"/>
          <w:b/>
          <w:bCs/>
          <w:rtl/>
          <w:lang w:bidi="he-IL"/>
        </w:rPr>
        <w:t>קיום</w:t>
      </w:r>
      <w:r w:rsidR="00944C95">
        <w:rPr>
          <w:b/>
          <w:bCs/>
          <w:lang w:bidi="he-IL"/>
        </w:rPr>
        <w:t xml:space="preserve"> </w:t>
      </w:r>
      <w:r w:rsidR="00944C95" w:rsidRPr="00ED29C6">
        <w:rPr>
          <w:sz w:val="24"/>
          <w:szCs w:val="24"/>
          <w:lang w:bidi="he-IL"/>
        </w:rPr>
        <w:t xml:space="preserve">by a </w:t>
      </w:r>
      <w:r w:rsidR="00944C95" w:rsidRPr="00ED29C6">
        <w:rPr>
          <w:rFonts w:hint="cs"/>
          <w:sz w:val="24"/>
          <w:szCs w:val="24"/>
          <w:rtl/>
          <w:lang w:bidi="he-IL"/>
        </w:rPr>
        <w:t>שטר</w:t>
      </w:r>
      <w:r w:rsidR="00944C95" w:rsidRPr="00ED29C6">
        <w:rPr>
          <w:sz w:val="24"/>
          <w:szCs w:val="24"/>
          <w:lang w:bidi="he-IL"/>
        </w:rPr>
        <w:t>. The reason for this is –</w:t>
      </w:r>
    </w:p>
    <w:p w:rsidR="003C0BEC" w:rsidRPr="00FF4E85" w:rsidRDefault="00944C95" w:rsidP="00096B93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F4E85">
        <w:rPr>
          <w:rFonts w:cs="David" w:hint="cs"/>
          <w:b/>
          <w:bCs/>
          <w:rtl/>
          <w:lang w:bidi="he-IL"/>
        </w:rPr>
        <w:t>דעדים החתומים על השטר</w:t>
      </w:r>
      <w:r w:rsidR="003C0BEC" w:rsidRPr="00FF4E85">
        <w:rPr>
          <w:rFonts w:cs="David" w:hint="cs"/>
          <w:b/>
          <w:bCs/>
          <w:rtl/>
          <w:lang w:bidi="he-IL"/>
        </w:rPr>
        <w:t xml:space="preserve"> נעשה כמי שנחקרה עדותן בבית דין</w:t>
      </w:r>
      <w:r w:rsidR="003C0BEC" w:rsidRPr="00FF4E85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3C0BEC" w:rsidRPr="00FF4E85">
        <w:rPr>
          <w:rFonts w:cs="David" w:hint="cs"/>
          <w:b/>
          <w:bCs/>
          <w:rtl/>
          <w:lang w:bidi="he-IL"/>
        </w:rPr>
        <w:t xml:space="preserve"> -</w:t>
      </w:r>
    </w:p>
    <w:p w:rsidR="00944C95" w:rsidRDefault="003C0BEC" w:rsidP="00096B93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lastRenderedPageBreak/>
        <w:t>That</w:t>
      </w:r>
      <w:r w:rsidR="00944C95">
        <w:rPr>
          <w:b/>
          <w:bCs/>
          <w:lang w:bidi="he-IL"/>
        </w:rPr>
        <w:t xml:space="preserve"> witnesses who are signed on a </w:t>
      </w:r>
      <w:r w:rsidR="00944C95">
        <w:rPr>
          <w:rFonts w:hint="cs"/>
          <w:b/>
          <w:bCs/>
          <w:rtl/>
          <w:lang w:bidi="he-IL"/>
        </w:rPr>
        <w:t>שטר</w:t>
      </w:r>
      <w:r w:rsidR="00FF4E85">
        <w:rPr>
          <w:b/>
          <w:bCs/>
          <w:lang w:bidi="he-IL"/>
        </w:rPr>
        <w:t>,</w:t>
      </w:r>
      <w:r w:rsidR="00944C95">
        <w:rPr>
          <w:b/>
          <w:bCs/>
          <w:lang w:bidi="he-IL"/>
        </w:rPr>
        <w:t xml:space="preserve"> it is considered as if their testimony was already cross-examined</w:t>
      </w:r>
      <w:r w:rsidR="00944C95">
        <w:rPr>
          <w:lang w:bidi="he-IL"/>
        </w:rPr>
        <w:t xml:space="preserve"> and accepted</w:t>
      </w:r>
      <w:r w:rsidR="00944C95">
        <w:rPr>
          <w:b/>
          <w:bCs/>
          <w:lang w:bidi="he-IL"/>
        </w:rPr>
        <w:t xml:space="preserve"> in </w:t>
      </w:r>
      <w:r w:rsidR="00944C95">
        <w:rPr>
          <w:rFonts w:hint="cs"/>
          <w:b/>
          <w:bCs/>
          <w:rtl/>
          <w:lang w:bidi="he-IL"/>
        </w:rPr>
        <w:t>בי"ד</w:t>
      </w:r>
      <w:r w:rsidR="00944C95">
        <w:rPr>
          <w:b/>
          <w:bCs/>
          <w:lang w:bidi="he-IL"/>
        </w:rPr>
        <w:t xml:space="preserve"> –</w:t>
      </w:r>
    </w:p>
    <w:p w:rsidR="003C0BEC" w:rsidRPr="00FF4E85" w:rsidRDefault="00944C95" w:rsidP="00FF4E85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F4E85">
        <w:rPr>
          <w:rFonts w:cs="David" w:hint="cs"/>
          <w:b/>
          <w:bCs/>
          <w:rtl/>
          <w:lang w:bidi="he-IL"/>
        </w:rPr>
        <w:t>ורבנן הוא דאצרכוהו קיום</w:t>
      </w:r>
      <w:r w:rsidR="003C0BEC" w:rsidRPr="00FF4E85">
        <w:rPr>
          <w:rFonts w:cs="David" w:hint="cs"/>
          <w:b/>
          <w:bCs/>
          <w:rtl/>
          <w:lang w:bidi="he-IL"/>
        </w:rPr>
        <w:t xml:space="preserve"> כי טעין מזוייף הוא</w:t>
      </w:r>
      <w:r w:rsidRPr="00FF4E85">
        <w:rPr>
          <w:rFonts w:cs="David"/>
          <w:b/>
          <w:bCs/>
          <w:lang w:bidi="he-IL"/>
        </w:rPr>
        <w:t xml:space="preserve"> </w:t>
      </w:r>
      <w:r w:rsidR="00FF4E85">
        <w:rPr>
          <w:rFonts w:cs="David" w:hint="cs"/>
          <w:b/>
          <w:bCs/>
          <w:rtl/>
          <w:lang w:bidi="he-IL"/>
        </w:rPr>
        <w:t>-</w:t>
      </w:r>
    </w:p>
    <w:p w:rsidR="00944C95" w:rsidRDefault="003C0BEC" w:rsidP="00096B93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944C95">
        <w:rPr>
          <w:b/>
          <w:bCs/>
          <w:lang w:bidi="he-IL"/>
        </w:rPr>
        <w:t xml:space="preserve"> it is </w:t>
      </w:r>
      <w:r w:rsidR="00944C95">
        <w:rPr>
          <w:lang w:bidi="he-IL"/>
        </w:rPr>
        <w:t>(</w:t>
      </w:r>
      <w:r w:rsidR="005F61B3">
        <w:rPr>
          <w:lang w:bidi="he-IL"/>
        </w:rPr>
        <w:t>merely</w:t>
      </w:r>
      <w:r w:rsidR="00944C95">
        <w:rPr>
          <w:lang w:bidi="he-IL"/>
        </w:rPr>
        <w:t xml:space="preserve">) </w:t>
      </w:r>
      <w:r w:rsidR="00944C95">
        <w:rPr>
          <w:b/>
          <w:bCs/>
          <w:lang w:bidi="he-IL"/>
        </w:rPr>
        <w:t xml:space="preserve">a Rabbinic </w:t>
      </w:r>
      <w:r w:rsidR="00944C95">
        <w:rPr>
          <w:lang w:bidi="he-IL"/>
        </w:rPr>
        <w:t xml:space="preserve">law </w:t>
      </w:r>
      <w:r w:rsidR="00944C95">
        <w:rPr>
          <w:b/>
          <w:bCs/>
          <w:lang w:bidi="he-IL"/>
        </w:rPr>
        <w:t xml:space="preserve">that requires </w:t>
      </w:r>
      <w:r w:rsidR="00944C95">
        <w:rPr>
          <w:lang w:bidi="he-IL"/>
        </w:rPr>
        <w:t xml:space="preserve">the </w:t>
      </w:r>
      <w:r w:rsidR="00944C95">
        <w:rPr>
          <w:rFonts w:hint="cs"/>
          <w:rtl/>
          <w:lang w:bidi="he-IL"/>
        </w:rPr>
        <w:t>מלוה</w:t>
      </w:r>
      <w:r w:rsidR="00944C95">
        <w:rPr>
          <w:lang w:bidi="he-IL"/>
        </w:rPr>
        <w:t xml:space="preserve"> to </w:t>
      </w:r>
      <w:r w:rsidR="00944C95">
        <w:rPr>
          <w:b/>
          <w:bCs/>
          <w:lang w:bidi="he-IL"/>
        </w:rPr>
        <w:t xml:space="preserve">authenticate </w:t>
      </w:r>
      <w:r w:rsidR="00944C95" w:rsidRPr="003C0BEC">
        <w:rPr>
          <w:lang w:bidi="he-IL"/>
        </w:rPr>
        <w:t xml:space="preserve">the signatures </w:t>
      </w:r>
      <w:r w:rsidR="005F61B3" w:rsidRPr="003C0BEC">
        <w:rPr>
          <w:lang w:bidi="he-IL"/>
        </w:rPr>
        <w:t>(</w:t>
      </w:r>
      <w:r w:rsidR="00ED29C6" w:rsidRPr="003C0BEC">
        <w:rPr>
          <w:lang w:bidi="he-IL"/>
        </w:rPr>
        <w:t xml:space="preserve">but </w:t>
      </w:r>
      <w:r w:rsidR="005F61B3" w:rsidRPr="003C0BEC">
        <w:rPr>
          <w:lang w:bidi="he-IL"/>
        </w:rPr>
        <w:t xml:space="preserve">only) </w:t>
      </w:r>
      <w:r w:rsidR="00944C95" w:rsidRPr="003C0BEC">
        <w:rPr>
          <w:lang w:bidi="he-IL"/>
        </w:rPr>
        <w:t xml:space="preserve">in a </w:t>
      </w:r>
      <w:r w:rsidR="00FD37F7" w:rsidRPr="003C0BEC">
        <w:rPr>
          <w:lang w:bidi="he-IL"/>
        </w:rPr>
        <w:t xml:space="preserve">case </w:t>
      </w:r>
      <w:r w:rsidR="00FD37F7" w:rsidRPr="00FD37F7">
        <w:rPr>
          <w:b/>
          <w:bCs/>
          <w:lang w:bidi="he-IL"/>
        </w:rPr>
        <w:t>where</w:t>
      </w:r>
      <w:r w:rsidR="00944C95">
        <w:rPr>
          <w:b/>
          <w:bCs/>
          <w:lang w:bidi="he-IL"/>
        </w:rPr>
        <w:t xml:space="preserve"> </w:t>
      </w:r>
      <w:r w:rsidR="00944C95">
        <w:rPr>
          <w:lang w:bidi="he-IL"/>
        </w:rPr>
        <w:t xml:space="preserve">the </w:t>
      </w:r>
      <w:r w:rsidR="00944C95">
        <w:rPr>
          <w:rFonts w:hint="cs"/>
          <w:rtl/>
          <w:lang w:bidi="he-IL"/>
        </w:rPr>
        <w:t>לוה</w:t>
      </w:r>
      <w:r w:rsidR="00944C95">
        <w:rPr>
          <w:lang w:bidi="he-IL"/>
        </w:rPr>
        <w:t xml:space="preserve"> </w:t>
      </w:r>
      <w:r w:rsidR="00944C95">
        <w:rPr>
          <w:b/>
          <w:bCs/>
          <w:lang w:bidi="he-IL"/>
        </w:rPr>
        <w:t xml:space="preserve">claims </w:t>
      </w:r>
      <w:r w:rsidR="00944C95">
        <w:rPr>
          <w:lang w:bidi="he-IL"/>
        </w:rPr>
        <w:t xml:space="preserve">that </w:t>
      </w:r>
      <w:r w:rsidR="00944C95">
        <w:rPr>
          <w:b/>
          <w:bCs/>
          <w:lang w:bidi="he-IL"/>
        </w:rPr>
        <w:t xml:space="preserve">it is forged </w:t>
      </w:r>
      <w:r w:rsidR="00915D9C">
        <w:rPr>
          <w:b/>
          <w:bCs/>
          <w:lang w:bidi="he-IL"/>
        </w:rPr>
        <w:t>–</w:t>
      </w:r>
    </w:p>
    <w:p w:rsidR="003C0BEC" w:rsidRPr="00FF4E85" w:rsidRDefault="00915D9C" w:rsidP="00096B93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F4E85">
        <w:rPr>
          <w:rFonts w:cs="David" w:hint="cs"/>
          <w:b/>
          <w:bCs/>
          <w:rtl/>
          <w:lang w:bidi="he-IL"/>
        </w:rPr>
        <w:t>אבל בשאר טענות</w:t>
      </w:r>
      <w:r w:rsidR="003C0BEC" w:rsidRPr="00FF4E85">
        <w:rPr>
          <w:rFonts w:cs="David" w:hint="cs"/>
          <w:b/>
          <w:bCs/>
          <w:rtl/>
          <w:lang w:bidi="he-IL"/>
        </w:rPr>
        <w:t xml:space="preserve"> כגון פרוע הוא</w:t>
      </w:r>
      <w:r w:rsidRPr="00FF4E85">
        <w:rPr>
          <w:rFonts w:cs="David"/>
          <w:b/>
          <w:bCs/>
          <w:lang w:bidi="he-IL"/>
        </w:rPr>
        <w:t xml:space="preserve"> </w:t>
      </w:r>
      <w:r w:rsidR="003C0BEC" w:rsidRPr="00FF4E85">
        <w:rPr>
          <w:rFonts w:cs="David" w:hint="cs"/>
          <w:b/>
          <w:bCs/>
          <w:rtl/>
          <w:lang w:bidi="he-IL"/>
        </w:rPr>
        <w:t>לא הצריכוהו קיום וכן נראה לרבינו יצחק -</w:t>
      </w:r>
    </w:p>
    <w:p w:rsidR="00915D9C" w:rsidRPr="00B5760A" w:rsidRDefault="003C0BEC" w:rsidP="00096B93">
      <w:pPr>
        <w:widowControl w:val="0"/>
        <w:spacing w:line="276" w:lineRule="auto"/>
        <w:jc w:val="both"/>
        <w:rPr>
          <w:spacing w:val="-6"/>
          <w:sz w:val="24"/>
          <w:szCs w:val="24"/>
          <w:lang w:bidi="he-IL"/>
        </w:rPr>
      </w:pPr>
      <w:r w:rsidRPr="00B5760A">
        <w:rPr>
          <w:b/>
          <w:bCs/>
          <w:spacing w:val="-6"/>
          <w:lang w:bidi="he-IL"/>
        </w:rPr>
        <w:t>However</w:t>
      </w:r>
      <w:r w:rsidR="00915D9C" w:rsidRPr="00B5760A">
        <w:rPr>
          <w:b/>
          <w:bCs/>
          <w:spacing w:val="-6"/>
          <w:lang w:bidi="he-IL"/>
        </w:rPr>
        <w:t xml:space="preserve"> concerning </w:t>
      </w:r>
      <w:r w:rsidR="00915D9C" w:rsidRPr="00B5760A">
        <w:rPr>
          <w:spacing w:val="-6"/>
          <w:lang w:bidi="he-IL"/>
        </w:rPr>
        <w:t xml:space="preserve">all </w:t>
      </w:r>
      <w:r w:rsidR="00915D9C" w:rsidRPr="00B5760A">
        <w:rPr>
          <w:b/>
          <w:bCs/>
          <w:spacing w:val="-6"/>
          <w:lang w:bidi="he-IL"/>
        </w:rPr>
        <w:t xml:space="preserve">other claims </w:t>
      </w:r>
      <w:r w:rsidR="00915D9C" w:rsidRPr="00B5760A">
        <w:rPr>
          <w:spacing w:val="-6"/>
          <w:lang w:bidi="he-IL"/>
        </w:rPr>
        <w:t xml:space="preserve">of the </w:t>
      </w:r>
      <w:r w:rsidR="00915D9C" w:rsidRPr="00B5760A">
        <w:rPr>
          <w:rFonts w:hint="cs"/>
          <w:spacing w:val="-6"/>
          <w:rtl/>
          <w:lang w:bidi="he-IL"/>
        </w:rPr>
        <w:t>לוה</w:t>
      </w:r>
      <w:r w:rsidR="00915D9C" w:rsidRPr="00B5760A">
        <w:rPr>
          <w:spacing w:val="-6"/>
          <w:lang w:bidi="he-IL"/>
        </w:rPr>
        <w:t xml:space="preserve"> </w:t>
      </w:r>
      <w:r w:rsidR="00915D9C" w:rsidRPr="00B5760A">
        <w:rPr>
          <w:b/>
          <w:bCs/>
          <w:spacing w:val="-6"/>
          <w:lang w:bidi="he-IL"/>
        </w:rPr>
        <w:t>for instance</w:t>
      </w:r>
      <w:r w:rsidR="00FF4E85" w:rsidRPr="00B5760A">
        <w:rPr>
          <w:b/>
          <w:bCs/>
          <w:spacing w:val="-6"/>
          <w:lang w:bidi="he-IL"/>
        </w:rPr>
        <w:t>,</w:t>
      </w:r>
      <w:r w:rsidR="00915D9C" w:rsidRPr="00B5760A">
        <w:rPr>
          <w:b/>
          <w:bCs/>
          <w:spacing w:val="-6"/>
          <w:lang w:bidi="he-IL"/>
        </w:rPr>
        <w:t xml:space="preserve"> ‘it is paid up’</w:t>
      </w:r>
      <w:r w:rsidRPr="00B5760A">
        <w:rPr>
          <w:b/>
          <w:bCs/>
          <w:spacing w:val="-6"/>
          <w:lang w:bidi="he-IL"/>
        </w:rPr>
        <w:t xml:space="preserve"> </w:t>
      </w:r>
      <w:r w:rsidR="00915D9C" w:rsidRPr="00B5760A">
        <w:rPr>
          <w:b/>
          <w:bCs/>
          <w:spacing w:val="-6"/>
          <w:lang w:bidi="he-IL"/>
        </w:rPr>
        <w:t xml:space="preserve">they did </w:t>
      </w:r>
      <w:r w:rsidR="005F61B3" w:rsidRPr="00B5760A">
        <w:rPr>
          <w:b/>
          <w:bCs/>
          <w:spacing w:val="-6"/>
          <w:lang w:bidi="he-IL"/>
        </w:rPr>
        <w:t xml:space="preserve">not require </w:t>
      </w:r>
      <w:r w:rsidR="005F61B3" w:rsidRPr="00B5760A">
        <w:rPr>
          <w:spacing w:val="-6"/>
          <w:lang w:bidi="he-IL"/>
        </w:rPr>
        <w:t xml:space="preserve">of the </w:t>
      </w:r>
      <w:r w:rsidR="005F61B3" w:rsidRPr="00B5760A">
        <w:rPr>
          <w:rFonts w:hint="cs"/>
          <w:spacing w:val="-6"/>
          <w:rtl/>
          <w:lang w:bidi="he-IL"/>
        </w:rPr>
        <w:t>מלוה</w:t>
      </w:r>
      <w:r w:rsidR="005F61B3" w:rsidRPr="00B5760A">
        <w:rPr>
          <w:spacing w:val="-6"/>
          <w:lang w:bidi="he-IL"/>
        </w:rPr>
        <w:t xml:space="preserve"> any </w:t>
      </w:r>
      <w:r w:rsidR="005F61B3" w:rsidRPr="00B5760A">
        <w:rPr>
          <w:rFonts w:hint="cs"/>
          <w:b/>
          <w:bCs/>
          <w:spacing w:val="-6"/>
          <w:rtl/>
          <w:lang w:bidi="he-IL"/>
        </w:rPr>
        <w:t>קיום</w:t>
      </w:r>
      <w:r w:rsidRPr="00B5760A">
        <w:rPr>
          <w:b/>
          <w:bCs/>
          <w:spacing w:val="-6"/>
          <w:lang w:bidi="he-IL"/>
        </w:rPr>
        <w:t>;</w:t>
      </w:r>
      <w:r w:rsidR="005F61B3" w:rsidRPr="00B5760A">
        <w:rPr>
          <w:b/>
          <w:bCs/>
          <w:spacing w:val="-6"/>
          <w:lang w:bidi="he-IL"/>
        </w:rPr>
        <w:t xml:space="preserve"> </w:t>
      </w:r>
      <w:r w:rsidRPr="00B5760A">
        <w:rPr>
          <w:b/>
          <w:bCs/>
          <w:spacing w:val="-6"/>
          <w:lang w:bidi="he-IL"/>
        </w:rPr>
        <w:t xml:space="preserve">and the </w:t>
      </w:r>
      <w:r w:rsidRPr="00B5760A">
        <w:rPr>
          <w:rFonts w:hint="cs"/>
          <w:b/>
          <w:bCs/>
          <w:spacing w:val="-6"/>
          <w:rtl/>
          <w:lang w:bidi="he-IL"/>
        </w:rPr>
        <w:t>ר"י</w:t>
      </w:r>
      <w:r w:rsidRPr="00B5760A">
        <w:rPr>
          <w:b/>
          <w:bCs/>
          <w:spacing w:val="-6"/>
          <w:lang w:bidi="he-IL"/>
        </w:rPr>
        <w:t xml:space="preserve"> agrees with this as well. </w:t>
      </w:r>
      <w:r w:rsidR="005F61B3" w:rsidRPr="00B5760A">
        <w:rPr>
          <w:spacing w:val="-6"/>
          <w:sz w:val="24"/>
          <w:szCs w:val="24"/>
          <w:lang w:bidi="he-IL"/>
        </w:rPr>
        <w:t xml:space="preserve">A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שטר</w:t>
      </w:r>
      <w:r w:rsidR="005F61B3" w:rsidRPr="00B5760A">
        <w:rPr>
          <w:spacing w:val="-6"/>
          <w:sz w:val="24"/>
          <w:szCs w:val="24"/>
          <w:lang w:bidi="he-IL"/>
        </w:rPr>
        <w:t xml:space="preserve"> is considered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מקויים</w:t>
      </w:r>
      <w:r w:rsidR="005F61B3" w:rsidRPr="00B5760A">
        <w:rPr>
          <w:spacing w:val="-6"/>
          <w:sz w:val="24"/>
          <w:szCs w:val="24"/>
          <w:lang w:bidi="he-IL"/>
        </w:rPr>
        <w:t xml:space="preserve"> in regards to all claims of the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לוה</w:t>
      </w:r>
      <w:r w:rsidR="005F61B3" w:rsidRPr="00B5760A">
        <w:rPr>
          <w:spacing w:val="-6"/>
          <w:sz w:val="24"/>
          <w:szCs w:val="24"/>
          <w:lang w:bidi="he-IL"/>
        </w:rPr>
        <w:t xml:space="preserve"> (except for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מזוייף</w:t>
      </w:r>
      <w:r w:rsidR="005F61B3" w:rsidRPr="00B5760A">
        <w:rPr>
          <w:spacing w:val="-6"/>
          <w:sz w:val="24"/>
          <w:szCs w:val="24"/>
          <w:lang w:bidi="he-IL"/>
        </w:rPr>
        <w:t>).</w:t>
      </w:r>
      <w:r w:rsidR="0059329C" w:rsidRPr="00B5760A">
        <w:rPr>
          <w:rStyle w:val="FootnoteReference"/>
          <w:spacing w:val="-6"/>
          <w:sz w:val="24"/>
          <w:szCs w:val="24"/>
          <w:lang w:bidi="he-IL"/>
        </w:rPr>
        <w:footnoteReference w:id="6"/>
      </w:r>
      <w:r w:rsidR="005F61B3" w:rsidRPr="00B5760A">
        <w:rPr>
          <w:spacing w:val="-6"/>
          <w:sz w:val="24"/>
          <w:szCs w:val="24"/>
          <w:lang w:bidi="he-IL"/>
        </w:rPr>
        <w:t xml:space="preserve"> When the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לוה</w:t>
      </w:r>
      <w:r w:rsidR="005F61B3" w:rsidRPr="00B5760A">
        <w:rPr>
          <w:spacing w:val="-6"/>
          <w:sz w:val="24"/>
          <w:szCs w:val="24"/>
          <w:lang w:bidi="he-IL"/>
        </w:rPr>
        <w:t xml:space="preserve"> claims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פרעתי</w:t>
      </w:r>
      <w:r w:rsidR="005F61B3" w:rsidRPr="00B5760A">
        <w:rPr>
          <w:spacing w:val="-6"/>
          <w:sz w:val="24"/>
          <w:szCs w:val="24"/>
          <w:lang w:bidi="he-IL"/>
        </w:rPr>
        <w:t xml:space="preserve"> the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שטר</w:t>
      </w:r>
      <w:r w:rsidR="005F61B3" w:rsidRPr="00B5760A">
        <w:rPr>
          <w:spacing w:val="-6"/>
          <w:sz w:val="24"/>
          <w:szCs w:val="24"/>
          <w:lang w:bidi="he-IL"/>
        </w:rPr>
        <w:t xml:space="preserve"> is considered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מקוים</w:t>
      </w:r>
      <w:r w:rsidR="005F61B3" w:rsidRPr="00B5760A">
        <w:rPr>
          <w:spacing w:val="-6"/>
          <w:sz w:val="24"/>
          <w:szCs w:val="24"/>
          <w:lang w:bidi="he-IL"/>
        </w:rPr>
        <w:t xml:space="preserve">. The claim of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פרעתי</w:t>
      </w:r>
      <w:r w:rsidR="005F61B3" w:rsidRPr="00B5760A">
        <w:rPr>
          <w:spacing w:val="-6"/>
          <w:sz w:val="24"/>
          <w:szCs w:val="24"/>
          <w:lang w:bidi="he-IL"/>
        </w:rPr>
        <w:t xml:space="preserve"> is ineffective against a </w:t>
      </w:r>
      <w:r w:rsidR="005F61B3" w:rsidRPr="00B5760A">
        <w:rPr>
          <w:rFonts w:hint="cs"/>
          <w:spacing w:val="-6"/>
          <w:sz w:val="24"/>
          <w:szCs w:val="24"/>
          <w:rtl/>
          <w:lang w:bidi="he-IL"/>
        </w:rPr>
        <w:t>שטר מקויים</w:t>
      </w:r>
      <w:r w:rsidR="005F61B3" w:rsidRPr="00B5760A">
        <w:rPr>
          <w:spacing w:val="-6"/>
          <w:sz w:val="24"/>
          <w:szCs w:val="24"/>
          <w:lang w:bidi="he-IL"/>
        </w:rPr>
        <w:t>.</w:t>
      </w:r>
    </w:p>
    <w:p w:rsidR="005F61B3" w:rsidRPr="00ED29C6" w:rsidRDefault="005F61B3" w:rsidP="00096B9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F61B3" w:rsidRPr="00ED29C6" w:rsidRDefault="005F61B3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D29C6">
        <w:rPr>
          <w:rFonts w:hint="cs"/>
          <w:sz w:val="24"/>
          <w:szCs w:val="24"/>
          <w:rtl/>
          <w:lang w:bidi="he-IL"/>
        </w:rPr>
        <w:t>תוספות</w:t>
      </w:r>
      <w:r w:rsidRPr="00ED29C6">
        <w:rPr>
          <w:sz w:val="24"/>
          <w:szCs w:val="24"/>
          <w:lang w:bidi="he-IL"/>
        </w:rPr>
        <w:t xml:space="preserve"> anticipates another possible solution, but rejects it:</w:t>
      </w:r>
    </w:p>
    <w:p w:rsidR="003C0BEC" w:rsidRPr="00FF4E85" w:rsidRDefault="004225E5" w:rsidP="00FF4E85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F4E85">
        <w:rPr>
          <w:rFonts w:cs="David" w:hint="cs"/>
          <w:b/>
          <w:bCs/>
          <w:rtl/>
          <w:lang w:bidi="he-IL"/>
        </w:rPr>
        <w:t>אבל אין לפרש</w:t>
      </w:r>
      <w:r w:rsidR="003C0BEC" w:rsidRPr="00FF4E85">
        <w:rPr>
          <w:rFonts w:cs="David" w:hint="cs"/>
          <w:b/>
          <w:bCs/>
          <w:rtl/>
          <w:lang w:bidi="he-IL"/>
        </w:rPr>
        <w:t xml:space="preserve"> דלא מהימן במגו לומר פרוע הוא</w:t>
      </w:r>
      <w:r w:rsidRPr="00FF4E85">
        <w:rPr>
          <w:rFonts w:cs="David"/>
          <w:b/>
          <w:bCs/>
          <w:lang w:bidi="he-IL"/>
        </w:rPr>
        <w:t xml:space="preserve"> </w:t>
      </w:r>
      <w:r w:rsidR="00FF4E85">
        <w:rPr>
          <w:rFonts w:cs="David" w:hint="cs"/>
          <w:b/>
          <w:bCs/>
          <w:rtl/>
          <w:lang w:bidi="he-IL"/>
        </w:rPr>
        <w:t>-</w:t>
      </w:r>
    </w:p>
    <w:p w:rsidR="00C30B68" w:rsidRPr="00ED29C6" w:rsidRDefault="00FD37F7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4225E5">
        <w:rPr>
          <w:b/>
          <w:bCs/>
          <w:lang w:bidi="he-IL"/>
        </w:rPr>
        <w:t xml:space="preserve"> </w:t>
      </w:r>
      <w:r w:rsidR="00C30B68">
        <w:rPr>
          <w:b/>
          <w:bCs/>
          <w:lang w:bidi="he-IL"/>
        </w:rPr>
        <w:t xml:space="preserve">we cannot explain </w:t>
      </w:r>
      <w:r w:rsidR="00C30B68" w:rsidRPr="003C0BEC">
        <w:rPr>
          <w:lang w:bidi="he-IL"/>
        </w:rPr>
        <w:t>that</w:t>
      </w:r>
      <w:r w:rsidR="00C30B68" w:rsidRPr="003C0BEC">
        <w:rPr>
          <w:b/>
          <w:bCs/>
          <w:lang w:bidi="he-IL"/>
        </w:rPr>
        <w:t xml:space="preserve"> </w:t>
      </w:r>
      <w:r w:rsidR="00C30B68" w:rsidRPr="003C0BEC">
        <w:rPr>
          <w:lang w:bidi="he-IL"/>
        </w:rPr>
        <w:t xml:space="preserve">the reason </w:t>
      </w:r>
      <w:r w:rsidR="00C30B68">
        <w:rPr>
          <w:b/>
          <w:bCs/>
          <w:lang w:bidi="he-IL"/>
        </w:rPr>
        <w:t xml:space="preserve">why he is not believed to claim </w:t>
      </w:r>
      <w:r w:rsidR="00C30B68">
        <w:rPr>
          <w:rFonts w:hint="cs"/>
          <w:b/>
          <w:bCs/>
          <w:rtl/>
          <w:lang w:bidi="he-IL"/>
        </w:rPr>
        <w:t>פרוע</w:t>
      </w:r>
      <w:r w:rsidR="00C30B68">
        <w:rPr>
          <w:b/>
          <w:bCs/>
          <w:lang w:bidi="he-IL"/>
        </w:rPr>
        <w:t xml:space="preserve"> with a </w:t>
      </w:r>
      <w:r w:rsidR="00C30B68">
        <w:rPr>
          <w:rFonts w:hint="cs"/>
          <w:b/>
          <w:bCs/>
          <w:rtl/>
          <w:lang w:bidi="he-IL"/>
        </w:rPr>
        <w:t>מגו</w:t>
      </w:r>
      <w:r w:rsidR="00C30B68">
        <w:rPr>
          <w:b/>
          <w:bCs/>
          <w:lang w:bidi="he-IL"/>
        </w:rPr>
        <w:t xml:space="preserve"> </w:t>
      </w:r>
      <w:r w:rsidR="00C30B68" w:rsidRPr="00ED29C6">
        <w:rPr>
          <w:sz w:val="24"/>
          <w:szCs w:val="24"/>
          <w:lang w:bidi="he-IL"/>
        </w:rPr>
        <w:t xml:space="preserve">of </w:t>
      </w:r>
      <w:r w:rsidR="00C30B68" w:rsidRPr="00ED29C6">
        <w:rPr>
          <w:rFonts w:hint="cs"/>
          <w:sz w:val="24"/>
          <w:szCs w:val="24"/>
          <w:rtl/>
          <w:lang w:bidi="he-IL"/>
        </w:rPr>
        <w:t>מזוייף</w:t>
      </w:r>
      <w:r w:rsidR="00C30B68" w:rsidRPr="00ED29C6">
        <w:rPr>
          <w:sz w:val="24"/>
          <w:szCs w:val="24"/>
          <w:lang w:bidi="he-IL"/>
        </w:rPr>
        <w:t xml:space="preserve"> is –</w:t>
      </w:r>
    </w:p>
    <w:p w:rsidR="003C0BEC" w:rsidRPr="00FF4E85" w:rsidRDefault="00C30B68" w:rsidP="00096B93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F4E85">
        <w:rPr>
          <w:rFonts w:cs="David" w:hint="cs"/>
          <w:b/>
          <w:bCs/>
          <w:rtl/>
          <w:lang w:bidi="he-IL"/>
        </w:rPr>
        <w:t>משום דאי פרעיה</w:t>
      </w:r>
      <w:r w:rsidR="003C0BEC" w:rsidRPr="00FF4E85">
        <w:rPr>
          <w:rFonts w:cs="David" w:hint="cs"/>
          <w:b/>
          <w:bCs/>
          <w:rtl/>
          <w:lang w:bidi="he-IL"/>
        </w:rPr>
        <w:t xml:space="preserve"> שטרא בידיה מאי בעי</w:t>
      </w:r>
      <w:r w:rsidR="003C0BEC" w:rsidRPr="00FF4E85">
        <w:rPr>
          <w:rStyle w:val="FootnoteReference"/>
          <w:rFonts w:cs="David"/>
          <w:b/>
          <w:bCs/>
          <w:lang w:bidi="he-IL"/>
        </w:rPr>
        <w:footnoteReference w:id="7"/>
      </w:r>
      <w:r w:rsidR="003C0BEC" w:rsidRPr="00FF4E85">
        <w:rPr>
          <w:rFonts w:cs="David" w:hint="cs"/>
          <w:b/>
          <w:bCs/>
          <w:rtl/>
          <w:lang w:bidi="he-IL"/>
        </w:rPr>
        <w:t xml:space="preserve"> -</w:t>
      </w:r>
    </w:p>
    <w:p w:rsidR="00C30B68" w:rsidRPr="00B5760A" w:rsidRDefault="00FF4E85" w:rsidP="003672E3">
      <w:pPr>
        <w:widowControl w:val="0"/>
        <w:spacing w:line="276" w:lineRule="auto"/>
        <w:jc w:val="both"/>
        <w:rPr>
          <w:spacing w:val="-6"/>
          <w:sz w:val="24"/>
          <w:szCs w:val="24"/>
          <w:lang w:bidi="he-IL"/>
        </w:rPr>
      </w:pPr>
      <w:r w:rsidRPr="00B5760A">
        <w:rPr>
          <w:b/>
          <w:bCs/>
          <w:spacing w:val="-6"/>
          <w:lang w:bidi="he-IL"/>
        </w:rPr>
        <w:t>Because</w:t>
      </w:r>
      <w:r w:rsidR="00C30B68" w:rsidRPr="00B5760A">
        <w:rPr>
          <w:b/>
          <w:bCs/>
          <w:spacing w:val="-6"/>
          <w:lang w:bidi="he-IL"/>
        </w:rPr>
        <w:t xml:space="preserve">, </w:t>
      </w:r>
      <w:r w:rsidR="003672E3" w:rsidRPr="00B5760A">
        <w:rPr>
          <w:b/>
          <w:bCs/>
          <w:spacing w:val="-6"/>
          <w:lang w:bidi="he-IL"/>
        </w:rPr>
        <w:t>for</w:t>
      </w:r>
      <w:r w:rsidR="00C30B68" w:rsidRPr="00B5760A">
        <w:rPr>
          <w:b/>
          <w:bCs/>
          <w:spacing w:val="-6"/>
          <w:lang w:bidi="he-IL"/>
        </w:rPr>
        <w:t xml:space="preserve"> if </w:t>
      </w:r>
      <w:r w:rsidR="00C30B68" w:rsidRPr="00B5760A">
        <w:rPr>
          <w:spacing w:val="-6"/>
          <w:lang w:bidi="he-IL"/>
        </w:rPr>
        <w:t xml:space="preserve">the </w:t>
      </w:r>
      <w:r w:rsidRPr="00B5760A">
        <w:rPr>
          <w:rFonts w:hint="cs"/>
          <w:spacing w:val="-6"/>
          <w:rtl/>
          <w:lang w:bidi="he-IL"/>
        </w:rPr>
        <w:t>לוה</w:t>
      </w:r>
      <w:r w:rsidRPr="00B5760A">
        <w:rPr>
          <w:spacing w:val="-6"/>
          <w:lang w:bidi="he-IL"/>
        </w:rPr>
        <w:t xml:space="preserve"> </w:t>
      </w:r>
      <w:r w:rsidRPr="00B5760A">
        <w:rPr>
          <w:b/>
          <w:bCs/>
          <w:spacing w:val="-6"/>
          <w:lang w:bidi="he-IL"/>
        </w:rPr>
        <w:t>indeed</w:t>
      </w:r>
      <w:r w:rsidR="00C30B68" w:rsidRPr="00B5760A">
        <w:rPr>
          <w:b/>
          <w:bCs/>
          <w:spacing w:val="-6"/>
          <w:lang w:bidi="he-IL"/>
        </w:rPr>
        <w:t xml:space="preserve"> paid him, </w:t>
      </w:r>
      <w:r w:rsidR="00C30B68" w:rsidRPr="00B5760A">
        <w:rPr>
          <w:spacing w:val="-6"/>
          <w:sz w:val="24"/>
          <w:szCs w:val="24"/>
          <w:lang w:bidi="he-IL"/>
        </w:rPr>
        <w:t xml:space="preserve">then </w:t>
      </w:r>
      <w:r w:rsidR="00C30B68" w:rsidRPr="00B5760A">
        <w:rPr>
          <w:b/>
          <w:bCs/>
          <w:spacing w:val="-6"/>
          <w:lang w:bidi="he-IL"/>
        </w:rPr>
        <w:t xml:space="preserve">what is the </w:t>
      </w:r>
      <w:r w:rsidR="00C30B68" w:rsidRPr="00B5760A">
        <w:rPr>
          <w:rFonts w:hint="cs"/>
          <w:b/>
          <w:bCs/>
          <w:spacing w:val="-6"/>
          <w:rtl/>
          <w:lang w:bidi="he-IL"/>
        </w:rPr>
        <w:t>שטר</w:t>
      </w:r>
      <w:r w:rsidR="00C30B68" w:rsidRPr="00B5760A">
        <w:rPr>
          <w:b/>
          <w:bCs/>
          <w:spacing w:val="-6"/>
          <w:lang w:bidi="he-IL"/>
        </w:rPr>
        <w:t xml:space="preserve"> doing in the hands </w:t>
      </w:r>
      <w:r w:rsidR="00C30B68" w:rsidRPr="00B5760A">
        <w:rPr>
          <w:spacing w:val="-6"/>
          <w:sz w:val="24"/>
          <w:szCs w:val="24"/>
          <w:lang w:bidi="he-IL"/>
        </w:rPr>
        <w:t xml:space="preserve">of the </w:t>
      </w:r>
      <w:r w:rsidR="00C30B68" w:rsidRPr="00B5760A">
        <w:rPr>
          <w:rFonts w:hint="cs"/>
          <w:spacing w:val="-6"/>
          <w:sz w:val="24"/>
          <w:szCs w:val="24"/>
          <w:rtl/>
          <w:lang w:bidi="he-IL"/>
        </w:rPr>
        <w:t>מלוה</w:t>
      </w:r>
      <w:r w:rsidR="00C30B68" w:rsidRPr="00B5760A">
        <w:rPr>
          <w:spacing w:val="-6"/>
          <w:sz w:val="24"/>
          <w:szCs w:val="24"/>
          <w:lang w:bidi="he-IL"/>
        </w:rPr>
        <w:t xml:space="preserve">. The </w:t>
      </w:r>
      <w:r w:rsidR="00C30B68" w:rsidRPr="00B5760A">
        <w:rPr>
          <w:rFonts w:hint="cs"/>
          <w:spacing w:val="-6"/>
          <w:sz w:val="24"/>
          <w:szCs w:val="24"/>
          <w:rtl/>
          <w:lang w:bidi="he-IL"/>
        </w:rPr>
        <w:t>מלוה</w:t>
      </w:r>
      <w:r w:rsidR="00C30B68" w:rsidRPr="00B5760A">
        <w:rPr>
          <w:spacing w:val="-6"/>
          <w:sz w:val="24"/>
          <w:szCs w:val="24"/>
          <w:lang w:bidi="he-IL"/>
        </w:rPr>
        <w:t xml:space="preserve"> is in the possession of the </w:t>
      </w:r>
      <w:r w:rsidR="00C30B68" w:rsidRPr="00B5760A">
        <w:rPr>
          <w:rFonts w:hint="cs"/>
          <w:spacing w:val="-6"/>
          <w:sz w:val="24"/>
          <w:szCs w:val="24"/>
          <w:rtl/>
          <w:lang w:bidi="he-IL"/>
        </w:rPr>
        <w:t>שטר</w:t>
      </w:r>
      <w:r w:rsidR="00C30B68" w:rsidRPr="00B5760A">
        <w:rPr>
          <w:spacing w:val="-6"/>
          <w:sz w:val="24"/>
          <w:szCs w:val="24"/>
          <w:lang w:bidi="he-IL"/>
        </w:rPr>
        <w:t xml:space="preserve">, which supports the claim of the </w:t>
      </w:r>
      <w:r w:rsidR="00C30B68" w:rsidRPr="00B5760A">
        <w:rPr>
          <w:rFonts w:hint="cs"/>
          <w:spacing w:val="-6"/>
          <w:sz w:val="24"/>
          <w:szCs w:val="24"/>
          <w:rtl/>
          <w:lang w:bidi="he-IL"/>
        </w:rPr>
        <w:t>מלוה</w:t>
      </w:r>
      <w:r w:rsidR="00C30B68" w:rsidRPr="00B5760A">
        <w:rPr>
          <w:spacing w:val="-6"/>
          <w:sz w:val="24"/>
          <w:szCs w:val="24"/>
          <w:lang w:bidi="he-IL"/>
        </w:rPr>
        <w:t xml:space="preserve"> that the loan was not paid. The </w:t>
      </w:r>
      <w:r w:rsidR="00C30B68" w:rsidRPr="00B5760A">
        <w:rPr>
          <w:rFonts w:hint="cs"/>
          <w:spacing w:val="-6"/>
          <w:sz w:val="24"/>
          <w:szCs w:val="24"/>
          <w:rtl/>
          <w:lang w:bidi="he-IL"/>
        </w:rPr>
        <w:t>מגו</w:t>
      </w:r>
      <w:r w:rsidR="00C30B68" w:rsidRPr="00B5760A">
        <w:rPr>
          <w:spacing w:val="-6"/>
          <w:sz w:val="24"/>
          <w:szCs w:val="24"/>
          <w:lang w:bidi="he-IL"/>
        </w:rPr>
        <w:t xml:space="preserve"> is not sufficiently strong (according to this proposed answer) to support the claim of </w:t>
      </w:r>
      <w:r w:rsidR="00C30B68" w:rsidRPr="00B5760A">
        <w:rPr>
          <w:rFonts w:hint="cs"/>
          <w:spacing w:val="-6"/>
          <w:sz w:val="24"/>
          <w:szCs w:val="24"/>
          <w:rtl/>
          <w:lang w:bidi="he-IL"/>
        </w:rPr>
        <w:t>פרעתי</w:t>
      </w:r>
      <w:r w:rsidR="00C30B68" w:rsidRPr="00B5760A">
        <w:rPr>
          <w:spacing w:val="-6"/>
          <w:sz w:val="24"/>
          <w:szCs w:val="24"/>
          <w:lang w:bidi="he-IL"/>
        </w:rPr>
        <w:t xml:space="preserve">, which is contradicted by the proof of </w:t>
      </w:r>
      <w:r w:rsidR="00C30B68" w:rsidRPr="00B5760A">
        <w:rPr>
          <w:rFonts w:hint="cs"/>
          <w:spacing w:val="-6"/>
          <w:sz w:val="24"/>
          <w:szCs w:val="24"/>
          <w:rtl/>
          <w:lang w:bidi="he-IL"/>
        </w:rPr>
        <w:t>שטרא בידיה מאי בעי</w:t>
      </w:r>
      <w:r w:rsidR="00C30B68" w:rsidRPr="00B5760A">
        <w:rPr>
          <w:spacing w:val="-6"/>
          <w:sz w:val="24"/>
          <w:szCs w:val="24"/>
          <w:lang w:bidi="he-IL"/>
        </w:rPr>
        <w:t>.</w:t>
      </w:r>
    </w:p>
    <w:p w:rsidR="00C30B68" w:rsidRPr="00ED29C6" w:rsidRDefault="00C30B68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C30B68" w:rsidRPr="00ED29C6" w:rsidRDefault="00C30B68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D29C6">
        <w:rPr>
          <w:rFonts w:hint="cs"/>
          <w:sz w:val="24"/>
          <w:szCs w:val="24"/>
          <w:rtl/>
          <w:lang w:bidi="he-IL"/>
        </w:rPr>
        <w:t>תוספות</w:t>
      </w:r>
      <w:r w:rsidRPr="00ED29C6">
        <w:rPr>
          <w:sz w:val="24"/>
          <w:szCs w:val="24"/>
          <w:lang w:bidi="he-IL"/>
        </w:rPr>
        <w:t xml:space="preserve"> rejects this proposed explanation:</w:t>
      </w:r>
    </w:p>
    <w:p w:rsidR="003C0BEC" w:rsidRPr="00FF4E85" w:rsidRDefault="00C30B68" w:rsidP="00096B93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F4E85">
        <w:rPr>
          <w:rFonts w:cs="David" w:hint="cs"/>
          <w:b/>
          <w:bCs/>
          <w:rtl/>
          <w:lang w:bidi="he-IL"/>
        </w:rPr>
        <w:t>דהא כי טעין נמי אמנה</w:t>
      </w:r>
      <w:r w:rsidR="003C0BEC" w:rsidRPr="00FF4E85">
        <w:rPr>
          <w:rStyle w:val="FootnoteReference"/>
          <w:rFonts w:cs="David"/>
          <w:b/>
          <w:bCs/>
          <w:rtl/>
          <w:lang w:bidi="he-IL"/>
        </w:rPr>
        <w:footnoteReference w:id="8"/>
      </w:r>
      <w:r w:rsidRPr="00FF4E85">
        <w:rPr>
          <w:rFonts w:cs="David" w:hint="cs"/>
          <w:b/>
          <w:bCs/>
          <w:rtl/>
          <w:lang w:bidi="he-IL"/>
        </w:rPr>
        <w:t xml:space="preserve"> הוא</w:t>
      </w:r>
      <w:r w:rsidR="003C0BEC" w:rsidRPr="00FF4E85">
        <w:rPr>
          <w:rFonts w:cs="David" w:hint="cs"/>
          <w:b/>
          <w:bCs/>
          <w:rtl/>
          <w:lang w:bidi="he-IL"/>
        </w:rPr>
        <w:t xml:space="preserve"> מסקינן בסמוך אמילתיה דרב דלא מהימן</w:t>
      </w:r>
      <w:r w:rsidR="003F7CD9" w:rsidRPr="00FF4E85">
        <w:rPr>
          <w:rStyle w:val="FootnoteReference"/>
          <w:rFonts w:cs="David"/>
          <w:b/>
          <w:bCs/>
          <w:lang w:bidi="he-IL"/>
        </w:rPr>
        <w:footnoteReference w:id="9"/>
      </w:r>
      <w:r w:rsidR="003F7CD9" w:rsidRPr="00FF4E85">
        <w:rPr>
          <w:rFonts w:cs="David" w:hint="cs"/>
          <w:b/>
          <w:bCs/>
          <w:rtl/>
          <w:lang w:bidi="he-IL"/>
        </w:rPr>
        <w:t xml:space="preserve"> -</w:t>
      </w:r>
    </w:p>
    <w:p w:rsidR="00E66B55" w:rsidRPr="00AE556D" w:rsidRDefault="003C0BEC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C30B68">
        <w:rPr>
          <w:b/>
          <w:bCs/>
          <w:lang w:bidi="he-IL"/>
        </w:rPr>
        <w:t xml:space="preserve"> </w:t>
      </w:r>
      <w:r w:rsidR="00872A7F">
        <w:rPr>
          <w:b/>
          <w:bCs/>
          <w:lang w:bidi="he-IL"/>
        </w:rPr>
        <w:t xml:space="preserve">even </w:t>
      </w:r>
      <w:r w:rsidR="00C30B68">
        <w:rPr>
          <w:b/>
          <w:bCs/>
          <w:lang w:bidi="he-IL"/>
        </w:rPr>
        <w:t xml:space="preserve">if </w:t>
      </w:r>
      <w:r w:rsidR="00C30B68">
        <w:rPr>
          <w:lang w:bidi="he-IL"/>
        </w:rPr>
        <w:t xml:space="preserve">the </w:t>
      </w:r>
      <w:r w:rsidR="00C30B68">
        <w:rPr>
          <w:rFonts w:hint="cs"/>
          <w:rtl/>
          <w:lang w:bidi="he-IL"/>
        </w:rPr>
        <w:t>לוה</w:t>
      </w:r>
      <w:r w:rsidR="00C30B68">
        <w:rPr>
          <w:lang w:bidi="he-IL"/>
        </w:rPr>
        <w:t xml:space="preserve"> </w:t>
      </w:r>
      <w:r w:rsidR="00C30B68">
        <w:rPr>
          <w:b/>
          <w:bCs/>
          <w:lang w:bidi="he-IL"/>
        </w:rPr>
        <w:t xml:space="preserve">claims </w:t>
      </w:r>
      <w:r w:rsidR="00E66B55">
        <w:rPr>
          <w:b/>
          <w:bCs/>
          <w:lang w:bidi="he-IL"/>
        </w:rPr>
        <w:t xml:space="preserve">it was a </w:t>
      </w:r>
      <w:r w:rsidR="00E66B55">
        <w:rPr>
          <w:rFonts w:hint="cs"/>
          <w:rtl/>
          <w:lang w:bidi="he-IL"/>
        </w:rPr>
        <w:t xml:space="preserve">שטר </w:t>
      </w:r>
      <w:r w:rsidR="00E66B55">
        <w:rPr>
          <w:rFonts w:hint="cs"/>
          <w:b/>
          <w:bCs/>
          <w:rtl/>
          <w:lang w:bidi="he-IL"/>
        </w:rPr>
        <w:t>אמנה</w:t>
      </w:r>
      <w:r w:rsidR="00AE556D">
        <w:rPr>
          <w:b/>
          <w:bCs/>
          <w:lang w:bidi="he-IL"/>
        </w:rPr>
        <w:t>,</w:t>
      </w:r>
      <w:r w:rsidR="00E66B55">
        <w:rPr>
          <w:b/>
          <w:bCs/>
          <w:lang w:bidi="he-IL"/>
        </w:rPr>
        <w:t xml:space="preserve"> </w:t>
      </w:r>
      <w:r w:rsidR="00E66B55" w:rsidRPr="003C0BEC">
        <w:rPr>
          <w:lang w:bidi="he-IL"/>
        </w:rPr>
        <w:t xml:space="preserve">the </w:t>
      </w:r>
      <w:r w:rsidR="00E66B55" w:rsidRPr="003C0BEC">
        <w:rPr>
          <w:rFonts w:hint="cs"/>
          <w:rtl/>
          <w:lang w:bidi="he-IL"/>
        </w:rPr>
        <w:t>גמרא</w:t>
      </w:r>
      <w:r w:rsidR="00E66B55" w:rsidRPr="00AE556D">
        <w:rPr>
          <w:b/>
          <w:bCs/>
          <w:sz w:val="24"/>
          <w:szCs w:val="24"/>
          <w:lang w:bidi="he-IL"/>
        </w:rPr>
        <w:t xml:space="preserve"> </w:t>
      </w:r>
      <w:r w:rsidR="00E66B55">
        <w:rPr>
          <w:b/>
          <w:bCs/>
          <w:lang w:bidi="he-IL"/>
        </w:rPr>
        <w:t>concludes shortly, concerning s</w:t>
      </w:r>
      <w:r w:rsidR="00E66B55">
        <w:rPr>
          <w:rFonts w:hint="cs"/>
          <w:b/>
          <w:bCs/>
          <w:rtl/>
          <w:lang w:bidi="he-IL"/>
        </w:rPr>
        <w:t>רב'</w:t>
      </w:r>
      <w:r w:rsidR="00E66B55">
        <w:rPr>
          <w:b/>
          <w:bCs/>
          <w:lang w:bidi="he-IL"/>
        </w:rPr>
        <w:t xml:space="preserve"> statement that </w:t>
      </w:r>
      <w:r w:rsidR="00E66B55">
        <w:rPr>
          <w:lang w:bidi="he-IL"/>
        </w:rPr>
        <w:t xml:space="preserve">the </w:t>
      </w:r>
      <w:r w:rsidR="00E66B55">
        <w:rPr>
          <w:rFonts w:hint="cs"/>
          <w:rtl/>
          <w:lang w:bidi="he-IL"/>
        </w:rPr>
        <w:t>לוה</w:t>
      </w:r>
      <w:r w:rsidR="00E66B55">
        <w:rPr>
          <w:lang w:bidi="he-IL"/>
        </w:rPr>
        <w:t xml:space="preserve"> </w:t>
      </w:r>
      <w:r w:rsidR="00E66B55">
        <w:rPr>
          <w:b/>
          <w:bCs/>
          <w:lang w:bidi="he-IL"/>
        </w:rPr>
        <w:t>is not believed;</w:t>
      </w:r>
      <w:r w:rsidR="00E66B55">
        <w:rPr>
          <w:lang w:bidi="he-IL"/>
        </w:rPr>
        <w:t xml:space="preserve"> </w:t>
      </w:r>
      <w:r w:rsidR="00E66B55" w:rsidRPr="00AE556D">
        <w:rPr>
          <w:sz w:val="24"/>
          <w:szCs w:val="24"/>
          <w:lang w:bidi="he-IL"/>
        </w:rPr>
        <w:t xml:space="preserve">even if </w:t>
      </w:r>
      <w:r w:rsidR="00AE556D">
        <w:rPr>
          <w:sz w:val="24"/>
          <w:szCs w:val="24"/>
          <w:lang w:bidi="he-IL"/>
        </w:rPr>
        <w:t xml:space="preserve">the </w:t>
      </w:r>
      <w:r w:rsidR="00AE556D">
        <w:rPr>
          <w:rFonts w:hint="cs"/>
          <w:sz w:val="24"/>
          <w:szCs w:val="24"/>
          <w:rtl/>
          <w:lang w:bidi="he-IL"/>
        </w:rPr>
        <w:t>שטר</w:t>
      </w:r>
      <w:r w:rsidR="00E66B55" w:rsidRPr="00AE556D">
        <w:rPr>
          <w:sz w:val="24"/>
          <w:szCs w:val="24"/>
          <w:lang w:bidi="he-IL"/>
        </w:rPr>
        <w:t xml:space="preserve"> is not </w:t>
      </w:r>
      <w:r w:rsidR="00E66B55" w:rsidRPr="00AE556D">
        <w:rPr>
          <w:rFonts w:hint="cs"/>
          <w:sz w:val="24"/>
          <w:szCs w:val="24"/>
          <w:rtl/>
          <w:lang w:bidi="he-IL"/>
        </w:rPr>
        <w:t>מקויים</w:t>
      </w:r>
      <w:r w:rsidR="00E66B55" w:rsidRPr="00AE556D">
        <w:rPr>
          <w:sz w:val="24"/>
          <w:szCs w:val="24"/>
          <w:lang w:bidi="he-IL"/>
        </w:rPr>
        <w:t xml:space="preserve"> and the </w:t>
      </w:r>
      <w:r w:rsidR="00E66B55" w:rsidRPr="00AE556D">
        <w:rPr>
          <w:rFonts w:hint="cs"/>
          <w:sz w:val="24"/>
          <w:szCs w:val="24"/>
          <w:rtl/>
          <w:lang w:bidi="he-IL"/>
        </w:rPr>
        <w:t>לוה</w:t>
      </w:r>
      <w:r w:rsidR="00E66B55" w:rsidRPr="00AE556D">
        <w:rPr>
          <w:sz w:val="24"/>
          <w:szCs w:val="24"/>
          <w:lang w:bidi="he-IL"/>
        </w:rPr>
        <w:t xml:space="preserve"> </w:t>
      </w:r>
      <w:r w:rsidR="00AE556D">
        <w:rPr>
          <w:sz w:val="24"/>
          <w:szCs w:val="24"/>
          <w:lang w:bidi="he-IL"/>
        </w:rPr>
        <w:t xml:space="preserve">therefore </w:t>
      </w:r>
      <w:r w:rsidR="00E66B55" w:rsidRPr="00AE556D">
        <w:rPr>
          <w:sz w:val="24"/>
          <w:szCs w:val="24"/>
          <w:lang w:bidi="he-IL"/>
        </w:rPr>
        <w:t xml:space="preserve">has a </w:t>
      </w:r>
      <w:r w:rsidR="00E66B55" w:rsidRPr="00AE556D">
        <w:rPr>
          <w:rFonts w:hint="cs"/>
          <w:sz w:val="24"/>
          <w:szCs w:val="24"/>
          <w:rtl/>
          <w:lang w:bidi="he-IL"/>
        </w:rPr>
        <w:t>מגו</w:t>
      </w:r>
      <w:r w:rsidR="00E66B55" w:rsidRPr="00AE556D">
        <w:rPr>
          <w:sz w:val="24"/>
          <w:szCs w:val="24"/>
          <w:lang w:bidi="he-IL"/>
        </w:rPr>
        <w:t xml:space="preserve"> of </w:t>
      </w:r>
      <w:r w:rsidR="00E66B55" w:rsidRPr="00AE556D">
        <w:rPr>
          <w:rFonts w:hint="cs"/>
          <w:sz w:val="24"/>
          <w:szCs w:val="24"/>
          <w:rtl/>
          <w:lang w:bidi="he-IL"/>
        </w:rPr>
        <w:t>מזוייף</w:t>
      </w:r>
      <w:r w:rsidR="00E66B55" w:rsidRPr="00AE556D">
        <w:rPr>
          <w:sz w:val="24"/>
          <w:szCs w:val="24"/>
          <w:lang w:bidi="he-IL"/>
        </w:rPr>
        <w:t xml:space="preserve"> –</w:t>
      </w:r>
    </w:p>
    <w:p w:rsidR="00BE03F7" w:rsidRPr="00FF4E85" w:rsidRDefault="00E66B55" w:rsidP="00F63B1C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F4E85">
        <w:rPr>
          <w:rFonts w:cs="David" w:hint="cs"/>
          <w:b/>
          <w:bCs/>
          <w:rtl/>
          <w:lang w:bidi="he-IL"/>
        </w:rPr>
        <w:t>והתם לא</w:t>
      </w:r>
      <w:r w:rsidR="00A2792B" w:rsidRPr="00FF4E85">
        <w:rPr>
          <w:rFonts w:cs="David" w:hint="cs"/>
          <w:b/>
          <w:bCs/>
          <w:rtl/>
          <w:lang w:bidi="he-IL"/>
        </w:rPr>
        <w:t xml:space="preserve"> שייך האי טעמא</w:t>
      </w:r>
      <w:r w:rsidR="00F63B1C">
        <w:rPr>
          <w:rFonts w:cs="David" w:hint="cs"/>
          <w:b/>
          <w:bCs/>
          <w:rtl/>
          <w:lang w:bidi="he-IL"/>
        </w:rPr>
        <w:t>:</w:t>
      </w:r>
      <w:r w:rsidR="00BE03F7" w:rsidRPr="00FF4E85">
        <w:rPr>
          <w:rStyle w:val="FootnoteReference"/>
          <w:rFonts w:cs="David"/>
          <w:b/>
          <w:bCs/>
          <w:lang w:bidi="he-IL"/>
        </w:rPr>
        <w:footnoteReference w:id="10"/>
      </w:r>
      <w:r w:rsidR="00BE03F7" w:rsidRPr="00FF4E85">
        <w:rPr>
          <w:rFonts w:cs="David" w:hint="cs"/>
          <w:b/>
          <w:bCs/>
          <w:rtl/>
          <w:lang w:bidi="he-IL"/>
        </w:rPr>
        <w:t xml:space="preserve"> </w:t>
      </w:r>
    </w:p>
    <w:p w:rsidR="00E66B55" w:rsidRPr="00B5760A" w:rsidRDefault="00BE03F7" w:rsidP="00096B93">
      <w:pPr>
        <w:widowControl w:val="0"/>
        <w:spacing w:line="276" w:lineRule="auto"/>
        <w:jc w:val="both"/>
        <w:rPr>
          <w:spacing w:val="-4"/>
          <w:sz w:val="24"/>
          <w:szCs w:val="24"/>
          <w:lang w:bidi="he-IL"/>
        </w:rPr>
      </w:pPr>
      <w:r w:rsidRPr="00B5760A">
        <w:rPr>
          <w:b/>
          <w:bCs/>
          <w:spacing w:val="-4"/>
          <w:lang w:bidi="he-IL"/>
        </w:rPr>
        <w:t>And</w:t>
      </w:r>
      <w:r w:rsidR="00A2792B" w:rsidRPr="00B5760A">
        <w:rPr>
          <w:b/>
          <w:bCs/>
          <w:spacing w:val="-4"/>
          <w:lang w:bidi="he-IL"/>
        </w:rPr>
        <w:t xml:space="preserve"> there, this reason </w:t>
      </w:r>
      <w:r w:rsidR="00A2792B" w:rsidRPr="00B5760A">
        <w:rPr>
          <w:spacing w:val="-4"/>
          <w:lang w:bidi="he-IL"/>
        </w:rPr>
        <w:t xml:space="preserve">of </w:t>
      </w:r>
      <w:r w:rsidR="00A2792B" w:rsidRPr="00B5760A">
        <w:rPr>
          <w:rFonts w:hint="cs"/>
          <w:spacing w:val="-4"/>
          <w:rtl/>
          <w:lang w:bidi="he-IL"/>
        </w:rPr>
        <w:t>שטרא בידיה מאי בעי</w:t>
      </w:r>
      <w:r w:rsidR="00A2792B" w:rsidRPr="00B5760A">
        <w:rPr>
          <w:spacing w:val="-4"/>
          <w:lang w:bidi="he-IL"/>
        </w:rPr>
        <w:t xml:space="preserve"> </w:t>
      </w:r>
      <w:r w:rsidR="00A2792B" w:rsidRPr="00B5760A">
        <w:rPr>
          <w:b/>
          <w:bCs/>
          <w:spacing w:val="-4"/>
          <w:lang w:bidi="he-IL"/>
        </w:rPr>
        <w:t>is not applicable;</w:t>
      </w:r>
      <w:r w:rsidR="00A2792B" w:rsidRPr="00B5760A">
        <w:rPr>
          <w:spacing w:val="-4"/>
          <w:lang w:bidi="he-IL"/>
        </w:rPr>
        <w:t xml:space="preserve"> </w:t>
      </w:r>
      <w:r w:rsidR="00A2792B" w:rsidRPr="00B5760A">
        <w:rPr>
          <w:spacing w:val="-4"/>
          <w:sz w:val="24"/>
          <w:szCs w:val="24"/>
          <w:lang w:bidi="he-IL"/>
        </w:rPr>
        <w:t xml:space="preserve">the </w:t>
      </w:r>
      <w:r w:rsidR="00A2792B" w:rsidRPr="00B5760A">
        <w:rPr>
          <w:rFonts w:hint="cs"/>
          <w:spacing w:val="-4"/>
          <w:sz w:val="24"/>
          <w:szCs w:val="24"/>
          <w:rtl/>
          <w:lang w:bidi="he-IL"/>
        </w:rPr>
        <w:t>מלוה</w:t>
      </w:r>
      <w:r w:rsidR="00A2792B" w:rsidRPr="00B5760A">
        <w:rPr>
          <w:spacing w:val="-4"/>
          <w:sz w:val="24"/>
          <w:szCs w:val="24"/>
          <w:lang w:bidi="he-IL"/>
        </w:rPr>
        <w:t xml:space="preserve"> has the </w:t>
      </w:r>
      <w:r w:rsidR="00A2792B" w:rsidRPr="00B5760A">
        <w:rPr>
          <w:rFonts w:hint="cs"/>
          <w:spacing w:val="-4"/>
          <w:sz w:val="24"/>
          <w:szCs w:val="24"/>
          <w:rtl/>
          <w:lang w:bidi="he-IL"/>
        </w:rPr>
        <w:t>שטר</w:t>
      </w:r>
      <w:r w:rsidR="00A2792B" w:rsidRPr="00B5760A">
        <w:rPr>
          <w:spacing w:val="-4"/>
          <w:sz w:val="24"/>
          <w:szCs w:val="24"/>
          <w:lang w:bidi="he-IL"/>
        </w:rPr>
        <w:t xml:space="preserve"> because the </w:t>
      </w:r>
      <w:r w:rsidR="00A2792B" w:rsidRPr="00B5760A">
        <w:rPr>
          <w:rFonts w:hint="cs"/>
          <w:spacing w:val="-4"/>
          <w:sz w:val="24"/>
          <w:szCs w:val="24"/>
          <w:rtl/>
          <w:lang w:bidi="he-IL"/>
        </w:rPr>
        <w:t>לוה</w:t>
      </w:r>
      <w:r w:rsidR="00A2792B" w:rsidRPr="00B5760A">
        <w:rPr>
          <w:spacing w:val="-4"/>
          <w:sz w:val="24"/>
          <w:szCs w:val="24"/>
          <w:lang w:bidi="he-IL"/>
        </w:rPr>
        <w:t xml:space="preserve"> entrusted him with it.</w:t>
      </w:r>
      <w:r w:rsidR="00ED29C6" w:rsidRPr="00B5760A">
        <w:rPr>
          <w:spacing w:val="-4"/>
          <w:sz w:val="24"/>
          <w:szCs w:val="24"/>
          <w:lang w:bidi="he-IL"/>
        </w:rPr>
        <w:t xml:space="preserve"> </w:t>
      </w:r>
      <w:r w:rsidR="00AE556D" w:rsidRPr="00B5760A">
        <w:rPr>
          <w:spacing w:val="-4"/>
          <w:sz w:val="24"/>
          <w:szCs w:val="24"/>
          <w:lang w:bidi="he-IL"/>
        </w:rPr>
        <w:t>It</w:t>
      </w:r>
      <w:r w:rsidR="00ED29C6" w:rsidRPr="00B5760A">
        <w:rPr>
          <w:spacing w:val="-4"/>
          <w:sz w:val="24"/>
          <w:szCs w:val="24"/>
          <w:lang w:bidi="he-IL"/>
        </w:rPr>
        <w:t xml:space="preserve"> cannot be used to disprove the s</w:t>
      </w:r>
      <w:r w:rsidR="00ED29C6" w:rsidRPr="00B5760A">
        <w:rPr>
          <w:rFonts w:hint="cs"/>
          <w:spacing w:val="-4"/>
          <w:sz w:val="24"/>
          <w:szCs w:val="24"/>
          <w:rtl/>
          <w:lang w:bidi="he-IL"/>
        </w:rPr>
        <w:t>לוה'</w:t>
      </w:r>
      <w:r w:rsidR="00ED29C6" w:rsidRPr="00B5760A">
        <w:rPr>
          <w:spacing w:val="-4"/>
          <w:sz w:val="24"/>
          <w:szCs w:val="24"/>
          <w:lang w:bidi="he-IL"/>
        </w:rPr>
        <w:t xml:space="preserve"> claim</w:t>
      </w:r>
      <w:r w:rsidR="00AE556D" w:rsidRPr="00B5760A">
        <w:rPr>
          <w:spacing w:val="-4"/>
          <w:sz w:val="24"/>
          <w:szCs w:val="24"/>
          <w:lang w:bidi="he-IL"/>
        </w:rPr>
        <w:t xml:space="preserve"> (as in </w:t>
      </w:r>
      <w:r w:rsidR="00AE556D" w:rsidRPr="00B5760A">
        <w:rPr>
          <w:spacing w:val="-4"/>
          <w:sz w:val="24"/>
          <w:szCs w:val="24"/>
          <w:lang w:bidi="he-IL"/>
        </w:rPr>
        <w:lastRenderedPageBreak/>
        <w:t xml:space="preserve">the case of </w:t>
      </w:r>
      <w:r w:rsidR="00AE556D" w:rsidRPr="00B5760A">
        <w:rPr>
          <w:rFonts w:hint="cs"/>
          <w:spacing w:val="-4"/>
          <w:sz w:val="24"/>
          <w:szCs w:val="24"/>
          <w:rtl/>
          <w:lang w:bidi="he-IL"/>
        </w:rPr>
        <w:t>פרעתי</w:t>
      </w:r>
      <w:r w:rsidR="00AE556D" w:rsidRPr="00B5760A">
        <w:rPr>
          <w:spacing w:val="-4"/>
          <w:sz w:val="24"/>
          <w:szCs w:val="24"/>
          <w:lang w:bidi="he-IL"/>
        </w:rPr>
        <w:t>)</w:t>
      </w:r>
      <w:r w:rsidR="00ED29C6" w:rsidRPr="00B5760A">
        <w:rPr>
          <w:spacing w:val="-4"/>
          <w:sz w:val="24"/>
          <w:szCs w:val="24"/>
          <w:lang w:bidi="he-IL"/>
        </w:rPr>
        <w:t>.</w:t>
      </w:r>
      <w:r w:rsidR="00A2792B" w:rsidRPr="00B5760A">
        <w:rPr>
          <w:spacing w:val="-4"/>
          <w:sz w:val="24"/>
          <w:szCs w:val="24"/>
          <w:lang w:bidi="he-IL"/>
        </w:rPr>
        <w:t xml:space="preserve"> This proves that the reason why </w:t>
      </w:r>
      <w:r w:rsidR="00A2792B" w:rsidRPr="00B5760A">
        <w:rPr>
          <w:rFonts w:hint="cs"/>
          <w:spacing w:val="-4"/>
          <w:sz w:val="24"/>
          <w:szCs w:val="24"/>
          <w:rtl/>
          <w:lang w:bidi="he-IL"/>
        </w:rPr>
        <w:t>פרעתי</w:t>
      </w:r>
      <w:r w:rsidR="00A2792B" w:rsidRPr="00B5760A">
        <w:rPr>
          <w:spacing w:val="-4"/>
          <w:sz w:val="24"/>
          <w:szCs w:val="24"/>
          <w:lang w:bidi="he-IL"/>
        </w:rPr>
        <w:t xml:space="preserve"> or other claims of the </w:t>
      </w:r>
      <w:r w:rsidR="00A2792B" w:rsidRPr="00B5760A">
        <w:rPr>
          <w:rFonts w:hint="cs"/>
          <w:spacing w:val="-4"/>
          <w:sz w:val="24"/>
          <w:szCs w:val="24"/>
          <w:rtl/>
          <w:lang w:bidi="he-IL"/>
        </w:rPr>
        <w:t>לוה</w:t>
      </w:r>
      <w:r w:rsidR="00A2792B" w:rsidRPr="00B5760A">
        <w:rPr>
          <w:spacing w:val="-4"/>
          <w:sz w:val="24"/>
          <w:szCs w:val="24"/>
          <w:lang w:bidi="he-IL"/>
        </w:rPr>
        <w:t xml:space="preserve"> are not valid is not on account of </w:t>
      </w:r>
      <w:r w:rsidR="00A2792B" w:rsidRPr="00B5760A">
        <w:rPr>
          <w:rFonts w:hint="cs"/>
          <w:spacing w:val="-4"/>
          <w:sz w:val="24"/>
          <w:szCs w:val="24"/>
          <w:rtl/>
          <w:lang w:bidi="he-IL"/>
        </w:rPr>
        <w:t>שטרא בידיה כו'</w:t>
      </w:r>
      <w:r w:rsidR="00A2792B" w:rsidRPr="00B5760A">
        <w:rPr>
          <w:spacing w:val="-4"/>
          <w:sz w:val="24"/>
          <w:szCs w:val="24"/>
          <w:lang w:bidi="he-IL"/>
        </w:rPr>
        <w:t xml:space="preserve"> but rather for the other reasons </w:t>
      </w:r>
      <w:r w:rsidR="00A2792B" w:rsidRPr="00B5760A">
        <w:rPr>
          <w:rFonts w:hint="cs"/>
          <w:spacing w:val="-4"/>
          <w:sz w:val="24"/>
          <w:szCs w:val="24"/>
          <w:rtl/>
          <w:lang w:bidi="he-IL"/>
        </w:rPr>
        <w:t>תוספות</w:t>
      </w:r>
      <w:r w:rsidR="00A2792B" w:rsidRPr="00B5760A">
        <w:rPr>
          <w:spacing w:val="-4"/>
          <w:sz w:val="24"/>
          <w:szCs w:val="24"/>
          <w:lang w:bidi="he-IL"/>
        </w:rPr>
        <w:t xml:space="preserve"> mentioned.</w:t>
      </w:r>
    </w:p>
    <w:p w:rsidR="0012618C" w:rsidRPr="00BE03F7" w:rsidRDefault="0012618C" w:rsidP="00096B93">
      <w:pPr>
        <w:widowControl w:val="0"/>
        <w:spacing w:line="276" w:lineRule="auto"/>
        <w:jc w:val="both"/>
        <w:rPr>
          <w:sz w:val="24"/>
          <w:szCs w:val="24"/>
          <w:u w:val="single"/>
          <w:lang w:bidi="he-IL"/>
        </w:rPr>
      </w:pPr>
    </w:p>
    <w:p w:rsidR="00872A7F" w:rsidRPr="00BE03F7" w:rsidRDefault="00872A7F" w:rsidP="00096B9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E03F7">
        <w:rPr>
          <w:rFonts w:ascii="Copperplate Gothic Bold" w:hAnsi="Copperplate Gothic Bold"/>
          <w:u w:val="double"/>
          <w:lang w:bidi="he-IL"/>
        </w:rPr>
        <w:t>Summary</w:t>
      </w:r>
    </w:p>
    <w:p w:rsidR="00F823B6" w:rsidRDefault="00872A7F" w:rsidP="00096B93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We do not believe </w:t>
      </w:r>
      <w:r>
        <w:rPr>
          <w:rFonts w:hint="cs"/>
          <w:rtl/>
          <w:lang w:bidi="he-IL"/>
        </w:rPr>
        <w:t>פרעתי במגו דמזוייף</w:t>
      </w:r>
      <w:r>
        <w:rPr>
          <w:lang w:bidi="he-IL"/>
        </w:rPr>
        <w:t xml:space="preserve"> because either a) he would rather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(which is non refutable) than </w:t>
      </w:r>
      <w:r>
        <w:rPr>
          <w:rFonts w:hint="cs"/>
          <w:rtl/>
          <w:lang w:bidi="he-IL"/>
        </w:rPr>
        <w:t>מזויף</w:t>
      </w:r>
      <w:r>
        <w:rPr>
          <w:lang w:bidi="he-IL"/>
        </w:rPr>
        <w:t xml:space="preserve"> (which is refutable) or b)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considered </w:t>
      </w:r>
      <w:r>
        <w:rPr>
          <w:rFonts w:hint="cs"/>
          <w:rtl/>
          <w:lang w:bidi="he-IL"/>
        </w:rPr>
        <w:t>מק</w:t>
      </w:r>
      <w:r w:rsidR="00C60F84">
        <w:rPr>
          <w:rFonts w:hint="cs"/>
          <w:rtl/>
          <w:lang w:bidi="he-IL"/>
        </w:rPr>
        <w:t>וי</w:t>
      </w:r>
      <w:r>
        <w:rPr>
          <w:rFonts w:hint="cs"/>
          <w:rtl/>
          <w:lang w:bidi="he-IL"/>
        </w:rPr>
        <w:t>ים</w:t>
      </w:r>
      <w:r>
        <w:rPr>
          <w:lang w:bidi="he-IL"/>
        </w:rPr>
        <w:t xml:space="preserve"> in regards to all claims </w:t>
      </w:r>
      <w:r w:rsidR="003338C3">
        <w:rPr>
          <w:lang w:bidi="he-IL"/>
        </w:rPr>
        <w:t>[</w:t>
      </w:r>
      <w:r>
        <w:rPr>
          <w:lang w:bidi="he-IL"/>
        </w:rPr>
        <w:t xml:space="preserve">of the </w:t>
      </w:r>
      <w:r>
        <w:rPr>
          <w:rFonts w:hint="cs"/>
          <w:rtl/>
          <w:lang w:bidi="he-IL"/>
        </w:rPr>
        <w:t>לוה</w:t>
      </w:r>
      <w:r w:rsidR="003338C3">
        <w:rPr>
          <w:lang w:bidi="he-IL"/>
        </w:rPr>
        <w:t>]</w:t>
      </w:r>
      <w:r>
        <w:rPr>
          <w:lang w:bidi="he-IL"/>
        </w:rPr>
        <w:t xml:space="preserve"> (except </w:t>
      </w:r>
      <w:r>
        <w:rPr>
          <w:rFonts w:hint="cs"/>
          <w:rtl/>
          <w:lang w:bidi="he-IL"/>
        </w:rPr>
        <w:t>מזוייף</w:t>
      </w:r>
      <w:r w:rsidR="0012618C">
        <w:rPr>
          <w:lang w:bidi="he-IL"/>
        </w:rPr>
        <w:t>);</w:t>
      </w:r>
      <w:r>
        <w:rPr>
          <w:lang w:bidi="he-IL"/>
        </w:rPr>
        <w:t xml:space="preserve"> but not on account of c) that </w:t>
      </w:r>
      <w:r>
        <w:rPr>
          <w:rFonts w:hint="cs"/>
          <w:rtl/>
          <w:lang w:bidi="he-IL"/>
        </w:rPr>
        <w:t>שטרא בידיה מאי בעי</w:t>
      </w:r>
      <w:r>
        <w:rPr>
          <w:lang w:bidi="he-IL"/>
        </w:rPr>
        <w:t xml:space="preserve"> is stronger than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(because that does not explain why </w:t>
      </w:r>
      <w:r>
        <w:rPr>
          <w:rFonts w:hint="cs"/>
          <w:rtl/>
          <w:lang w:bidi="he-IL"/>
        </w:rPr>
        <w:t>אמנה הוא</w:t>
      </w:r>
      <w:r>
        <w:rPr>
          <w:lang w:bidi="he-IL"/>
        </w:rPr>
        <w:t xml:space="preserve"> is not believed</w:t>
      </w:r>
      <w:r w:rsidR="00F823B6">
        <w:rPr>
          <w:lang w:bidi="he-IL"/>
        </w:rPr>
        <w:t>)</w:t>
      </w:r>
      <w:r>
        <w:rPr>
          <w:lang w:bidi="he-IL"/>
        </w:rPr>
        <w:t>.</w:t>
      </w:r>
    </w:p>
    <w:p w:rsidR="00F823B6" w:rsidRPr="00BE03F7" w:rsidRDefault="00F823B6" w:rsidP="00096B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72A7F" w:rsidRPr="00BE03F7" w:rsidRDefault="00F823B6" w:rsidP="00096B9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E03F7">
        <w:rPr>
          <w:rFonts w:ascii="Copperplate Gothic Bold" w:hAnsi="Copperplate Gothic Bold"/>
          <w:u w:val="double"/>
          <w:lang w:bidi="he-IL"/>
        </w:rPr>
        <w:t>Thinking it over</w:t>
      </w:r>
      <w:r w:rsidR="00872A7F" w:rsidRPr="00BE03F7">
        <w:rPr>
          <w:rFonts w:ascii="Copperplate Gothic Bold" w:hAnsi="Copperplate Gothic Bold"/>
          <w:u w:val="double"/>
          <w:lang w:bidi="he-IL"/>
        </w:rPr>
        <w:t xml:space="preserve"> </w:t>
      </w:r>
    </w:p>
    <w:p w:rsidR="008247B6" w:rsidRPr="00B5760A" w:rsidRDefault="008247B6" w:rsidP="00096B93">
      <w:pPr>
        <w:widowControl w:val="0"/>
        <w:spacing w:line="276" w:lineRule="auto"/>
        <w:jc w:val="both"/>
        <w:rPr>
          <w:spacing w:val="-6"/>
          <w:lang w:bidi="he-IL"/>
        </w:rPr>
      </w:pPr>
      <w:r w:rsidRPr="00B5760A">
        <w:rPr>
          <w:spacing w:val="-6"/>
          <w:lang w:bidi="he-IL"/>
        </w:rPr>
        <w:t xml:space="preserve">1. </w:t>
      </w:r>
      <w:r w:rsidRPr="00B5760A">
        <w:rPr>
          <w:rFonts w:hint="cs"/>
          <w:spacing w:val="-6"/>
          <w:rtl/>
          <w:lang w:bidi="he-IL"/>
        </w:rPr>
        <w:t>תוספות</w:t>
      </w:r>
      <w:r w:rsidRPr="00B5760A">
        <w:rPr>
          <w:spacing w:val="-6"/>
          <w:lang w:bidi="he-IL"/>
        </w:rPr>
        <w:t xml:space="preserve"> states that the </w:t>
      </w:r>
      <w:r w:rsidRPr="00B5760A">
        <w:rPr>
          <w:rFonts w:hint="cs"/>
          <w:spacing w:val="-6"/>
          <w:rtl/>
          <w:lang w:bidi="he-IL"/>
        </w:rPr>
        <w:t>לוה</w:t>
      </w:r>
      <w:r w:rsidRPr="00B5760A">
        <w:rPr>
          <w:spacing w:val="-6"/>
          <w:lang w:bidi="he-IL"/>
        </w:rPr>
        <w:t xml:space="preserve"> is not believed </w:t>
      </w:r>
      <w:r w:rsidRPr="00B5760A">
        <w:rPr>
          <w:rFonts w:hint="cs"/>
          <w:spacing w:val="-6"/>
          <w:rtl/>
          <w:lang w:bidi="he-IL"/>
        </w:rPr>
        <w:t>במגו דמזוייף</w:t>
      </w:r>
      <w:r w:rsidRPr="00B5760A">
        <w:rPr>
          <w:spacing w:val="-6"/>
          <w:lang w:bidi="he-IL"/>
        </w:rPr>
        <w:t xml:space="preserve"> since he is fearful </w:t>
      </w:r>
      <w:r w:rsidRPr="00B5760A">
        <w:rPr>
          <w:rFonts w:hint="cs"/>
          <w:spacing w:val="-6"/>
          <w:rtl/>
          <w:lang w:bidi="he-IL"/>
        </w:rPr>
        <w:t>פן יכחישוהו</w:t>
      </w:r>
      <w:r w:rsidRPr="00B5760A">
        <w:rPr>
          <w:spacing w:val="-6"/>
          <w:lang w:bidi="he-IL"/>
        </w:rPr>
        <w:t>.</w:t>
      </w:r>
      <w:r w:rsidR="008E0317" w:rsidRPr="00B5760A">
        <w:rPr>
          <w:rStyle w:val="FootnoteReference"/>
          <w:spacing w:val="-6"/>
          <w:lang w:bidi="he-IL"/>
        </w:rPr>
        <w:footnoteReference w:id="11"/>
      </w:r>
      <w:r w:rsidRPr="00B5760A">
        <w:rPr>
          <w:spacing w:val="-6"/>
          <w:lang w:bidi="he-IL"/>
        </w:rPr>
        <w:t xml:space="preserve"> In the previous </w:t>
      </w:r>
      <w:r w:rsidRPr="00B5760A">
        <w:rPr>
          <w:rFonts w:hint="cs"/>
          <w:spacing w:val="-6"/>
          <w:rtl/>
          <w:lang w:bidi="he-IL"/>
        </w:rPr>
        <w:t>תוספות</w:t>
      </w:r>
      <w:r w:rsidR="008E0317" w:rsidRPr="00B5760A">
        <w:rPr>
          <w:rFonts w:hint="cs"/>
          <w:spacing w:val="-6"/>
          <w:rtl/>
          <w:lang w:bidi="he-IL"/>
        </w:rPr>
        <w:t xml:space="preserve"> ד"ה טעמא</w:t>
      </w:r>
      <w:r w:rsidR="008E0317" w:rsidRPr="00B5760A">
        <w:rPr>
          <w:spacing w:val="-6"/>
          <w:lang w:bidi="he-IL"/>
        </w:rPr>
        <w:t>, it</w:t>
      </w:r>
      <w:r w:rsidR="00A77AC9" w:rsidRPr="00B5760A">
        <w:rPr>
          <w:spacing w:val="-6"/>
          <w:lang w:bidi="he-IL"/>
        </w:rPr>
        <w:t xml:space="preserve"> is</w:t>
      </w:r>
      <w:r w:rsidR="008E0317" w:rsidRPr="00B5760A">
        <w:rPr>
          <w:spacing w:val="-6"/>
          <w:lang w:bidi="he-IL"/>
        </w:rPr>
        <w:t xml:space="preserve"> stated that </w:t>
      </w:r>
      <w:r w:rsidR="008E0317" w:rsidRPr="00B5760A">
        <w:rPr>
          <w:rFonts w:hint="cs"/>
          <w:spacing w:val="-6"/>
          <w:rtl/>
          <w:lang w:bidi="he-IL"/>
        </w:rPr>
        <w:t>ר"מ</w:t>
      </w:r>
      <w:r w:rsidR="008E0317" w:rsidRPr="00B5760A">
        <w:rPr>
          <w:spacing w:val="-6"/>
          <w:lang w:bidi="he-IL"/>
        </w:rPr>
        <w:t xml:space="preserve"> maintains that just as the </w:t>
      </w:r>
      <w:r w:rsidR="008E0317" w:rsidRPr="00B5760A">
        <w:rPr>
          <w:rFonts w:hint="cs"/>
          <w:spacing w:val="-6"/>
          <w:rtl/>
          <w:lang w:bidi="he-IL"/>
        </w:rPr>
        <w:t>לוה</w:t>
      </w:r>
      <w:r w:rsidR="008E0317" w:rsidRPr="00B5760A">
        <w:rPr>
          <w:spacing w:val="-6"/>
          <w:lang w:bidi="he-IL"/>
        </w:rPr>
        <w:t xml:space="preserve"> is not believed with a </w:t>
      </w:r>
      <w:r w:rsidR="008E0317" w:rsidRPr="00B5760A">
        <w:rPr>
          <w:rFonts w:hint="cs"/>
          <w:spacing w:val="-6"/>
          <w:rtl/>
          <w:lang w:bidi="he-IL"/>
        </w:rPr>
        <w:t>מגו</w:t>
      </w:r>
      <w:r w:rsidR="008E0317" w:rsidRPr="00B5760A">
        <w:rPr>
          <w:spacing w:val="-6"/>
          <w:lang w:bidi="he-IL"/>
        </w:rPr>
        <w:t xml:space="preserve">, so too the </w:t>
      </w:r>
      <w:r w:rsidR="008E0317" w:rsidRPr="00B5760A">
        <w:rPr>
          <w:rFonts w:hint="cs"/>
          <w:spacing w:val="-6"/>
          <w:rtl/>
          <w:lang w:bidi="he-IL"/>
        </w:rPr>
        <w:t>עדים</w:t>
      </w:r>
      <w:r w:rsidR="008E0317" w:rsidRPr="00B5760A">
        <w:rPr>
          <w:spacing w:val="-6"/>
          <w:lang w:bidi="he-IL"/>
        </w:rPr>
        <w:t xml:space="preserve"> are not believed with a </w:t>
      </w:r>
      <w:r w:rsidR="008E0317" w:rsidRPr="00B5760A">
        <w:rPr>
          <w:rFonts w:hint="cs"/>
          <w:spacing w:val="-6"/>
          <w:rtl/>
          <w:lang w:bidi="he-IL"/>
        </w:rPr>
        <w:t>מגו</w:t>
      </w:r>
      <w:r w:rsidR="008E0317" w:rsidRPr="00B5760A">
        <w:rPr>
          <w:spacing w:val="-6"/>
          <w:lang w:bidi="he-IL"/>
        </w:rPr>
        <w:t xml:space="preserve">. However according to this explanation that the </w:t>
      </w:r>
      <w:r w:rsidR="008E0317" w:rsidRPr="00B5760A">
        <w:rPr>
          <w:rFonts w:hint="cs"/>
          <w:spacing w:val="-6"/>
          <w:rtl/>
          <w:lang w:bidi="he-IL"/>
        </w:rPr>
        <w:t>לוה</w:t>
      </w:r>
      <w:r w:rsidR="008E0317" w:rsidRPr="00B5760A">
        <w:rPr>
          <w:spacing w:val="-6"/>
          <w:lang w:bidi="he-IL"/>
        </w:rPr>
        <w:t xml:space="preserve"> is not believed on account of </w:t>
      </w:r>
      <w:r w:rsidR="008E0317" w:rsidRPr="00B5760A">
        <w:rPr>
          <w:rFonts w:hint="cs"/>
          <w:spacing w:val="-6"/>
          <w:rtl/>
          <w:lang w:bidi="he-IL"/>
        </w:rPr>
        <w:t>פן יכחישוהו</w:t>
      </w:r>
      <w:r w:rsidR="008E0317" w:rsidRPr="00B5760A">
        <w:rPr>
          <w:spacing w:val="-6"/>
          <w:lang w:bidi="he-IL"/>
        </w:rPr>
        <w:t xml:space="preserve">, this reason seemingly does not apply to the </w:t>
      </w:r>
      <w:r w:rsidR="008E0317" w:rsidRPr="00B5760A">
        <w:rPr>
          <w:rFonts w:hint="cs"/>
          <w:spacing w:val="-6"/>
          <w:rtl/>
          <w:lang w:bidi="he-IL"/>
        </w:rPr>
        <w:t>עדים</w:t>
      </w:r>
      <w:r w:rsidR="008E0317" w:rsidRPr="00B5760A">
        <w:rPr>
          <w:spacing w:val="-6"/>
          <w:lang w:bidi="he-IL"/>
        </w:rPr>
        <w:t xml:space="preserve">, for even if other </w:t>
      </w:r>
      <w:r w:rsidR="008E0317" w:rsidRPr="00B5760A">
        <w:rPr>
          <w:rFonts w:hint="cs"/>
          <w:spacing w:val="-6"/>
          <w:rtl/>
          <w:lang w:bidi="he-IL"/>
        </w:rPr>
        <w:t>עדים</w:t>
      </w:r>
      <w:r w:rsidR="008E0317" w:rsidRPr="00B5760A">
        <w:rPr>
          <w:spacing w:val="-6"/>
          <w:lang w:bidi="he-IL"/>
        </w:rPr>
        <w:t xml:space="preserve"> contradict them it will still be </w:t>
      </w:r>
      <w:r w:rsidR="008E0317" w:rsidRPr="00B5760A">
        <w:rPr>
          <w:rFonts w:hint="cs"/>
          <w:spacing w:val="-6"/>
          <w:rtl/>
          <w:lang w:bidi="he-IL"/>
        </w:rPr>
        <w:t>תרי ותרי</w:t>
      </w:r>
      <w:r w:rsidR="008E0317" w:rsidRPr="00B5760A">
        <w:rPr>
          <w:spacing w:val="-6"/>
          <w:lang w:bidi="he-IL"/>
        </w:rPr>
        <w:t xml:space="preserve"> and the </w:t>
      </w:r>
      <w:r w:rsidR="008E0317" w:rsidRPr="00B5760A">
        <w:rPr>
          <w:rFonts w:hint="cs"/>
          <w:spacing w:val="-6"/>
          <w:rtl/>
          <w:lang w:bidi="he-IL"/>
        </w:rPr>
        <w:t>שטר</w:t>
      </w:r>
      <w:r w:rsidR="008E0317" w:rsidRPr="00B5760A">
        <w:rPr>
          <w:spacing w:val="-6"/>
          <w:lang w:bidi="he-IL"/>
        </w:rPr>
        <w:t xml:space="preserve"> will not be </w:t>
      </w:r>
      <w:r w:rsidR="008E0317" w:rsidRPr="00B5760A">
        <w:rPr>
          <w:rFonts w:hint="cs"/>
          <w:spacing w:val="-6"/>
          <w:rtl/>
          <w:lang w:bidi="he-IL"/>
        </w:rPr>
        <w:t>מקויים</w:t>
      </w:r>
      <w:r w:rsidR="008E0317" w:rsidRPr="00B5760A">
        <w:rPr>
          <w:spacing w:val="-6"/>
          <w:lang w:bidi="he-IL"/>
        </w:rPr>
        <w:t>.</w:t>
      </w:r>
      <w:r w:rsidR="00096B93" w:rsidRPr="00B5760A">
        <w:rPr>
          <w:rStyle w:val="FootnoteReference"/>
          <w:spacing w:val="-6"/>
          <w:lang w:bidi="he-IL"/>
        </w:rPr>
        <w:footnoteReference w:id="12"/>
      </w:r>
      <w:r w:rsidRPr="00B5760A">
        <w:rPr>
          <w:spacing w:val="-6"/>
          <w:lang w:bidi="he-IL"/>
        </w:rPr>
        <w:t xml:space="preserve"> </w:t>
      </w:r>
    </w:p>
    <w:p w:rsidR="008247B6" w:rsidRDefault="008247B6" w:rsidP="00096B93">
      <w:pPr>
        <w:widowControl w:val="0"/>
        <w:spacing w:line="276" w:lineRule="auto"/>
        <w:jc w:val="both"/>
        <w:rPr>
          <w:lang w:bidi="he-IL"/>
        </w:rPr>
      </w:pPr>
    </w:p>
    <w:p w:rsidR="0059329C" w:rsidRDefault="0059329C" w:rsidP="00FF4E85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The </w:t>
      </w:r>
      <w:r>
        <w:rPr>
          <w:rFonts w:hint="cs"/>
          <w:rtl/>
          <w:lang w:bidi="he-IL"/>
        </w:rPr>
        <w:t>פי' הקונטרס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maintain that (except where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claims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 xml:space="preserve">) no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 is required (even </w:t>
      </w:r>
      <w:r>
        <w:rPr>
          <w:rFonts w:hint="cs"/>
          <w:rtl/>
          <w:lang w:bidi="he-IL"/>
        </w:rPr>
        <w:t>מדרבנן</w:t>
      </w:r>
      <w:r>
        <w:rPr>
          <w:lang w:bidi="he-IL"/>
        </w:rPr>
        <w:t>).</w:t>
      </w:r>
      <w:r w:rsidR="003672E3">
        <w:rPr>
          <w:rStyle w:val="FootnoteReference"/>
          <w:lang w:bidi="he-IL"/>
        </w:rPr>
        <w:footnoteReference w:id="13"/>
      </w:r>
      <w:r>
        <w:rPr>
          <w:lang w:bidi="he-IL"/>
        </w:rPr>
        <w:t xml:space="preserve"> </w:t>
      </w:r>
      <w:r w:rsidR="00FF4E85">
        <w:rPr>
          <w:lang w:bidi="he-IL"/>
        </w:rPr>
        <w:t>T</w:t>
      </w:r>
      <w:r>
        <w:rPr>
          <w:lang w:bidi="he-IL"/>
        </w:rPr>
        <w:t xml:space="preserve">he previous </w:t>
      </w:r>
      <w:r>
        <w:rPr>
          <w:rFonts w:hint="cs"/>
          <w:rtl/>
          <w:lang w:bidi="he-IL"/>
        </w:rPr>
        <w:t>תוספות ד"ה טעמא</w:t>
      </w:r>
      <w:r>
        <w:rPr>
          <w:lang w:bidi="he-IL"/>
        </w:rPr>
        <w:t xml:space="preserve"> presumes that we are discussing a case where </w:t>
      </w:r>
      <w:r>
        <w:rPr>
          <w:rFonts w:hint="cs"/>
          <w:rtl/>
          <w:lang w:bidi="he-IL"/>
        </w:rPr>
        <w:t>אין הלוה מודה</w:t>
      </w:r>
      <w:r>
        <w:rPr>
          <w:lang w:bidi="he-IL"/>
        </w:rPr>
        <w:t xml:space="preserve">, which means that he is either not present or is claiming </w:t>
      </w:r>
      <w:r>
        <w:rPr>
          <w:rFonts w:hint="cs"/>
          <w:rtl/>
          <w:lang w:bidi="he-IL"/>
        </w:rPr>
        <w:t>אנוסים היו</w:t>
      </w:r>
      <w:r>
        <w:rPr>
          <w:lang w:bidi="he-IL"/>
        </w:rPr>
        <w:t xml:space="preserve">; however he is not claiming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>.</w:t>
      </w:r>
      <w:r w:rsidR="00096B93" w:rsidRPr="00096B93">
        <w:rPr>
          <w:rStyle w:val="FootnoteReference"/>
          <w:rtl/>
          <w:lang w:bidi="he-IL"/>
        </w:rPr>
        <w:t xml:space="preserve"> </w:t>
      </w:r>
      <w:r w:rsidR="00096B93">
        <w:rPr>
          <w:rStyle w:val="FootnoteReference"/>
          <w:rtl/>
          <w:lang w:bidi="he-IL"/>
        </w:rPr>
        <w:footnoteReference w:id="14"/>
      </w:r>
      <w:r>
        <w:rPr>
          <w:lang w:bidi="he-IL"/>
        </w:rPr>
        <w:t xml:space="preserve">If he is not claiming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 xml:space="preserve">, then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considered </w:t>
      </w:r>
      <w:r>
        <w:rPr>
          <w:rFonts w:hint="cs"/>
          <w:rtl/>
          <w:lang w:bidi="he-IL"/>
        </w:rPr>
        <w:t>מקויים</w:t>
      </w:r>
      <w:r>
        <w:rPr>
          <w:lang w:bidi="he-IL"/>
        </w:rPr>
        <w:t xml:space="preserve">. How can we believe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אנוסים היינו</w:t>
      </w:r>
      <w:r>
        <w:rPr>
          <w:lang w:bidi="he-IL"/>
        </w:rPr>
        <w:t xml:space="preserve">; there is no </w:t>
      </w:r>
      <w:r>
        <w:rPr>
          <w:rFonts w:hint="cs"/>
          <w:rtl/>
          <w:lang w:bidi="he-IL"/>
        </w:rPr>
        <w:t>הפה שאסר וכו'</w:t>
      </w:r>
      <w:r>
        <w:rPr>
          <w:lang w:bidi="he-IL"/>
        </w:rPr>
        <w:t>?!</w:t>
      </w:r>
    </w:p>
    <w:p w:rsidR="0059329C" w:rsidRDefault="0059329C" w:rsidP="00096B93">
      <w:pPr>
        <w:widowControl w:val="0"/>
        <w:spacing w:line="276" w:lineRule="auto"/>
        <w:jc w:val="both"/>
        <w:rPr>
          <w:lang w:bidi="he-IL"/>
        </w:rPr>
      </w:pPr>
    </w:p>
    <w:p w:rsidR="00A878C0" w:rsidRPr="00872A7F" w:rsidRDefault="0059329C" w:rsidP="00F63B1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3</w:t>
      </w:r>
      <w:r w:rsidR="0013451C">
        <w:rPr>
          <w:lang w:bidi="he-IL"/>
        </w:rPr>
        <w:t xml:space="preserve">. </w:t>
      </w:r>
      <w:r w:rsidR="00A878C0">
        <w:rPr>
          <w:lang w:bidi="he-IL"/>
        </w:rPr>
        <w:t xml:space="preserve">Those that maintain that we do believe </w:t>
      </w:r>
      <w:r w:rsidR="00A878C0">
        <w:rPr>
          <w:rFonts w:hint="cs"/>
          <w:rtl/>
          <w:lang w:bidi="he-IL"/>
        </w:rPr>
        <w:t>פרוע במגו דמזוייף</w:t>
      </w:r>
      <w:r w:rsidR="00A878C0">
        <w:rPr>
          <w:lang w:bidi="he-IL"/>
        </w:rPr>
        <w:t xml:space="preserve">, nevertheless maintain that </w:t>
      </w:r>
      <w:r w:rsidR="00A878C0">
        <w:rPr>
          <w:rFonts w:hint="cs"/>
          <w:rtl/>
          <w:lang w:bidi="he-IL"/>
        </w:rPr>
        <w:t>אמנה במגו דמזוייף</w:t>
      </w:r>
      <w:r w:rsidR="00A878C0">
        <w:rPr>
          <w:lang w:bidi="he-IL"/>
        </w:rPr>
        <w:t xml:space="preserve"> is not believed, for a </w:t>
      </w:r>
      <w:r w:rsidR="00C60F84">
        <w:rPr>
          <w:lang w:bidi="he-IL"/>
        </w:rPr>
        <w:t>different</w:t>
      </w:r>
      <w:r w:rsidR="00A878C0">
        <w:rPr>
          <w:lang w:bidi="he-IL"/>
        </w:rPr>
        <w:t xml:space="preserve"> reason.</w:t>
      </w:r>
      <w:r w:rsidR="00096B93">
        <w:rPr>
          <w:rStyle w:val="FootnoteReference"/>
          <w:lang w:bidi="he-IL"/>
        </w:rPr>
        <w:footnoteReference w:id="15"/>
      </w:r>
      <w:r w:rsidR="00A878C0">
        <w:rPr>
          <w:lang w:bidi="he-IL"/>
        </w:rPr>
        <w:t xml:space="preserve"> Why does </w:t>
      </w:r>
      <w:r w:rsidR="00A878C0">
        <w:rPr>
          <w:rFonts w:hint="cs"/>
          <w:rtl/>
          <w:lang w:bidi="he-IL"/>
        </w:rPr>
        <w:t>תוספות</w:t>
      </w:r>
      <w:r w:rsidR="00A878C0">
        <w:rPr>
          <w:lang w:bidi="he-IL"/>
        </w:rPr>
        <w:t xml:space="preserve"> argue that </w:t>
      </w:r>
      <w:r w:rsidR="00A878C0">
        <w:rPr>
          <w:rFonts w:hint="cs"/>
          <w:rtl/>
          <w:lang w:bidi="he-IL"/>
        </w:rPr>
        <w:t>שטרא בידיה</w:t>
      </w:r>
      <w:r w:rsidR="00831A5E">
        <w:rPr>
          <w:rFonts w:hint="cs"/>
          <w:rtl/>
          <w:lang w:bidi="he-IL"/>
        </w:rPr>
        <w:t xml:space="preserve"> וכו'</w:t>
      </w:r>
      <w:r w:rsidR="00A878C0">
        <w:rPr>
          <w:lang w:bidi="he-IL"/>
        </w:rPr>
        <w:t xml:space="preserve"> is not the reason by </w:t>
      </w:r>
      <w:r w:rsidR="00A878C0">
        <w:rPr>
          <w:rFonts w:hint="cs"/>
          <w:rtl/>
          <w:lang w:bidi="he-IL"/>
        </w:rPr>
        <w:t>פרעתי</w:t>
      </w:r>
      <w:r w:rsidR="00A878C0">
        <w:rPr>
          <w:lang w:bidi="he-IL"/>
        </w:rPr>
        <w:t xml:space="preserve"> since it is not applicable by </w:t>
      </w:r>
      <w:r w:rsidR="00A878C0">
        <w:rPr>
          <w:rFonts w:hint="cs"/>
          <w:rtl/>
          <w:lang w:bidi="he-IL"/>
        </w:rPr>
        <w:t>אמנה</w:t>
      </w:r>
      <w:r w:rsidR="00A878C0">
        <w:rPr>
          <w:lang w:bidi="he-IL"/>
        </w:rPr>
        <w:t>?</w:t>
      </w:r>
      <w:r w:rsidR="0013451C">
        <w:rPr>
          <w:rStyle w:val="FootnoteReference"/>
          <w:lang w:bidi="he-IL"/>
        </w:rPr>
        <w:footnoteReference w:id="16"/>
      </w:r>
      <w:r w:rsidR="00A878C0">
        <w:rPr>
          <w:lang w:bidi="he-IL"/>
        </w:rPr>
        <w:t xml:space="preserve"> It is possible that </w:t>
      </w:r>
      <w:r w:rsidR="00A878C0">
        <w:rPr>
          <w:rFonts w:hint="cs"/>
          <w:rtl/>
          <w:lang w:bidi="he-IL"/>
        </w:rPr>
        <w:t>פרעתי</w:t>
      </w:r>
      <w:r w:rsidR="00A878C0">
        <w:rPr>
          <w:lang w:bidi="he-IL"/>
        </w:rPr>
        <w:t xml:space="preserve"> is not believed because of </w:t>
      </w:r>
      <w:r w:rsidR="00A878C0">
        <w:rPr>
          <w:rFonts w:hint="cs"/>
          <w:rtl/>
          <w:lang w:bidi="he-IL"/>
        </w:rPr>
        <w:t>שטרא</w:t>
      </w:r>
      <w:r w:rsidR="00831A5E">
        <w:rPr>
          <w:rFonts w:hint="cs"/>
          <w:rtl/>
          <w:lang w:bidi="he-IL"/>
        </w:rPr>
        <w:t xml:space="preserve"> בידיה וכו'</w:t>
      </w:r>
      <w:r w:rsidR="00A878C0">
        <w:rPr>
          <w:lang w:bidi="he-IL"/>
        </w:rPr>
        <w:t xml:space="preserve"> and </w:t>
      </w:r>
      <w:r w:rsidR="00A878C0">
        <w:rPr>
          <w:rFonts w:hint="cs"/>
          <w:rtl/>
          <w:lang w:bidi="he-IL"/>
        </w:rPr>
        <w:t>אמנה</w:t>
      </w:r>
      <w:r w:rsidR="00A878C0">
        <w:rPr>
          <w:lang w:bidi="he-IL"/>
        </w:rPr>
        <w:t xml:space="preserve"> is not believed for </w:t>
      </w:r>
      <w:r w:rsidR="00C60F84">
        <w:rPr>
          <w:lang w:bidi="he-IL"/>
        </w:rPr>
        <w:t>the</w:t>
      </w:r>
      <w:r w:rsidR="00A878C0">
        <w:rPr>
          <w:lang w:bidi="he-IL"/>
        </w:rPr>
        <w:t xml:space="preserve"> different reason</w:t>
      </w:r>
      <w:r w:rsidR="00A878C0">
        <w:rPr>
          <w:rStyle w:val="FootnoteReference"/>
          <w:lang w:bidi="he-IL"/>
        </w:rPr>
        <w:footnoteReference w:id="17"/>
      </w:r>
    </w:p>
    <w:sectPr w:rsidR="00A878C0" w:rsidRPr="00872A7F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D6F" w:rsidRDefault="00832D6F">
      <w:r>
        <w:separator/>
      </w:r>
    </w:p>
  </w:endnote>
  <w:endnote w:type="continuationSeparator" w:id="0">
    <w:p w:rsidR="00832D6F" w:rsidRDefault="008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956" w:rsidRDefault="007F4956" w:rsidP="007E65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4956" w:rsidRDefault="007F49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F7" w:rsidRDefault="00BE03F7">
    <w:pPr>
      <w:pStyle w:val="Footer"/>
      <w:jc w:val="center"/>
      <w:rPr>
        <w:noProof/>
        <w:sz w:val="16"/>
        <w:szCs w:val="16"/>
      </w:rPr>
    </w:pPr>
    <w:r w:rsidRPr="00BE03F7">
      <w:rPr>
        <w:sz w:val="20"/>
        <w:szCs w:val="20"/>
      </w:rPr>
      <w:fldChar w:fldCharType="begin"/>
    </w:r>
    <w:r w:rsidRPr="00BE03F7">
      <w:rPr>
        <w:sz w:val="20"/>
        <w:szCs w:val="20"/>
      </w:rPr>
      <w:instrText xml:space="preserve"> PAGE   \* MERGEFORMAT </w:instrText>
    </w:r>
    <w:r w:rsidRPr="00BE03F7">
      <w:rPr>
        <w:sz w:val="20"/>
        <w:szCs w:val="20"/>
      </w:rPr>
      <w:fldChar w:fldCharType="separate"/>
    </w:r>
    <w:r w:rsidR="00534945">
      <w:rPr>
        <w:noProof/>
        <w:sz w:val="20"/>
        <w:szCs w:val="20"/>
      </w:rPr>
      <w:t>3</w:t>
    </w:r>
    <w:r w:rsidRPr="00BE03F7">
      <w:rPr>
        <w:noProof/>
        <w:sz w:val="20"/>
        <w:szCs w:val="20"/>
      </w:rPr>
      <w:fldChar w:fldCharType="end"/>
    </w:r>
  </w:p>
  <w:p w:rsidR="00BE03F7" w:rsidRPr="00BE03F7" w:rsidRDefault="00BE03F7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7F4956" w:rsidRPr="00CB4706" w:rsidRDefault="007F4956" w:rsidP="00CB4706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D6F" w:rsidRDefault="00832D6F">
      <w:r>
        <w:separator/>
      </w:r>
    </w:p>
  </w:footnote>
  <w:footnote w:type="continuationSeparator" w:id="0">
    <w:p w:rsidR="00832D6F" w:rsidRDefault="00832D6F">
      <w:r>
        <w:continuationSeparator/>
      </w:r>
    </w:p>
  </w:footnote>
  <w:footnote w:id="1">
    <w:p w:rsidR="00205414" w:rsidRDefault="00205414" w:rsidP="00096B93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2">
    <w:p w:rsidR="00096B93" w:rsidRDefault="00096B93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He will choose a time when he was alone with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>, and claim that he paid him then.</w:t>
      </w:r>
    </w:p>
  </w:footnote>
  <w:footnote w:id="3">
    <w:p w:rsidR="007F4956" w:rsidRDefault="007F4956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should be borne in mind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not a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 xml:space="preserve">, for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admitting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was written with his consent. There is a strong likelihood that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be able to be </w:t>
      </w:r>
      <w:r>
        <w:rPr>
          <w:rFonts w:hint="cs"/>
          <w:rtl/>
          <w:lang w:bidi="he-IL"/>
        </w:rPr>
        <w:t>מקיים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</w:p>
  </w:footnote>
  <w:footnote w:id="4">
    <w:p w:rsidR="003C0BEC" w:rsidRDefault="003C0BEC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may be referring to the </w:t>
      </w:r>
      <w:r>
        <w:rPr>
          <w:rFonts w:hint="cs"/>
          <w:rtl/>
          <w:lang w:bidi="he-IL"/>
        </w:rPr>
        <w:t>רשב"ם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ב"ב קע,א ד"ה א"צ לקיימו, עיי"ש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ב"ב</w:t>
      </w:r>
      <w:r>
        <w:rPr>
          <w:lang w:bidi="he-IL"/>
        </w:rPr>
        <w:t xml:space="preserve"> frequently refers to the </w:t>
      </w:r>
      <w:r>
        <w:rPr>
          <w:rFonts w:hint="cs"/>
          <w:rtl/>
          <w:lang w:bidi="he-IL"/>
        </w:rPr>
        <w:t>פי' הרשב"ם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ב"ב</w:t>
      </w:r>
      <w:r>
        <w:rPr>
          <w:lang w:bidi="he-IL"/>
        </w:rPr>
        <w:t xml:space="preserve"> as </w:t>
      </w:r>
      <w:r>
        <w:rPr>
          <w:rFonts w:hint="cs"/>
          <w:rtl/>
          <w:lang w:bidi="he-IL"/>
        </w:rPr>
        <w:t>פי' הקונטרס</w:t>
      </w:r>
      <w:r>
        <w:rPr>
          <w:lang w:bidi="he-IL"/>
        </w:rPr>
        <w:t xml:space="preserve"> [see TIE </w:t>
      </w:r>
      <w:r>
        <w:rPr>
          <w:rFonts w:hint="cs"/>
          <w:rtl/>
          <w:lang w:bidi="he-IL"/>
        </w:rPr>
        <w:t>ב"ב כט,א ד"ה אמר</w:t>
      </w:r>
      <w:r>
        <w:rPr>
          <w:lang w:bidi="he-IL"/>
        </w:rPr>
        <w:t xml:space="preserve"> footnote # 1]).</w:t>
      </w:r>
    </w:p>
  </w:footnote>
  <w:footnote w:id="5">
    <w:p w:rsidR="003C0BEC" w:rsidRDefault="003C0BEC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reason is that </w:t>
      </w:r>
      <w:r>
        <w:rPr>
          <w:rFonts w:hint="cs"/>
          <w:rtl/>
          <w:lang w:bidi="he-IL"/>
        </w:rPr>
        <w:t>(מה"ת)</w:t>
      </w:r>
      <w:r>
        <w:rPr>
          <w:lang w:bidi="he-IL"/>
        </w:rPr>
        <w:t xml:space="preserve"> no one is suspected of forging (or signing falsely on) a document</w:t>
      </w:r>
      <w:r w:rsidR="00F63B1C">
        <w:rPr>
          <w:lang w:bidi="he-IL"/>
        </w:rPr>
        <w:t>.</w:t>
      </w:r>
    </w:p>
  </w:footnote>
  <w:footnote w:id="6">
    <w:p w:rsidR="007F4956" w:rsidRDefault="007F4956" w:rsidP="00096B93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 # 2.</w:t>
      </w:r>
    </w:p>
  </w:footnote>
  <w:footnote w:id="7">
    <w:p w:rsidR="003C0BEC" w:rsidRDefault="003C0BEC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loan would have been paid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would have demanded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be returned to him.</w:t>
      </w:r>
    </w:p>
  </w:footnote>
  <w:footnote w:id="8">
    <w:p w:rsidR="003C0BEC" w:rsidRDefault="003C0BEC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is (as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explains in </w:t>
      </w:r>
      <w:r>
        <w:rPr>
          <w:rFonts w:hint="cs"/>
          <w:rtl/>
          <w:lang w:bidi="he-IL"/>
        </w:rPr>
        <w:t>ד"ה שטר אמנה</w:t>
      </w:r>
      <w:r>
        <w:rPr>
          <w:lang w:bidi="he-IL"/>
        </w:rPr>
        <w:t xml:space="preserve">) a note which a prospective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‘entrusted’ (hence the term </w:t>
      </w:r>
      <w:r>
        <w:rPr>
          <w:rFonts w:hint="cs"/>
          <w:rtl/>
          <w:lang w:bidi="he-IL"/>
        </w:rPr>
        <w:t>'אמנה'</w:t>
      </w:r>
      <w:r>
        <w:rPr>
          <w:lang w:bidi="he-IL"/>
        </w:rPr>
        <w:t xml:space="preserve">) to the prospective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, that in case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will need to borrow money,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already have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in his possession.</w:t>
      </w:r>
    </w:p>
  </w:footnote>
  <w:footnote w:id="9">
    <w:p w:rsidR="003F7CD9" w:rsidRDefault="003F7CD9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states that the ruling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believed to claim that it is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, is equivalent to (and based on) the opinion of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מודה בשטר שכתבו א"צ לקיימו</w:t>
      </w:r>
      <w:r>
        <w:rPr>
          <w:lang w:bidi="he-IL"/>
        </w:rPr>
        <w:t>.</w:t>
      </w:r>
    </w:p>
  </w:footnote>
  <w:footnote w:id="10">
    <w:p w:rsidR="00BE03F7" w:rsidRDefault="00BE03F7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rejection does not necessarily imply that </w:t>
      </w:r>
      <w:r>
        <w:rPr>
          <w:rFonts w:hint="cs"/>
          <w:rtl/>
          <w:lang w:bidi="he-IL"/>
        </w:rPr>
        <w:t>שטרא וכו'</w:t>
      </w:r>
      <w:r>
        <w:rPr>
          <w:lang w:bidi="he-IL"/>
        </w:rPr>
        <w:t xml:space="preserve"> is not sufficient to negate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, it merely states that there must be an additional reason why there is no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(to explain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>). See ‘Thinking it over’ # 3</w:t>
      </w:r>
    </w:p>
  </w:footnote>
  <w:footnote w:id="11">
    <w:p w:rsidR="007F4956" w:rsidRDefault="007F4956" w:rsidP="003672E3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3672E3">
        <w:t>1</w:t>
      </w:r>
      <w:r>
        <w:t>.</w:t>
      </w:r>
    </w:p>
  </w:footnote>
  <w:footnote w:id="12">
    <w:p w:rsidR="00096B93" w:rsidRDefault="00096B93" w:rsidP="003672E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בית יעקב</w:t>
      </w:r>
      <w:r>
        <w:rPr>
          <w:lang w:bidi="he-IL"/>
        </w:rPr>
        <w:t xml:space="preserve"> on that </w:t>
      </w:r>
      <w:r>
        <w:rPr>
          <w:rFonts w:hint="cs"/>
          <w:rtl/>
          <w:lang w:bidi="he-IL"/>
        </w:rPr>
        <w:t>תוס'</w:t>
      </w:r>
      <w:r>
        <w:rPr>
          <w:lang w:bidi="he-IL"/>
        </w:rPr>
        <w:t>.</w:t>
      </w:r>
    </w:p>
  </w:footnote>
  <w:footnote w:id="13">
    <w:p w:rsidR="003672E3" w:rsidRDefault="003672E3" w:rsidP="003672E3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6.</w:t>
      </w:r>
    </w:p>
  </w:footnote>
  <w:footnote w:id="14">
    <w:p w:rsidR="00096B93" w:rsidRPr="0059329C" w:rsidRDefault="00096B93" w:rsidP="003672E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there footnote # 9.</w:t>
      </w:r>
    </w:p>
  </w:footnote>
  <w:footnote w:id="15">
    <w:p w:rsidR="00096B93" w:rsidRDefault="00096B93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יט,ב ד"ה אמר ר"נ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לא אתי על פה ומרע לשטרא</w:t>
      </w:r>
      <w:r>
        <w:rPr>
          <w:lang w:bidi="he-IL"/>
        </w:rPr>
        <w:t>.</w:t>
      </w:r>
    </w:p>
  </w:footnote>
  <w:footnote w:id="16">
    <w:p w:rsidR="007F4956" w:rsidRDefault="007F4956" w:rsidP="00096B93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10.</w:t>
      </w:r>
    </w:p>
  </w:footnote>
  <w:footnote w:id="17">
    <w:p w:rsidR="007F4956" w:rsidRDefault="007F4956" w:rsidP="00096B9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  <w:r w:rsidR="00CA3102">
        <w:rPr>
          <w:lang w:bidi="he-IL"/>
        </w:rPr>
        <w:t>. See footnote # 10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956" w:rsidRPr="00CB4706" w:rsidRDefault="007F4956" w:rsidP="00CB4706">
    <w:pPr>
      <w:pStyle w:val="Header"/>
      <w:jc w:val="right"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מודה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706"/>
    <w:rsid w:val="00070228"/>
    <w:rsid w:val="00096B93"/>
    <w:rsid w:val="0012618C"/>
    <w:rsid w:val="0013451C"/>
    <w:rsid w:val="00184D2E"/>
    <w:rsid w:val="001B6A6F"/>
    <w:rsid w:val="0020216B"/>
    <w:rsid w:val="00205414"/>
    <w:rsid w:val="00210A1E"/>
    <w:rsid w:val="00247FFC"/>
    <w:rsid w:val="00277D07"/>
    <w:rsid w:val="002B24F9"/>
    <w:rsid w:val="003338C3"/>
    <w:rsid w:val="003672E3"/>
    <w:rsid w:val="003C0BEC"/>
    <w:rsid w:val="003F6705"/>
    <w:rsid w:val="003F7CD9"/>
    <w:rsid w:val="004225E5"/>
    <w:rsid w:val="00534945"/>
    <w:rsid w:val="0059329C"/>
    <w:rsid w:val="005F61B3"/>
    <w:rsid w:val="006226C0"/>
    <w:rsid w:val="006B6F84"/>
    <w:rsid w:val="00745F29"/>
    <w:rsid w:val="007552E7"/>
    <w:rsid w:val="007C758C"/>
    <w:rsid w:val="007E657C"/>
    <w:rsid w:val="007F4956"/>
    <w:rsid w:val="008247B6"/>
    <w:rsid w:val="00831A5E"/>
    <w:rsid w:val="00832D6F"/>
    <w:rsid w:val="00872A7F"/>
    <w:rsid w:val="00875278"/>
    <w:rsid w:val="0089054C"/>
    <w:rsid w:val="008E0317"/>
    <w:rsid w:val="00915D9C"/>
    <w:rsid w:val="00944C95"/>
    <w:rsid w:val="009B50BE"/>
    <w:rsid w:val="00A2792B"/>
    <w:rsid w:val="00A77AC9"/>
    <w:rsid w:val="00A878C0"/>
    <w:rsid w:val="00AE556D"/>
    <w:rsid w:val="00B5760A"/>
    <w:rsid w:val="00BE03F7"/>
    <w:rsid w:val="00C30B68"/>
    <w:rsid w:val="00C60F84"/>
    <w:rsid w:val="00CA3102"/>
    <w:rsid w:val="00CB4706"/>
    <w:rsid w:val="00D4189A"/>
    <w:rsid w:val="00D54370"/>
    <w:rsid w:val="00D80DE2"/>
    <w:rsid w:val="00E66B55"/>
    <w:rsid w:val="00ED29C6"/>
    <w:rsid w:val="00F527E7"/>
    <w:rsid w:val="00F63B1C"/>
    <w:rsid w:val="00F823B6"/>
    <w:rsid w:val="00F860B7"/>
    <w:rsid w:val="00FD37F7"/>
    <w:rsid w:val="00FF2A2C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DDA403-C738-4EFF-BF63-2163329E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47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B47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25E5"/>
  </w:style>
  <w:style w:type="paragraph" w:styleId="FootnoteText">
    <w:name w:val="footnote text"/>
    <w:basedOn w:val="Normal"/>
    <w:semiHidden/>
    <w:rsid w:val="00C30B68"/>
    <w:rPr>
      <w:sz w:val="20"/>
      <w:szCs w:val="20"/>
    </w:rPr>
  </w:style>
  <w:style w:type="character" w:styleId="FootnoteReference">
    <w:name w:val="footnote reference"/>
    <w:semiHidden/>
    <w:rsid w:val="00C30B68"/>
    <w:rPr>
      <w:vertAlign w:val="superscript"/>
    </w:rPr>
  </w:style>
  <w:style w:type="character" w:customStyle="1" w:styleId="FooterChar">
    <w:name w:val="Footer Char"/>
    <w:link w:val="Footer"/>
    <w:uiPriority w:val="99"/>
    <w:rsid w:val="00BE03F7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מודה בשטר שכתבו אין צריך לקיימו – If he admitted to writing the שטר, it is not necessary to authenticate it </vt:lpstr>
    </vt:vector>
  </TitlesOfParts>
  <Company> </Company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מודה בשטר שכתבו אין צריך לקיימו – If he admitted to writing the שטר, it is not necessary to authenticate it </dc:title>
  <dc:subject/>
  <dc:creator> </dc:creator>
  <cp:keywords/>
  <dc:description/>
  <cp:lastModifiedBy>Microsoft account</cp:lastModifiedBy>
  <cp:revision>2</cp:revision>
  <cp:lastPrinted>2015-06-29T17:05:00Z</cp:lastPrinted>
  <dcterms:created xsi:type="dcterms:W3CDTF">2022-04-05T10:49:00Z</dcterms:created>
  <dcterms:modified xsi:type="dcterms:W3CDTF">2022-04-05T10:49:00Z</dcterms:modified>
</cp:coreProperties>
</file>