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C0" w:rsidRPr="00970DC0" w:rsidRDefault="004A379E" w:rsidP="005757A3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סבירא לך כרבי מאיר כולי</w:t>
      </w:r>
      <w:r w:rsidR="00970DC0">
        <w:rPr>
          <w:b/>
          <w:bCs/>
          <w:sz w:val="32"/>
          <w:szCs w:val="32"/>
          <w:lang w:bidi="he-IL"/>
        </w:rPr>
        <w:t xml:space="preserve"> </w:t>
      </w:r>
      <w:r w:rsidR="00970DC0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970DC0">
        <w:rPr>
          <w:b/>
          <w:bCs/>
          <w:sz w:val="32"/>
          <w:szCs w:val="32"/>
          <w:lang w:bidi="he-IL"/>
        </w:rPr>
        <w:t xml:space="preserve">, etc.                 </w:t>
      </w:r>
      <w:r w:rsidR="00970DC0">
        <w:rPr>
          <w:rFonts w:hint="cs"/>
          <w:b/>
          <w:bCs/>
          <w:sz w:val="32"/>
          <w:szCs w:val="32"/>
          <w:rtl/>
          <w:lang w:bidi="he-IL"/>
        </w:rPr>
        <w:t xml:space="preserve">ר"מ </w:t>
      </w:r>
      <w:r w:rsidR="00970DC0">
        <w:rPr>
          <w:b/>
          <w:bCs/>
          <w:sz w:val="32"/>
          <w:szCs w:val="32"/>
          <w:lang w:bidi="he-IL"/>
        </w:rPr>
        <w:t xml:space="preserve">If you agree with </w:t>
      </w:r>
    </w:p>
    <w:p w:rsidR="004A379E" w:rsidRDefault="004A379E" w:rsidP="005757A3">
      <w:pPr>
        <w:spacing w:line="276" w:lineRule="auto"/>
        <w:jc w:val="both"/>
        <w:rPr>
          <w:sz w:val="24"/>
          <w:szCs w:val="24"/>
          <w:lang w:bidi="he-IL"/>
        </w:rPr>
      </w:pPr>
    </w:p>
    <w:p w:rsidR="004A379E" w:rsidRPr="00970DC0" w:rsidRDefault="00D30593" w:rsidP="005757A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70DC0">
        <w:rPr>
          <w:rFonts w:ascii="Copperplate Gothic Bold" w:hAnsi="Copperplate Gothic Bold"/>
          <w:u w:val="double"/>
          <w:lang w:bidi="he-IL"/>
        </w:rPr>
        <w:t>Overview</w:t>
      </w:r>
    </w:p>
    <w:p w:rsidR="00D30593" w:rsidRPr="00D30593" w:rsidRDefault="00D30593" w:rsidP="005757A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stated that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agrees with the ruling of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מודה בשטר שכתבו א"צ לקיימו</w:t>
      </w:r>
      <w:r>
        <w:rPr>
          <w:lang w:bidi="he-IL"/>
        </w:rPr>
        <w:t xml:space="preserve">. It is this ruling that justifies the ruling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נאמנים</w:t>
      </w:r>
      <w:r>
        <w:rPr>
          <w:lang w:bidi="he-IL"/>
        </w:rPr>
        <w:t xml:space="preserve">. It would seem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would also agree with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נאמנים</w:t>
      </w:r>
      <w:r>
        <w:rPr>
          <w:lang w:bidi="he-IL"/>
        </w:rPr>
        <w:t>.</w:t>
      </w:r>
      <w:r w:rsidR="00970DC0" w:rsidRPr="00970DC0">
        <w:rPr>
          <w:rStyle w:val="FootnoteReference"/>
          <w:rtl/>
          <w:lang w:bidi="he-IL"/>
        </w:rPr>
        <w:t xml:space="preserve"> </w:t>
      </w:r>
      <w:r w:rsidR="00970DC0"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Therefore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chided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and told him why are you citing this statement as if everyone agrees with it.</w:t>
      </w:r>
      <w:r w:rsidR="00970DC0"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This is merely the opinion of </w:t>
      </w:r>
      <w:r>
        <w:rPr>
          <w:rFonts w:hint="cs"/>
          <w:rtl/>
          <w:lang w:bidi="he-IL"/>
        </w:rPr>
        <w:t>ר"מ</w:t>
      </w:r>
      <w:r w:rsidR="002B706F">
        <w:rPr>
          <w:lang w:bidi="he-IL"/>
        </w:rPr>
        <w:t>,</w:t>
      </w:r>
      <w:r>
        <w:rPr>
          <w:lang w:bidi="he-IL"/>
        </w:rPr>
        <w:t xml:space="preserve"> </w:t>
      </w:r>
      <w:r w:rsidR="002B706F">
        <w:rPr>
          <w:lang w:bidi="he-IL"/>
        </w:rPr>
        <w:t xml:space="preserve">and therefore you should clearly state that you support the view of </w:t>
      </w:r>
      <w:r w:rsidR="002B706F">
        <w:rPr>
          <w:rFonts w:hint="cs"/>
          <w:rtl/>
          <w:lang w:bidi="he-IL"/>
        </w:rPr>
        <w:t>ר"מ</w:t>
      </w:r>
      <w:r w:rsidR="002B706F">
        <w:rPr>
          <w:lang w:bidi="he-IL"/>
        </w:rPr>
        <w:t>.</w:t>
      </w:r>
      <w:r w:rsidR="0007455D">
        <w:rPr>
          <w:lang w:bidi="he-IL"/>
        </w:rPr>
        <w:t xml:space="preserve"> Our </w:t>
      </w:r>
      <w:r w:rsidR="0007455D">
        <w:rPr>
          <w:rFonts w:hint="cs"/>
          <w:rtl/>
          <w:lang w:bidi="he-IL"/>
        </w:rPr>
        <w:t>תוספות</w:t>
      </w:r>
      <w:r w:rsidR="0007455D">
        <w:rPr>
          <w:lang w:bidi="he-IL"/>
        </w:rPr>
        <w:t xml:space="preserve"> discusses and rejects a possible response from </w:t>
      </w:r>
      <w:r w:rsidR="0007455D">
        <w:rPr>
          <w:rFonts w:hint="cs"/>
          <w:rtl/>
          <w:lang w:bidi="he-IL"/>
        </w:rPr>
        <w:t>ר"ה</w:t>
      </w:r>
      <w:r w:rsidR="0007455D">
        <w:rPr>
          <w:lang w:bidi="he-IL"/>
        </w:rPr>
        <w:t>.</w:t>
      </w:r>
    </w:p>
    <w:p w:rsidR="004A379E" w:rsidRDefault="002B706F" w:rsidP="005757A3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4A379E" w:rsidRPr="00D32787" w:rsidRDefault="004A379E" w:rsidP="005757A3">
      <w:pPr>
        <w:spacing w:line="276" w:lineRule="auto"/>
        <w:jc w:val="both"/>
        <w:rPr>
          <w:rFonts w:cs="David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970DC0" w:rsidRPr="00D32787" w:rsidRDefault="004A379E" w:rsidP="005757A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32787">
        <w:rPr>
          <w:rFonts w:cs="David" w:hint="cs"/>
          <w:b/>
          <w:bCs/>
          <w:rtl/>
          <w:lang w:bidi="he-IL"/>
        </w:rPr>
        <w:t>ואם תאמר ודלמא משום הכי</w:t>
      </w:r>
      <w:r w:rsidR="00970DC0" w:rsidRPr="00D32787">
        <w:rPr>
          <w:rFonts w:cs="David" w:hint="cs"/>
          <w:b/>
          <w:bCs/>
          <w:rtl/>
          <w:lang w:bidi="he-IL"/>
        </w:rPr>
        <w:t xml:space="preserve"> לא קאמר הלכה כרבי מאיר</w:t>
      </w:r>
      <w:r w:rsidR="00D32787">
        <w:rPr>
          <w:rFonts w:cs="David" w:hint="cs"/>
          <w:b/>
          <w:bCs/>
          <w:rtl/>
          <w:lang w:bidi="he-IL"/>
        </w:rPr>
        <w:t xml:space="preserve"> -</w:t>
      </w:r>
      <w:r w:rsidRPr="00D32787">
        <w:rPr>
          <w:rFonts w:cs="David"/>
          <w:b/>
          <w:bCs/>
          <w:lang w:bidi="he-IL"/>
        </w:rPr>
        <w:t xml:space="preserve"> </w:t>
      </w:r>
    </w:p>
    <w:p w:rsidR="004A379E" w:rsidRDefault="00D32787" w:rsidP="005757A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4A379E">
        <w:rPr>
          <w:b/>
          <w:bCs/>
          <w:lang w:bidi="he-IL"/>
        </w:rPr>
        <w:t xml:space="preserve"> if you will say</w:t>
      </w:r>
      <w:r>
        <w:rPr>
          <w:b/>
          <w:bCs/>
          <w:lang w:bidi="he-IL"/>
        </w:rPr>
        <w:t>;</w:t>
      </w:r>
      <w:r w:rsidR="004A379E">
        <w:rPr>
          <w:b/>
          <w:bCs/>
          <w:lang w:bidi="he-IL"/>
        </w:rPr>
        <w:t xml:space="preserve"> that perhaps the reason that </w:t>
      </w:r>
      <w:r w:rsidR="004A379E">
        <w:rPr>
          <w:rFonts w:hint="cs"/>
          <w:rtl/>
          <w:lang w:bidi="he-IL"/>
        </w:rPr>
        <w:t>רב הונא</w:t>
      </w:r>
      <w:r w:rsidR="004A379E">
        <w:rPr>
          <w:lang w:bidi="he-IL"/>
        </w:rPr>
        <w:t xml:space="preserve"> </w:t>
      </w:r>
      <w:r w:rsidR="004A379E">
        <w:rPr>
          <w:b/>
          <w:bCs/>
          <w:lang w:bidi="he-IL"/>
        </w:rPr>
        <w:t>did not state</w:t>
      </w:r>
      <w:r w:rsidR="002B706F">
        <w:rPr>
          <w:lang w:bidi="he-IL"/>
        </w:rPr>
        <w:t xml:space="preserve"> clearly</w:t>
      </w:r>
      <w:r w:rsidR="004A379E">
        <w:rPr>
          <w:b/>
          <w:bCs/>
          <w:lang w:bidi="he-IL"/>
        </w:rPr>
        <w:t xml:space="preserve"> </w:t>
      </w:r>
      <w:r w:rsidR="004A379E">
        <w:rPr>
          <w:lang w:bidi="he-IL"/>
        </w:rPr>
        <w:t xml:space="preserve">that </w:t>
      </w:r>
      <w:r w:rsidR="004A379E">
        <w:rPr>
          <w:b/>
          <w:bCs/>
          <w:lang w:bidi="he-IL"/>
        </w:rPr>
        <w:t xml:space="preserve">the </w:t>
      </w:r>
      <w:r w:rsidR="004A379E">
        <w:rPr>
          <w:rFonts w:hint="cs"/>
          <w:b/>
          <w:bCs/>
          <w:rtl/>
          <w:lang w:bidi="he-IL"/>
        </w:rPr>
        <w:t>הלכה</w:t>
      </w:r>
      <w:r w:rsidR="004A379E">
        <w:rPr>
          <w:b/>
          <w:bCs/>
          <w:lang w:bidi="he-IL"/>
        </w:rPr>
        <w:t xml:space="preserve"> is according to </w:t>
      </w:r>
      <w:r w:rsidR="004A379E">
        <w:rPr>
          <w:rFonts w:hint="cs"/>
          <w:b/>
          <w:bCs/>
          <w:rtl/>
          <w:lang w:bidi="he-IL"/>
        </w:rPr>
        <w:t>ר"מ</w:t>
      </w:r>
      <w:r w:rsidR="005757A3">
        <w:rPr>
          <w:lang w:bidi="he-IL"/>
        </w:rPr>
        <w:t xml:space="preserve">, </w:t>
      </w:r>
      <w:r w:rsidR="005757A3">
        <w:rPr>
          <w:sz w:val="24"/>
          <w:szCs w:val="24"/>
          <w:lang w:bidi="he-IL"/>
        </w:rPr>
        <w:t>is</w:t>
      </w:r>
      <w:r w:rsidR="004A379E">
        <w:rPr>
          <w:b/>
          <w:bCs/>
          <w:lang w:bidi="he-IL"/>
        </w:rPr>
        <w:t xml:space="preserve"> –</w:t>
      </w:r>
    </w:p>
    <w:p w:rsidR="00970DC0" w:rsidRPr="00D32787" w:rsidRDefault="004A379E" w:rsidP="005757A3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32787">
        <w:rPr>
          <w:rFonts w:cs="David" w:hint="cs"/>
          <w:b/>
          <w:bCs/>
          <w:rtl/>
          <w:lang w:bidi="he-IL"/>
        </w:rPr>
        <w:t>משום דאיכא בפרק מי שמת</w:t>
      </w:r>
      <w:r w:rsidRPr="00D32787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קנד,ב ושם)</w:t>
      </w:r>
      <w:r w:rsidR="00970DC0" w:rsidRPr="00D32787">
        <w:rPr>
          <w:rFonts w:cs="David" w:hint="cs"/>
          <w:b/>
          <w:bCs/>
          <w:rtl/>
          <w:lang w:bidi="he-IL"/>
        </w:rPr>
        <w:t xml:space="preserve"> דמפיך דרבי מאיר לרבנן</w:t>
      </w:r>
      <w:r w:rsidRPr="00D32787">
        <w:rPr>
          <w:rFonts w:cs="David"/>
          <w:b/>
          <w:bCs/>
          <w:sz w:val="20"/>
          <w:szCs w:val="20"/>
          <w:lang w:bidi="he-IL"/>
        </w:rPr>
        <w:t xml:space="preserve"> </w:t>
      </w:r>
      <w:r w:rsidR="00D32787" w:rsidRPr="00D32787">
        <w:rPr>
          <w:rFonts w:cs="David" w:hint="cs"/>
          <w:b/>
          <w:bCs/>
          <w:rtl/>
          <w:lang w:bidi="he-IL"/>
        </w:rPr>
        <w:t>-</w:t>
      </w:r>
    </w:p>
    <w:p w:rsidR="001B2A5A" w:rsidRPr="002B706F" w:rsidRDefault="004A379E" w:rsidP="005757A3">
      <w:pPr>
        <w:spacing w:line="276" w:lineRule="auto"/>
        <w:jc w:val="both"/>
        <w:rPr>
          <w:sz w:val="24"/>
          <w:szCs w:val="24"/>
          <w:lang w:bidi="he-IL"/>
        </w:rPr>
      </w:pPr>
      <w:r w:rsidRPr="004A379E">
        <w:rPr>
          <w:b/>
          <w:bCs/>
          <w:lang w:bidi="he-IL"/>
        </w:rPr>
        <w:t xml:space="preserve">because </w:t>
      </w:r>
      <w:r w:rsidR="001023F4">
        <w:rPr>
          <w:b/>
          <w:bCs/>
          <w:lang w:bidi="he-IL"/>
        </w:rPr>
        <w:t xml:space="preserve">in </w:t>
      </w:r>
      <w:r w:rsidR="001023F4">
        <w:rPr>
          <w:rFonts w:hint="cs"/>
          <w:b/>
          <w:bCs/>
          <w:rtl/>
          <w:lang w:bidi="he-IL"/>
        </w:rPr>
        <w:t>פרק מי שמת</w:t>
      </w:r>
      <w:r w:rsidR="001023F4">
        <w:rPr>
          <w:lang w:bidi="he-IL"/>
        </w:rPr>
        <w:t xml:space="preserve"> </w:t>
      </w:r>
      <w:r w:rsidRPr="004A379E">
        <w:rPr>
          <w:b/>
          <w:bCs/>
          <w:lang w:bidi="he-IL"/>
        </w:rPr>
        <w:t>there</w:t>
      </w:r>
      <w:r>
        <w:rPr>
          <w:b/>
          <w:bCs/>
          <w:lang w:bidi="he-IL"/>
        </w:rPr>
        <w:t xml:space="preserve"> </w:t>
      </w:r>
      <w:r w:rsidR="001023F4">
        <w:rPr>
          <w:b/>
          <w:bCs/>
          <w:lang w:bidi="he-IL"/>
        </w:rPr>
        <w:t xml:space="preserve">are those </w:t>
      </w:r>
      <w:r w:rsidR="001B2A5A">
        <w:rPr>
          <w:b/>
          <w:bCs/>
          <w:lang w:bidi="he-IL"/>
        </w:rPr>
        <w:t xml:space="preserve">who invert </w:t>
      </w:r>
      <w:r w:rsidR="001B2A5A">
        <w:rPr>
          <w:lang w:bidi="he-IL"/>
        </w:rPr>
        <w:t xml:space="preserve">the opinion </w:t>
      </w:r>
      <w:r w:rsidR="001B2A5A">
        <w:rPr>
          <w:b/>
          <w:bCs/>
          <w:lang w:bidi="he-IL"/>
        </w:rPr>
        <w:t xml:space="preserve">of </w:t>
      </w:r>
      <w:r w:rsidR="001B2A5A">
        <w:rPr>
          <w:rFonts w:hint="cs"/>
          <w:b/>
          <w:bCs/>
          <w:rtl/>
          <w:lang w:bidi="he-IL"/>
        </w:rPr>
        <w:t>ר"מ</w:t>
      </w:r>
      <w:r w:rsidR="001B2A5A">
        <w:rPr>
          <w:b/>
          <w:bCs/>
          <w:lang w:bidi="he-IL"/>
        </w:rPr>
        <w:t xml:space="preserve"> to </w:t>
      </w:r>
      <w:r w:rsidR="001B2A5A">
        <w:rPr>
          <w:lang w:bidi="he-IL"/>
        </w:rPr>
        <w:t xml:space="preserve">the opinion of </w:t>
      </w:r>
      <w:r w:rsidR="001B2A5A">
        <w:rPr>
          <w:b/>
          <w:bCs/>
          <w:lang w:bidi="he-IL"/>
        </w:rPr>
        <w:t xml:space="preserve">the </w:t>
      </w:r>
      <w:r w:rsidR="001B2A5A">
        <w:rPr>
          <w:rFonts w:hint="cs"/>
          <w:b/>
          <w:bCs/>
          <w:rtl/>
          <w:lang w:bidi="he-IL"/>
        </w:rPr>
        <w:t>רבנן</w:t>
      </w:r>
      <w:r w:rsidR="001B2A5A">
        <w:rPr>
          <w:b/>
          <w:bCs/>
          <w:lang w:bidi="he-IL"/>
        </w:rPr>
        <w:t>.</w:t>
      </w:r>
      <w:r w:rsidR="001B2A5A">
        <w:rPr>
          <w:lang w:bidi="he-IL"/>
        </w:rPr>
        <w:t xml:space="preserve"> </w:t>
      </w:r>
      <w:r w:rsidR="001B2A5A" w:rsidRPr="002B706F">
        <w:rPr>
          <w:sz w:val="24"/>
          <w:szCs w:val="24"/>
          <w:lang w:bidi="he-IL"/>
        </w:rPr>
        <w:t xml:space="preserve">That opinion maintains that the </w:t>
      </w:r>
      <w:r w:rsidR="001B2A5A" w:rsidRPr="002B706F">
        <w:rPr>
          <w:rFonts w:hint="cs"/>
          <w:sz w:val="24"/>
          <w:szCs w:val="24"/>
          <w:rtl/>
          <w:lang w:bidi="he-IL"/>
        </w:rPr>
        <w:t>רבנן</w:t>
      </w:r>
      <w:r w:rsidR="001B2A5A" w:rsidRPr="002B706F">
        <w:rPr>
          <w:sz w:val="24"/>
          <w:szCs w:val="24"/>
          <w:lang w:bidi="he-IL"/>
        </w:rPr>
        <w:t xml:space="preserve"> claim that </w:t>
      </w:r>
      <w:r w:rsidR="001B2A5A" w:rsidRPr="002B706F">
        <w:rPr>
          <w:rFonts w:hint="cs"/>
          <w:sz w:val="24"/>
          <w:szCs w:val="24"/>
          <w:rtl/>
          <w:lang w:bidi="he-IL"/>
        </w:rPr>
        <w:t>אין נאמנים</w:t>
      </w:r>
      <w:r w:rsidR="001B2A5A" w:rsidRPr="002B706F">
        <w:rPr>
          <w:sz w:val="24"/>
          <w:szCs w:val="24"/>
          <w:lang w:bidi="he-IL"/>
        </w:rPr>
        <w:t xml:space="preserve"> and </w:t>
      </w:r>
      <w:r w:rsidR="001B2A5A" w:rsidRPr="002B706F">
        <w:rPr>
          <w:rFonts w:hint="cs"/>
          <w:sz w:val="24"/>
          <w:szCs w:val="24"/>
          <w:rtl/>
          <w:lang w:bidi="he-IL"/>
        </w:rPr>
        <w:t>ר"מ</w:t>
      </w:r>
      <w:r w:rsidR="001B2A5A" w:rsidRPr="002B706F">
        <w:rPr>
          <w:sz w:val="24"/>
          <w:szCs w:val="24"/>
          <w:lang w:bidi="he-IL"/>
        </w:rPr>
        <w:t xml:space="preserve"> maintains </w:t>
      </w:r>
      <w:r w:rsidR="001B2A5A" w:rsidRPr="002B706F">
        <w:rPr>
          <w:rFonts w:hint="cs"/>
          <w:sz w:val="24"/>
          <w:szCs w:val="24"/>
          <w:rtl/>
          <w:lang w:bidi="he-IL"/>
        </w:rPr>
        <w:t>נאמנים</w:t>
      </w:r>
      <w:r w:rsidR="001B2A5A" w:rsidRPr="002B706F">
        <w:rPr>
          <w:sz w:val="24"/>
          <w:szCs w:val="24"/>
          <w:lang w:bidi="he-IL"/>
        </w:rPr>
        <w:t xml:space="preserve">. Therefore </w:t>
      </w:r>
      <w:r w:rsidR="001B2A5A" w:rsidRPr="002B706F">
        <w:rPr>
          <w:rFonts w:hint="cs"/>
          <w:sz w:val="24"/>
          <w:szCs w:val="24"/>
          <w:rtl/>
          <w:lang w:bidi="he-IL"/>
        </w:rPr>
        <w:t>רב הונא</w:t>
      </w:r>
      <w:r w:rsidR="001B2A5A" w:rsidRPr="002B706F">
        <w:rPr>
          <w:sz w:val="24"/>
          <w:szCs w:val="24"/>
          <w:lang w:bidi="he-IL"/>
        </w:rPr>
        <w:t xml:space="preserve"> could not have stated </w:t>
      </w:r>
      <w:r w:rsidR="001B2A5A" w:rsidRPr="002B706F">
        <w:rPr>
          <w:rFonts w:hint="cs"/>
          <w:sz w:val="24"/>
          <w:szCs w:val="24"/>
          <w:rtl/>
          <w:lang w:bidi="he-IL"/>
        </w:rPr>
        <w:t>הלכה כר"מ</w:t>
      </w:r>
      <w:r w:rsidR="001B2A5A" w:rsidRPr="002B706F">
        <w:rPr>
          <w:sz w:val="24"/>
          <w:szCs w:val="24"/>
          <w:lang w:bidi="he-IL"/>
        </w:rPr>
        <w:t xml:space="preserve">, for we would not know for certain whether he means the </w:t>
      </w:r>
      <w:r w:rsidR="001B2A5A" w:rsidRPr="002B706F">
        <w:rPr>
          <w:rFonts w:hint="cs"/>
          <w:sz w:val="24"/>
          <w:szCs w:val="24"/>
          <w:rtl/>
          <w:lang w:bidi="he-IL"/>
        </w:rPr>
        <w:t>ר"מ</w:t>
      </w:r>
      <w:r w:rsidR="001B2A5A" w:rsidRPr="002B706F">
        <w:rPr>
          <w:sz w:val="24"/>
          <w:szCs w:val="24"/>
          <w:lang w:bidi="he-IL"/>
        </w:rPr>
        <w:t xml:space="preserve"> of </w:t>
      </w:r>
      <w:r w:rsidR="001B2A5A" w:rsidRPr="002B706F">
        <w:rPr>
          <w:rFonts w:hint="cs"/>
          <w:sz w:val="24"/>
          <w:szCs w:val="24"/>
          <w:rtl/>
          <w:lang w:bidi="he-IL"/>
        </w:rPr>
        <w:t>אין נאמנים</w:t>
      </w:r>
      <w:r w:rsidR="001B2A5A" w:rsidRPr="002B706F">
        <w:rPr>
          <w:sz w:val="24"/>
          <w:szCs w:val="24"/>
          <w:lang w:bidi="he-IL"/>
        </w:rPr>
        <w:t xml:space="preserve"> or the </w:t>
      </w:r>
      <w:r w:rsidR="001B2A5A" w:rsidRPr="002B706F">
        <w:rPr>
          <w:rFonts w:hint="cs"/>
          <w:sz w:val="24"/>
          <w:szCs w:val="24"/>
          <w:rtl/>
          <w:lang w:bidi="he-IL"/>
        </w:rPr>
        <w:t>ר"מ</w:t>
      </w:r>
      <w:r w:rsidR="001B2A5A" w:rsidRPr="002B706F">
        <w:rPr>
          <w:sz w:val="24"/>
          <w:szCs w:val="24"/>
          <w:lang w:bidi="he-IL"/>
        </w:rPr>
        <w:t xml:space="preserve"> of </w:t>
      </w:r>
      <w:r w:rsidR="001B2A5A" w:rsidRPr="002B706F">
        <w:rPr>
          <w:rFonts w:hint="cs"/>
          <w:sz w:val="24"/>
          <w:szCs w:val="24"/>
          <w:rtl/>
          <w:lang w:bidi="he-IL"/>
        </w:rPr>
        <w:t>נאמנים</w:t>
      </w:r>
      <w:r w:rsidR="001B2A5A" w:rsidRPr="002B706F">
        <w:rPr>
          <w:sz w:val="24"/>
          <w:szCs w:val="24"/>
          <w:lang w:bidi="he-IL"/>
        </w:rPr>
        <w:t xml:space="preserve">. That is why </w:t>
      </w:r>
      <w:r w:rsidR="001B2A5A" w:rsidRPr="002B706F">
        <w:rPr>
          <w:rFonts w:hint="cs"/>
          <w:sz w:val="24"/>
          <w:szCs w:val="24"/>
          <w:rtl/>
          <w:lang w:bidi="he-IL"/>
        </w:rPr>
        <w:t>ר"ה</w:t>
      </w:r>
      <w:r w:rsidR="001B2A5A" w:rsidRPr="002B706F">
        <w:rPr>
          <w:sz w:val="24"/>
          <w:szCs w:val="24"/>
          <w:lang w:bidi="he-IL"/>
        </w:rPr>
        <w:t xml:space="preserve"> chose to state clearly that </w:t>
      </w:r>
      <w:r w:rsidR="001B2A5A" w:rsidRPr="002B706F">
        <w:rPr>
          <w:rFonts w:hint="cs"/>
          <w:sz w:val="24"/>
          <w:szCs w:val="24"/>
          <w:rtl/>
          <w:lang w:bidi="he-IL"/>
        </w:rPr>
        <w:t>מודה בשטר שכתבו א"צ לקיימו</w:t>
      </w:r>
      <w:r w:rsidR="001B2A5A" w:rsidRPr="002B706F">
        <w:rPr>
          <w:sz w:val="24"/>
          <w:szCs w:val="24"/>
          <w:lang w:bidi="he-IL"/>
        </w:rPr>
        <w:t xml:space="preserve">. Why was </w:t>
      </w:r>
      <w:r w:rsidR="001B2A5A" w:rsidRPr="002B706F">
        <w:rPr>
          <w:rFonts w:hint="cs"/>
          <w:sz w:val="24"/>
          <w:szCs w:val="24"/>
          <w:rtl/>
          <w:lang w:bidi="he-IL"/>
        </w:rPr>
        <w:t>רב נחמן</w:t>
      </w:r>
      <w:r w:rsidR="001B2A5A" w:rsidRPr="002B706F">
        <w:rPr>
          <w:sz w:val="24"/>
          <w:szCs w:val="24"/>
          <w:lang w:bidi="he-IL"/>
        </w:rPr>
        <w:t xml:space="preserve"> chiding him that </w:t>
      </w:r>
      <w:r w:rsidR="001B2A5A" w:rsidRPr="002B706F">
        <w:rPr>
          <w:rFonts w:hint="cs"/>
          <w:sz w:val="24"/>
          <w:szCs w:val="24"/>
          <w:rtl/>
          <w:lang w:bidi="he-IL"/>
        </w:rPr>
        <w:t>ר"ה</w:t>
      </w:r>
      <w:r w:rsidR="001B2A5A" w:rsidRPr="002B706F">
        <w:rPr>
          <w:sz w:val="24"/>
          <w:szCs w:val="24"/>
          <w:lang w:bidi="he-IL"/>
        </w:rPr>
        <w:t xml:space="preserve"> should clearly say that he agrees with </w:t>
      </w:r>
      <w:r w:rsidR="001B2A5A" w:rsidRPr="002B706F">
        <w:rPr>
          <w:rFonts w:hint="cs"/>
          <w:sz w:val="24"/>
          <w:szCs w:val="24"/>
          <w:rtl/>
          <w:lang w:bidi="he-IL"/>
        </w:rPr>
        <w:t>ר"מ</w:t>
      </w:r>
      <w:r w:rsidR="001B2A5A" w:rsidRPr="002B706F">
        <w:rPr>
          <w:sz w:val="24"/>
          <w:szCs w:val="24"/>
          <w:lang w:bidi="he-IL"/>
        </w:rPr>
        <w:t>?</w:t>
      </w:r>
    </w:p>
    <w:p w:rsidR="001B2A5A" w:rsidRPr="002B706F" w:rsidRDefault="001B2A5A" w:rsidP="005757A3">
      <w:pPr>
        <w:spacing w:line="276" w:lineRule="auto"/>
        <w:jc w:val="both"/>
        <w:rPr>
          <w:sz w:val="24"/>
          <w:szCs w:val="24"/>
          <w:lang w:bidi="he-IL"/>
        </w:rPr>
      </w:pPr>
    </w:p>
    <w:p w:rsidR="001B2A5A" w:rsidRPr="002B706F" w:rsidRDefault="001B2A5A" w:rsidP="005757A3">
      <w:pPr>
        <w:spacing w:line="276" w:lineRule="auto"/>
        <w:jc w:val="both"/>
        <w:rPr>
          <w:sz w:val="24"/>
          <w:szCs w:val="24"/>
          <w:lang w:bidi="he-IL"/>
        </w:rPr>
      </w:pPr>
      <w:r w:rsidRPr="002B706F">
        <w:rPr>
          <w:rFonts w:hint="cs"/>
          <w:sz w:val="24"/>
          <w:szCs w:val="24"/>
          <w:rtl/>
          <w:lang w:bidi="he-IL"/>
        </w:rPr>
        <w:t>תוספות</w:t>
      </w:r>
      <w:r w:rsidRPr="002B706F">
        <w:rPr>
          <w:sz w:val="24"/>
          <w:szCs w:val="24"/>
          <w:lang w:bidi="he-IL"/>
        </w:rPr>
        <w:t xml:space="preserve"> answers:</w:t>
      </w:r>
    </w:p>
    <w:p w:rsidR="00970DC0" w:rsidRPr="00D32787" w:rsidRDefault="001B2A5A" w:rsidP="005757A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32787">
        <w:rPr>
          <w:rFonts w:cs="David" w:hint="cs"/>
          <w:b/>
          <w:bCs/>
          <w:rtl/>
          <w:lang w:bidi="he-IL"/>
        </w:rPr>
        <w:t>ויש לומר דהוה מצי למימר</w:t>
      </w:r>
      <w:r w:rsidR="00970DC0" w:rsidRPr="00D32787">
        <w:rPr>
          <w:rFonts w:cs="David" w:hint="cs"/>
          <w:b/>
          <w:bCs/>
          <w:rtl/>
          <w:lang w:bidi="he-IL"/>
        </w:rPr>
        <w:t xml:space="preserve"> דהלכה כרבן שמעון בן גמליאל</w:t>
      </w:r>
      <w:r w:rsidRPr="00D32787">
        <w:rPr>
          <w:rFonts w:cs="David"/>
          <w:b/>
          <w:bCs/>
          <w:lang w:bidi="he-IL"/>
        </w:rPr>
        <w:t xml:space="preserve"> </w:t>
      </w:r>
      <w:r w:rsidR="00D32787">
        <w:rPr>
          <w:rFonts w:cs="David" w:hint="cs"/>
          <w:b/>
          <w:bCs/>
          <w:rtl/>
          <w:lang w:bidi="he-IL"/>
        </w:rPr>
        <w:t>-</w:t>
      </w:r>
      <w:r w:rsidRPr="00D32787">
        <w:rPr>
          <w:rFonts w:cs="David"/>
          <w:b/>
          <w:bCs/>
          <w:lang w:bidi="he-IL"/>
        </w:rPr>
        <w:t xml:space="preserve"> </w:t>
      </w:r>
    </w:p>
    <w:p w:rsidR="001B2A5A" w:rsidRDefault="00970DC0" w:rsidP="005757A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1B2A5A">
        <w:rPr>
          <w:b/>
          <w:bCs/>
          <w:lang w:bidi="he-IL"/>
        </w:rPr>
        <w:t xml:space="preserve"> one can say that </w:t>
      </w:r>
      <w:r w:rsidR="001B2A5A">
        <w:rPr>
          <w:rFonts w:hint="cs"/>
          <w:rtl/>
          <w:lang w:bidi="he-IL"/>
        </w:rPr>
        <w:t>ר"ה</w:t>
      </w:r>
      <w:r w:rsidR="001B2A5A">
        <w:rPr>
          <w:lang w:bidi="he-IL"/>
        </w:rPr>
        <w:t xml:space="preserve"> </w:t>
      </w:r>
      <w:r w:rsidR="001B2A5A">
        <w:rPr>
          <w:b/>
          <w:bCs/>
          <w:lang w:bidi="he-IL"/>
        </w:rPr>
        <w:t xml:space="preserve">could have said that the </w:t>
      </w:r>
      <w:r w:rsidR="001B2A5A">
        <w:rPr>
          <w:rFonts w:hint="cs"/>
          <w:b/>
          <w:bCs/>
          <w:rtl/>
          <w:lang w:bidi="he-IL"/>
        </w:rPr>
        <w:t>הלכה</w:t>
      </w:r>
      <w:r w:rsidR="001B2A5A">
        <w:rPr>
          <w:b/>
          <w:bCs/>
          <w:lang w:bidi="he-IL"/>
        </w:rPr>
        <w:t xml:space="preserve"> is like </w:t>
      </w:r>
      <w:r w:rsidR="001B2A5A">
        <w:rPr>
          <w:rFonts w:hint="cs"/>
          <w:b/>
          <w:bCs/>
          <w:rtl/>
          <w:lang w:bidi="he-IL"/>
        </w:rPr>
        <w:t>רשב"ג</w:t>
      </w:r>
      <w:r w:rsidR="001B2A5A">
        <w:rPr>
          <w:b/>
          <w:bCs/>
          <w:lang w:bidi="he-IL"/>
        </w:rPr>
        <w:t xml:space="preserve"> –</w:t>
      </w:r>
    </w:p>
    <w:p w:rsidR="00970DC0" w:rsidRPr="00970DC0" w:rsidRDefault="001B2A5A" w:rsidP="005757A3">
      <w:pPr>
        <w:bidi/>
        <w:spacing w:line="276" w:lineRule="auto"/>
        <w:jc w:val="both"/>
        <w:rPr>
          <w:rFonts w:cs="David" w:hint="cs"/>
          <w:b/>
          <w:bCs/>
          <w:spacing w:val="-4"/>
          <w:rtl/>
          <w:lang w:bidi="he-IL"/>
        </w:rPr>
      </w:pPr>
      <w:r w:rsidRPr="00970DC0">
        <w:rPr>
          <w:rFonts w:cs="David" w:hint="cs"/>
          <w:b/>
          <w:bCs/>
          <w:spacing w:val="-4"/>
          <w:rtl/>
          <w:lang w:bidi="he-IL"/>
        </w:rPr>
        <w:t>דאית ליה בהדיא</w:t>
      </w:r>
      <w:r w:rsidR="00970DC0" w:rsidRPr="00970DC0">
        <w:rPr>
          <w:rFonts w:cs="David" w:hint="cs"/>
          <w:b/>
          <w:bCs/>
          <w:spacing w:val="-4"/>
          <w:rtl/>
          <w:lang w:bidi="he-IL"/>
        </w:rPr>
        <w:t xml:space="preserve"> בפרק קמא דבבא מציעא</w:t>
      </w:r>
      <w:r w:rsidR="00970DC0" w:rsidRPr="00970DC0">
        <w:rPr>
          <w:rFonts w:cs="David" w:hint="cs"/>
          <w:b/>
          <w:bCs/>
          <w:spacing w:val="-4"/>
          <w:sz w:val="20"/>
          <w:szCs w:val="20"/>
          <w:rtl/>
          <w:lang w:bidi="he-IL"/>
        </w:rPr>
        <w:t xml:space="preserve"> (דף ז,א)</w:t>
      </w:r>
      <w:r w:rsidR="00970DC0" w:rsidRPr="00970DC0">
        <w:rPr>
          <w:rFonts w:cs="David" w:hint="cs"/>
          <w:b/>
          <w:bCs/>
          <w:spacing w:val="-4"/>
          <w:rtl/>
          <w:lang w:bidi="he-IL"/>
        </w:rPr>
        <w:t xml:space="preserve"> </w:t>
      </w:r>
      <w:r w:rsidR="00970DC0">
        <w:rPr>
          <w:rFonts w:cs="David" w:hint="cs"/>
          <w:b/>
          <w:bCs/>
          <w:spacing w:val="-4"/>
          <w:rtl/>
          <w:lang w:bidi="he-IL"/>
        </w:rPr>
        <w:t>דמודה בשטר שכתבו אין צריך לקיימו</w:t>
      </w:r>
      <w:r w:rsidR="00970DC0" w:rsidRPr="00970DC0">
        <w:rPr>
          <w:rFonts w:cs="David" w:hint="cs"/>
          <w:b/>
          <w:bCs/>
          <w:spacing w:val="-4"/>
          <w:rtl/>
          <w:lang w:bidi="he-IL"/>
        </w:rPr>
        <w:t xml:space="preserve"> -</w:t>
      </w:r>
    </w:p>
    <w:p w:rsidR="00BB0092" w:rsidRDefault="00970DC0" w:rsidP="005757A3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Who</w:t>
      </w:r>
      <w:r w:rsidR="001B2A5A">
        <w:rPr>
          <w:b/>
          <w:bCs/>
          <w:lang w:bidi="he-IL"/>
        </w:rPr>
        <w:t xml:space="preserve"> clearly maintains</w:t>
      </w:r>
      <w:r w:rsidR="000C5DD9">
        <w:rPr>
          <w:b/>
          <w:bCs/>
          <w:lang w:bidi="he-IL"/>
        </w:rPr>
        <w:t xml:space="preserve"> </w:t>
      </w:r>
      <w:r w:rsidR="001B2A5A">
        <w:rPr>
          <w:b/>
          <w:bCs/>
          <w:lang w:bidi="he-IL"/>
        </w:rPr>
        <w:t xml:space="preserve">in </w:t>
      </w:r>
      <w:r w:rsidR="000C5DD9">
        <w:rPr>
          <w:b/>
          <w:bCs/>
          <w:lang w:bidi="he-IL"/>
        </w:rPr>
        <w:t xml:space="preserve">the first </w:t>
      </w:r>
      <w:r w:rsidR="000C5DD9">
        <w:rPr>
          <w:rFonts w:hint="cs"/>
          <w:b/>
          <w:bCs/>
          <w:rtl/>
          <w:lang w:bidi="he-IL"/>
        </w:rPr>
        <w:t>פרק</w:t>
      </w:r>
      <w:r w:rsidR="000C5DD9">
        <w:rPr>
          <w:b/>
          <w:bCs/>
          <w:lang w:bidi="he-IL"/>
        </w:rPr>
        <w:t xml:space="preserve"> of </w:t>
      </w:r>
      <w:r w:rsidR="000C5DD9">
        <w:rPr>
          <w:rFonts w:hint="cs"/>
          <w:b/>
          <w:bCs/>
          <w:rtl/>
          <w:lang w:bidi="he-IL"/>
        </w:rPr>
        <w:t>ב"מ</w:t>
      </w:r>
      <w:r w:rsidR="000C5DD9">
        <w:rPr>
          <w:b/>
          <w:bCs/>
          <w:lang w:bidi="he-IL"/>
        </w:rPr>
        <w:t xml:space="preserve"> </w:t>
      </w:r>
      <w:r w:rsidR="00BB0092">
        <w:rPr>
          <w:b/>
          <w:bCs/>
          <w:lang w:bidi="he-IL"/>
        </w:rPr>
        <w:t xml:space="preserve">that </w:t>
      </w:r>
      <w:r w:rsidR="00BB0092">
        <w:rPr>
          <w:lang w:bidi="he-IL"/>
        </w:rPr>
        <w:t xml:space="preserve">if the </w:t>
      </w:r>
      <w:r w:rsidR="00BB0092">
        <w:rPr>
          <w:rFonts w:hint="cs"/>
          <w:rtl/>
          <w:lang w:bidi="he-IL"/>
        </w:rPr>
        <w:t>לוה</w:t>
      </w:r>
      <w:r w:rsidR="00BB0092">
        <w:rPr>
          <w:lang w:bidi="he-IL"/>
        </w:rPr>
        <w:t xml:space="preserve"> </w:t>
      </w:r>
      <w:r w:rsidR="00BB0092">
        <w:rPr>
          <w:b/>
          <w:bCs/>
          <w:lang w:bidi="he-IL"/>
        </w:rPr>
        <w:t>admits that he</w:t>
      </w:r>
      <w:r w:rsidR="0026146F">
        <w:rPr>
          <w:b/>
          <w:bCs/>
          <w:lang w:bidi="he-IL"/>
        </w:rPr>
        <w:t xml:space="preserve"> wrote the</w:t>
      </w:r>
      <w:r w:rsidR="00BB0092">
        <w:rPr>
          <w:b/>
          <w:bCs/>
          <w:lang w:bidi="he-IL"/>
        </w:rPr>
        <w:t xml:space="preserve"> </w:t>
      </w:r>
      <w:r w:rsidR="00BB0092">
        <w:rPr>
          <w:rFonts w:hint="cs"/>
          <w:b/>
          <w:bCs/>
          <w:rtl/>
          <w:lang w:bidi="he-IL"/>
        </w:rPr>
        <w:t>שטר</w:t>
      </w:r>
      <w:r w:rsidR="00BB0092">
        <w:rPr>
          <w:lang w:bidi="he-IL"/>
        </w:rPr>
        <w:t xml:space="preserve">, the </w:t>
      </w:r>
      <w:r w:rsidR="00BB0092">
        <w:rPr>
          <w:rFonts w:hint="cs"/>
          <w:rtl/>
          <w:lang w:bidi="he-IL"/>
        </w:rPr>
        <w:t>מלוה</w:t>
      </w:r>
      <w:r w:rsidR="00BB0092">
        <w:rPr>
          <w:lang w:bidi="he-IL"/>
        </w:rPr>
        <w:t xml:space="preserve"> </w:t>
      </w:r>
      <w:r w:rsidR="00BB0092">
        <w:rPr>
          <w:b/>
          <w:bCs/>
          <w:lang w:bidi="he-IL"/>
        </w:rPr>
        <w:t>is not obligated to authenticate it</w:t>
      </w:r>
      <w:r w:rsidR="004D4BC9">
        <w:rPr>
          <w:rStyle w:val="FootnoteReference"/>
          <w:b/>
          <w:bCs/>
          <w:lang w:bidi="he-IL"/>
        </w:rPr>
        <w:footnoteReference w:id="3"/>
      </w:r>
      <w:r w:rsidR="00BB0092">
        <w:rPr>
          <w:b/>
          <w:bCs/>
          <w:lang w:bidi="he-IL"/>
        </w:rPr>
        <w:t>.</w:t>
      </w:r>
    </w:p>
    <w:p w:rsidR="002B706F" w:rsidRPr="002B706F" w:rsidRDefault="002B706F" w:rsidP="005757A3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B706F" w:rsidRPr="00D32787" w:rsidRDefault="002B706F" w:rsidP="005757A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32787">
        <w:rPr>
          <w:rFonts w:ascii="Copperplate Gothic Bold" w:hAnsi="Copperplate Gothic Bold"/>
          <w:u w:val="double"/>
          <w:lang w:bidi="he-IL"/>
        </w:rPr>
        <w:t>Summary</w:t>
      </w:r>
    </w:p>
    <w:p w:rsidR="002B706F" w:rsidRDefault="002B706F" w:rsidP="005757A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When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said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should have said </w:t>
      </w:r>
      <w:r>
        <w:rPr>
          <w:rFonts w:hint="cs"/>
          <w:rtl/>
          <w:lang w:bidi="he-IL"/>
        </w:rPr>
        <w:t>הלכה כר"מ</w:t>
      </w:r>
      <w:r>
        <w:rPr>
          <w:lang w:bidi="he-IL"/>
        </w:rPr>
        <w:t xml:space="preserve"> he meant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</w:t>
      </w:r>
      <w:r w:rsidR="004D4BC9">
        <w:rPr>
          <w:lang w:bidi="he-IL"/>
        </w:rPr>
        <w:t>c</w:t>
      </w:r>
      <w:r>
        <w:rPr>
          <w:lang w:bidi="he-IL"/>
        </w:rPr>
        <w:t xml:space="preserve">ould have mentioned </w:t>
      </w:r>
      <w:r w:rsidR="004D4BC9">
        <w:rPr>
          <w:lang w:bidi="he-IL"/>
        </w:rPr>
        <w:t>a(ny)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who clearly maintains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; namely </w:t>
      </w:r>
      <w:r>
        <w:rPr>
          <w:rFonts w:hint="cs"/>
          <w:rtl/>
          <w:lang w:bidi="he-IL"/>
        </w:rPr>
        <w:t>רשב"ג</w:t>
      </w:r>
      <w:r>
        <w:rPr>
          <w:lang w:bidi="he-IL"/>
        </w:rPr>
        <w:t>.</w:t>
      </w:r>
    </w:p>
    <w:p w:rsidR="001023F4" w:rsidRPr="00D32787" w:rsidRDefault="001023F4" w:rsidP="005757A3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32787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1023F4" w:rsidRPr="001023F4" w:rsidRDefault="004D4BC9" w:rsidP="005757A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Why did not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argue initially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should say </w:t>
      </w:r>
      <w:r>
        <w:rPr>
          <w:rFonts w:hint="cs"/>
          <w:rtl/>
          <w:lang w:bidi="he-IL"/>
        </w:rPr>
        <w:t>הלכה כרשב"ג</w:t>
      </w:r>
      <w:r>
        <w:rPr>
          <w:lang w:bidi="he-IL"/>
        </w:rPr>
        <w:t>?!</w:t>
      </w:r>
      <w:r w:rsidR="00D32787">
        <w:rPr>
          <w:rStyle w:val="FootnoteReference"/>
          <w:lang w:bidi="he-IL"/>
        </w:rPr>
        <w:footnoteReference w:id="4"/>
      </w:r>
    </w:p>
    <w:sectPr w:rsidR="001023F4" w:rsidRPr="001023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A7" w:rsidRDefault="00F35BA7">
      <w:r>
        <w:separator/>
      </w:r>
    </w:p>
  </w:endnote>
  <w:endnote w:type="continuationSeparator" w:id="0">
    <w:p w:rsidR="00F35BA7" w:rsidRDefault="00F3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3" w:rsidRDefault="002A2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3" w:rsidRDefault="002A21A3">
    <w:pPr>
      <w:pStyle w:val="Footer"/>
      <w:jc w:val="center"/>
      <w:rPr>
        <w:noProof/>
        <w:sz w:val="16"/>
        <w:szCs w:val="16"/>
      </w:rPr>
    </w:pPr>
    <w:r w:rsidRPr="002A21A3">
      <w:rPr>
        <w:sz w:val="20"/>
        <w:szCs w:val="20"/>
      </w:rPr>
      <w:fldChar w:fldCharType="begin"/>
    </w:r>
    <w:r w:rsidRPr="002A21A3">
      <w:rPr>
        <w:sz w:val="20"/>
        <w:szCs w:val="20"/>
      </w:rPr>
      <w:instrText xml:space="preserve"> PAGE   \* MERGEFORMAT </w:instrText>
    </w:r>
    <w:r w:rsidRPr="002A21A3">
      <w:rPr>
        <w:sz w:val="20"/>
        <w:szCs w:val="20"/>
      </w:rPr>
      <w:fldChar w:fldCharType="separate"/>
    </w:r>
    <w:r w:rsidR="00DE3EB2">
      <w:rPr>
        <w:noProof/>
        <w:sz w:val="20"/>
        <w:szCs w:val="20"/>
      </w:rPr>
      <w:t>2</w:t>
    </w:r>
    <w:r w:rsidRPr="002A21A3">
      <w:rPr>
        <w:noProof/>
        <w:sz w:val="20"/>
        <w:szCs w:val="20"/>
      </w:rPr>
      <w:fldChar w:fldCharType="end"/>
    </w:r>
  </w:p>
  <w:p w:rsidR="002A21A3" w:rsidRPr="002A21A3" w:rsidRDefault="002A21A3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D30593" w:rsidRPr="004A379E" w:rsidRDefault="00D30593" w:rsidP="004A379E">
    <w:pPr>
      <w:pStyle w:val="Footer"/>
      <w:jc w:val="center"/>
      <w:rPr>
        <w:sz w:val="16"/>
        <w:szCs w:val="16"/>
        <w:lang w:bidi="he-I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3" w:rsidRDefault="002A2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A7" w:rsidRDefault="00F35BA7">
      <w:r>
        <w:separator/>
      </w:r>
    </w:p>
  </w:footnote>
  <w:footnote w:type="continuationSeparator" w:id="0">
    <w:p w:rsidR="00F35BA7" w:rsidRDefault="00F35BA7">
      <w:r>
        <w:continuationSeparator/>
      </w:r>
    </w:p>
  </w:footnote>
  <w:footnote w:id="1">
    <w:p w:rsidR="00970DC0" w:rsidRDefault="00970DC0" w:rsidP="005757A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following </w:t>
      </w:r>
      <w:r>
        <w:rPr>
          <w:rFonts w:hint="cs"/>
          <w:rtl/>
          <w:lang w:bidi="he-IL"/>
        </w:rPr>
        <w:t>תוספות ד"ה אימא</w:t>
      </w:r>
      <w:r>
        <w:rPr>
          <w:lang w:bidi="he-IL"/>
        </w:rPr>
        <w:t>, which will explain how there can be such an assumption.</w:t>
      </w:r>
    </w:p>
  </w:footnote>
  <w:footnote w:id="2">
    <w:p w:rsidR="00970DC0" w:rsidRDefault="00970DC0" w:rsidP="005757A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רש"י ד"ה גנבא</w:t>
      </w:r>
      <w:r>
        <w:rPr>
          <w:lang w:bidi="he-IL"/>
        </w:rPr>
        <w:t>.</w:t>
      </w:r>
    </w:p>
  </w:footnote>
  <w:footnote w:id="3">
    <w:p w:rsidR="004D4BC9" w:rsidRDefault="004D4BC9" w:rsidP="005757A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maintains that the proper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is that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אין נאמנים</w:t>
      </w:r>
      <w:r>
        <w:rPr>
          <w:lang w:bidi="he-IL"/>
        </w:rPr>
        <w:t xml:space="preserve">. If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is concerned because there is a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נאמנים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could have said </w:t>
      </w:r>
      <w:r>
        <w:rPr>
          <w:rFonts w:hint="cs"/>
          <w:rtl/>
          <w:lang w:bidi="he-IL"/>
        </w:rPr>
        <w:t>הלכה כרשב"ג</w:t>
      </w:r>
      <w:r>
        <w:rPr>
          <w:lang w:bidi="he-IL"/>
        </w:rPr>
        <w:t>. See ‘Thinking it over’.</w:t>
      </w:r>
    </w:p>
  </w:footnote>
  <w:footnote w:id="4">
    <w:p w:rsidR="00D32787" w:rsidRDefault="00D32787" w:rsidP="005757A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שטמ"ק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3" w:rsidRDefault="002A2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593" w:rsidRPr="004A379E" w:rsidRDefault="00D30593" w:rsidP="004A379E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אי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1A3" w:rsidRDefault="002A2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79E"/>
    <w:rsid w:val="0007455D"/>
    <w:rsid w:val="000C5DD9"/>
    <w:rsid w:val="001023F4"/>
    <w:rsid w:val="00184D2E"/>
    <w:rsid w:val="001B2A5A"/>
    <w:rsid w:val="001B63FC"/>
    <w:rsid w:val="0020216B"/>
    <w:rsid w:val="00210A1E"/>
    <w:rsid w:val="0026146F"/>
    <w:rsid w:val="002A21A3"/>
    <w:rsid w:val="002B706F"/>
    <w:rsid w:val="003F6705"/>
    <w:rsid w:val="004A379E"/>
    <w:rsid w:val="004D4BC9"/>
    <w:rsid w:val="004F040F"/>
    <w:rsid w:val="005757A3"/>
    <w:rsid w:val="005C644F"/>
    <w:rsid w:val="007552E7"/>
    <w:rsid w:val="0089054C"/>
    <w:rsid w:val="00970DC0"/>
    <w:rsid w:val="00A86F03"/>
    <w:rsid w:val="00AD346B"/>
    <w:rsid w:val="00BB0092"/>
    <w:rsid w:val="00D30593"/>
    <w:rsid w:val="00D32787"/>
    <w:rsid w:val="00D54370"/>
    <w:rsid w:val="00D80DE2"/>
    <w:rsid w:val="00DE3EB2"/>
    <w:rsid w:val="00F35BA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D11103-2AF4-4B6F-8EEE-0C1B739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A37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379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30593"/>
    <w:rPr>
      <w:sz w:val="20"/>
      <w:szCs w:val="20"/>
    </w:rPr>
  </w:style>
  <w:style w:type="character" w:styleId="FootnoteReference">
    <w:name w:val="footnote reference"/>
    <w:semiHidden/>
    <w:rsid w:val="00D30593"/>
    <w:rPr>
      <w:vertAlign w:val="superscript"/>
    </w:rPr>
  </w:style>
  <w:style w:type="character" w:customStyle="1" w:styleId="FooterChar">
    <w:name w:val="Footer Char"/>
    <w:link w:val="Footer"/>
    <w:uiPriority w:val="99"/>
    <w:rsid w:val="002A21A3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 סבירא לך כרבי מאיר כולי – If you agree with ר"מ, etc</vt:lpstr>
    </vt:vector>
  </TitlesOfParts>
  <Company> 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 סבירא לך כרבי מאיר כולי – If you agree with ר"מ, etc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