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EE0" w:rsidRDefault="0006426E" w:rsidP="00E15EE0">
      <w:pPr>
        <w:widowControl w:val="0"/>
        <w:bidi/>
        <w:spacing w:line="276" w:lineRule="auto"/>
        <w:jc w:val="both"/>
        <w:rPr>
          <w:b/>
          <w:bCs/>
          <w:sz w:val="32"/>
          <w:szCs w:val="32"/>
          <w:lang w:bidi="he-IL"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rtl/>
          <w:lang w:bidi="he-IL"/>
        </w:rPr>
        <w:t>לעולם</w:t>
      </w:r>
      <w:r>
        <w:rPr>
          <w:rFonts w:hint="cs"/>
          <w:b/>
          <w:bCs/>
          <w:sz w:val="32"/>
          <w:szCs w:val="32"/>
          <w:rtl/>
          <w:lang w:bidi="he-IL"/>
        </w:rPr>
        <w:t xml:space="preserve"> דקאמר לוה וכדרב הונא כולי</w:t>
      </w:r>
      <w:r w:rsidR="00E15EE0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="00E15EE0">
        <w:rPr>
          <w:b/>
          <w:bCs/>
          <w:sz w:val="32"/>
          <w:szCs w:val="32"/>
          <w:rtl/>
          <w:lang w:bidi="he-IL"/>
        </w:rPr>
        <w:t>–</w:t>
      </w:r>
      <w:r w:rsidR="00E15EE0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="00E15EE0">
        <w:rPr>
          <w:b/>
          <w:bCs/>
          <w:sz w:val="32"/>
          <w:szCs w:val="32"/>
          <w:lang w:bidi="he-IL"/>
        </w:rPr>
        <w:t xml:space="preserve"> who   </w:t>
      </w:r>
      <w:r w:rsidR="00E15EE0">
        <w:rPr>
          <w:b/>
          <w:bCs/>
          <w:sz w:val="16"/>
          <w:szCs w:val="16"/>
          <w:lang w:bidi="he-IL"/>
        </w:rPr>
        <w:t xml:space="preserve"> </w:t>
      </w:r>
      <w:r w:rsidR="00E15EE0">
        <w:rPr>
          <w:b/>
          <w:bCs/>
          <w:sz w:val="32"/>
          <w:szCs w:val="32"/>
          <w:lang w:bidi="he-IL"/>
        </w:rPr>
        <w:t xml:space="preserve">    </w:t>
      </w:r>
      <w:r w:rsidR="00E15EE0">
        <w:rPr>
          <w:rFonts w:hint="cs"/>
          <w:b/>
          <w:bCs/>
          <w:sz w:val="32"/>
          <w:szCs w:val="32"/>
          <w:rtl/>
          <w:lang w:bidi="he-IL"/>
        </w:rPr>
        <w:t xml:space="preserve">לוה </w:t>
      </w:r>
      <w:r w:rsidR="00E15EE0">
        <w:rPr>
          <w:b/>
          <w:bCs/>
          <w:sz w:val="32"/>
          <w:szCs w:val="32"/>
          <w:lang w:bidi="he-IL"/>
        </w:rPr>
        <w:t>In truth is was the</w:t>
      </w:r>
    </w:p>
    <w:p w:rsidR="00D80DE2" w:rsidRDefault="0006426E" w:rsidP="00E15EE0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sz w:val="32"/>
          <w:szCs w:val="32"/>
          <w:lang w:bidi="he-IL"/>
        </w:rPr>
        <w:t xml:space="preserve">claimed </w:t>
      </w:r>
      <w:r>
        <w:rPr>
          <w:sz w:val="32"/>
          <w:szCs w:val="32"/>
          <w:lang w:bidi="he-IL"/>
        </w:rPr>
        <w:t xml:space="preserve">it was a </w:t>
      </w:r>
      <w:r>
        <w:rPr>
          <w:rFonts w:hint="cs"/>
          <w:sz w:val="32"/>
          <w:szCs w:val="32"/>
          <w:rtl/>
          <w:lang w:bidi="he-IL"/>
        </w:rPr>
        <w:t>שטר אמנה</w:t>
      </w:r>
      <w:r>
        <w:rPr>
          <w:sz w:val="32"/>
          <w:szCs w:val="32"/>
          <w:lang w:bidi="he-IL"/>
        </w:rPr>
        <w:t xml:space="preserve"> </w:t>
      </w:r>
      <w:r>
        <w:rPr>
          <w:b/>
          <w:bCs/>
          <w:sz w:val="32"/>
          <w:szCs w:val="32"/>
          <w:lang w:bidi="he-IL"/>
        </w:rPr>
        <w:t xml:space="preserve">and </w:t>
      </w:r>
      <w:r>
        <w:rPr>
          <w:sz w:val="32"/>
          <w:szCs w:val="32"/>
          <w:lang w:bidi="he-IL"/>
        </w:rPr>
        <w:t xml:space="preserve">this </w:t>
      </w:r>
      <w:r>
        <w:rPr>
          <w:b/>
          <w:bCs/>
          <w:sz w:val="32"/>
          <w:szCs w:val="32"/>
          <w:lang w:bidi="he-IL"/>
        </w:rPr>
        <w:t xml:space="preserve">is according to </w:t>
      </w:r>
      <w:r>
        <w:rPr>
          <w:rFonts w:hint="cs"/>
          <w:b/>
          <w:bCs/>
          <w:sz w:val="32"/>
          <w:szCs w:val="32"/>
          <w:rtl/>
          <w:lang w:bidi="he-IL"/>
        </w:rPr>
        <w:t>רב הונא</w:t>
      </w:r>
      <w:r>
        <w:rPr>
          <w:b/>
          <w:bCs/>
          <w:sz w:val="32"/>
          <w:szCs w:val="32"/>
          <w:lang w:bidi="he-IL"/>
        </w:rPr>
        <w:t>, etc.</w:t>
      </w:r>
    </w:p>
    <w:p w:rsidR="004E574E" w:rsidRDefault="004E574E" w:rsidP="00E15EE0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4E574E" w:rsidRPr="00E15EE0" w:rsidRDefault="00E97F92" w:rsidP="00E15EE0">
      <w:pPr>
        <w:widowControl w:val="0"/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E15EE0">
        <w:rPr>
          <w:rFonts w:ascii="Copperplate Gothic Bold" w:hAnsi="Copperplate Gothic Bold"/>
          <w:u w:val="double"/>
          <w:lang w:bidi="he-IL"/>
        </w:rPr>
        <w:t>Overview</w:t>
      </w:r>
    </w:p>
    <w:p w:rsidR="00E97F92" w:rsidRPr="00E97F92" w:rsidRDefault="00E97F92" w:rsidP="00E15EE0">
      <w:pPr>
        <w:widowControl w:val="0"/>
        <w:spacing w:line="276" w:lineRule="auto"/>
        <w:jc w:val="both"/>
        <w:rPr>
          <w:lang w:bidi="he-IL"/>
        </w:rPr>
      </w:pPr>
      <w:r>
        <w:rPr>
          <w:rFonts w:hint="cs"/>
          <w:rtl/>
          <w:lang w:bidi="he-IL"/>
        </w:rPr>
        <w:t>רב יהודה אמר רב</w:t>
      </w:r>
      <w:r>
        <w:rPr>
          <w:lang w:bidi="he-IL"/>
        </w:rPr>
        <w:t xml:space="preserve"> ruled that the claim of </w:t>
      </w:r>
      <w:r>
        <w:rPr>
          <w:rFonts w:hint="cs"/>
          <w:rtl/>
          <w:lang w:bidi="he-IL"/>
        </w:rPr>
        <w:t>אמנה</w:t>
      </w:r>
      <w:r>
        <w:rPr>
          <w:lang w:bidi="he-IL"/>
        </w:rPr>
        <w:t xml:space="preserve"> is not acceptable.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initially questioned who claimed that it was an </w:t>
      </w:r>
      <w:r>
        <w:rPr>
          <w:rFonts w:hint="cs"/>
          <w:rtl/>
          <w:lang w:bidi="he-IL"/>
        </w:rPr>
        <w:t>אמנה</w:t>
      </w:r>
      <w:r>
        <w:rPr>
          <w:lang w:bidi="he-IL"/>
        </w:rPr>
        <w:t xml:space="preserve">. Was it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, the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, or the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? In </w:t>
      </w:r>
      <w:r w:rsidRPr="00C64885">
        <w:rPr>
          <w:i/>
          <w:iCs/>
          <w:lang w:bidi="he-IL"/>
        </w:rPr>
        <w:t>each</w:t>
      </w:r>
      <w:r>
        <w:rPr>
          <w:lang w:bidi="he-IL"/>
        </w:rPr>
        <w:t xml:space="preserve"> case there was a difficulty in explaining the ruling of </w:t>
      </w:r>
      <w:r>
        <w:rPr>
          <w:rFonts w:hint="cs"/>
          <w:rtl/>
          <w:lang w:bidi="he-IL"/>
        </w:rPr>
        <w:t>ר"י א"ר</w:t>
      </w:r>
      <w:r>
        <w:rPr>
          <w:lang w:bidi="he-IL"/>
        </w:rPr>
        <w:t xml:space="preserve">. </w:t>
      </w:r>
      <w:r>
        <w:rPr>
          <w:rFonts w:hint="cs"/>
          <w:rtl/>
          <w:lang w:bidi="he-IL"/>
        </w:rPr>
        <w:t>רבא</w:t>
      </w:r>
      <w:r>
        <w:rPr>
          <w:lang w:bidi="he-IL"/>
        </w:rPr>
        <w:t xml:space="preserve"> answered that it was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who claimed that it was a </w:t>
      </w:r>
      <w:r>
        <w:rPr>
          <w:rFonts w:hint="cs"/>
          <w:rtl/>
          <w:lang w:bidi="he-IL"/>
        </w:rPr>
        <w:t>שטר אמנה</w:t>
      </w:r>
      <w:r>
        <w:rPr>
          <w:lang w:bidi="he-IL"/>
        </w:rPr>
        <w:t xml:space="preserve">, and he is not believed (with a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 xml:space="preserve">) even if the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 was not </w:t>
      </w:r>
      <w:r>
        <w:rPr>
          <w:rFonts w:hint="cs"/>
          <w:rtl/>
          <w:lang w:bidi="he-IL"/>
        </w:rPr>
        <w:t>מקויים</w:t>
      </w:r>
      <w:r>
        <w:rPr>
          <w:lang w:bidi="he-IL"/>
        </w:rPr>
        <w:t xml:space="preserve">. This ruling follows the opinion of </w:t>
      </w:r>
      <w:r>
        <w:rPr>
          <w:rFonts w:hint="cs"/>
          <w:rtl/>
          <w:lang w:bidi="he-IL"/>
        </w:rPr>
        <w:t>ר"ה</w:t>
      </w:r>
      <w:r>
        <w:rPr>
          <w:lang w:bidi="he-IL"/>
        </w:rPr>
        <w:t xml:space="preserve"> that a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 xml:space="preserve"> is ineffective against a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>.</w:t>
      </w:r>
    </w:p>
    <w:p w:rsidR="004E574E" w:rsidRDefault="00ED404F" w:rsidP="00E15EE0">
      <w:pPr>
        <w:widowControl w:val="0"/>
        <w:spacing w:line="276" w:lineRule="auto"/>
        <w:jc w:val="center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-------------</w:t>
      </w:r>
    </w:p>
    <w:p w:rsidR="004E574E" w:rsidRDefault="00E61BC6" w:rsidP="00E15EE0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תוספות</w:t>
      </w:r>
      <w:r>
        <w:rPr>
          <w:sz w:val="24"/>
          <w:szCs w:val="24"/>
          <w:lang w:bidi="he-IL"/>
        </w:rPr>
        <w:t xml:space="preserve"> asks:</w:t>
      </w:r>
    </w:p>
    <w:p w:rsidR="00E15EE0" w:rsidRPr="00B93656" w:rsidRDefault="00E61BC6" w:rsidP="00B93656">
      <w:pPr>
        <w:widowControl w:val="0"/>
        <w:bidi/>
        <w:spacing w:line="276" w:lineRule="auto"/>
        <w:jc w:val="both"/>
        <w:rPr>
          <w:rFonts w:cs="David"/>
          <w:b/>
          <w:bCs/>
          <w:lang w:bidi="he-IL"/>
        </w:rPr>
      </w:pPr>
      <w:r w:rsidRPr="00B93656">
        <w:rPr>
          <w:rFonts w:cs="David" w:hint="cs"/>
          <w:b/>
          <w:bCs/>
          <w:rtl/>
          <w:lang w:bidi="he-IL"/>
        </w:rPr>
        <w:t>ואם תאמר</w:t>
      </w:r>
      <w:r w:rsidR="00E15EE0" w:rsidRPr="00B93656">
        <w:rPr>
          <w:rFonts w:cs="David" w:hint="cs"/>
          <w:b/>
          <w:bCs/>
          <w:rtl/>
          <w:lang w:bidi="he-IL"/>
        </w:rPr>
        <w:t xml:space="preserve"> ואמאי לא קאמר נמי לעולם דקאמרי עדים וכדרב הונא</w:t>
      </w:r>
      <w:r w:rsidR="00B93656">
        <w:rPr>
          <w:rFonts w:cs="David" w:hint="cs"/>
          <w:b/>
          <w:bCs/>
          <w:rtl/>
          <w:lang w:bidi="he-IL"/>
        </w:rPr>
        <w:t xml:space="preserve"> -</w:t>
      </w:r>
    </w:p>
    <w:p w:rsidR="00E61BC6" w:rsidRPr="00E61BC6" w:rsidRDefault="00E15EE0" w:rsidP="00E15EE0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And</w:t>
      </w:r>
      <w:r w:rsidR="00E61BC6">
        <w:rPr>
          <w:b/>
          <w:bCs/>
          <w:lang w:bidi="he-IL"/>
        </w:rPr>
        <w:t xml:space="preserve"> if you will say</w:t>
      </w:r>
      <w:r w:rsidR="00C64885">
        <w:rPr>
          <w:b/>
          <w:bCs/>
          <w:lang w:bidi="he-IL"/>
        </w:rPr>
        <w:t>;</w:t>
      </w:r>
      <w:r w:rsidR="00E61BC6">
        <w:rPr>
          <w:b/>
          <w:bCs/>
          <w:lang w:bidi="he-IL"/>
        </w:rPr>
        <w:t xml:space="preserve"> and why did</w:t>
      </w:r>
      <w:r w:rsidR="00E61BC6" w:rsidRPr="00E61BC6">
        <w:rPr>
          <w:b/>
          <w:bCs/>
          <w:lang w:bidi="he-IL"/>
        </w:rPr>
        <w:t xml:space="preserve"> </w:t>
      </w:r>
      <w:r w:rsidR="00E61BC6">
        <w:rPr>
          <w:b/>
          <w:bCs/>
          <w:lang w:bidi="he-IL"/>
        </w:rPr>
        <w:t xml:space="preserve">not </w:t>
      </w:r>
      <w:r w:rsidR="00E61BC6">
        <w:rPr>
          <w:rFonts w:hint="cs"/>
          <w:b/>
          <w:bCs/>
          <w:rtl/>
          <w:lang w:bidi="he-IL"/>
        </w:rPr>
        <w:t>רבא</w:t>
      </w:r>
      <w:r w:rsidR="00E61BC6">
        <w:rPr>
          <w:b/>
          <w:bCs/>
          <w:lang w:bidi="he-IL"/>
        </w:rPr>
        <w:t xml:space="preserve"> also answer </w:t>
      </w:r>
      <w:r w:rsidR="00E61BC6">
        <w:rPr>
          <w:lang w:bidi="he-IL"/>
        </w:rPr>
        <w:t xml:space="preserve">that </w:t>
      </w:r>
      <w:r w:rsidR="00E61BC6">
        <w:rPr>
          <w:b/>
          <w:bCs/>
          <w:lang w:bidi="he-IL"/>
        </w:rPr>
        <w:t xml:space="preserve">in truth the </w:t>
      </w:r>
      <w:r w:rsidR="00E61BC6">
        <w:rPr>
          <w:rFonts w:hint="cs"/>
          <w:b/>
          <w:bCs/>
          <w:rtl/>
          <w:lang w:bidi="he-IL"/>
        </w:rPr>
        <w:t>עדים</w:t>
      </w:r>
      <w:r w:rsidR="00E61BC6">
        <w:rPr>
          <w:b/>
          <w:bCs/>
          <w:lang w:bidi="he-IL"/>
        </w:rPr>
        <w:t xml:space="preserve"> claimed </w:t>
      </w:r>
      <w:r w:rsidR="00E61BC6" w:rsidRPr="00E15EE0">
        <w:rPr>
          <w:lang w:bidi="he-IL"/>
        </w:rPr>
        <w:t xml:space="preserve">that it is a </w:t>
      </w:r>
      <w:r w:rsidR="00E61BC6" w:rsidRPr="00E15EE0">
        <w:rPr>
          <w:rFonts w:hint="cs"/>
          <w:rtl/>
          <w:lang w:bidi="he-IL"/>
        </w:rPr>
        <w:t>שטר אמנה</w:t>
      </w:r>
      <w:r w:rsidR="00E61BC6" w:rsidRPr="00E15EE0">
        <w:rPr>
          <w:lang w:bidi="he-IL"/>
        </w:rPr>
        <w:t xml:space="preserve">; and the reason they are not believed even if </w:t>
      </w:r>
      <w:r w:rsidR="00E61BC6" w:rsidRPr="00E15EE0">
        <w:rPr>
          <w:rFonts w:hint="cs"/>
          <w:rtl/>
          <w:lang w:bidi="he-IL"/>
        </w:rPr>
        <w:t>אין כת"י יוצא ממקום אחר</w:t>
      </w:r>
      <w:r w:rsidR="00E61BC6" w:rsidRPr="00E15EE0">
        <w:rPr>
          <w:lang w:bidi="he-IL"/>
        </w:rPr>
        <w:t xml:space="preserve"> is because we are  </w:t>
      </w:r>
      <w:r w:rsidR="00E61BC6">
        <w:rPr>
          <w:b/>
          <w:bCs/>
          <w:lang w:bidi="he-IL"/>
        </w:rPr>
        <w:t xml:space="preserve">following </w:t>
      </w:r>
      <w:r w:rsidR="00E61BC6">
        <w:rPr>
          <w:lang w:bidi="he-IL"/>
        </w:rPr>
        <w:t xml:space="preserve">the opinion of </w:t>
      </w:r>
      <w:r w:rsidR="00E61BC6">
        <w:rPr>
          <w:rFonts w:hint="cs"/>
          <w:b/>
          <w:bCs/>
          <w:rtl/>
          <w:lang w:bidi="he-IL"/>
        </w:rPr>
        <w:t>ר"ה</w:t>
      </w:r>
      <w:r w:rsidR="00E61BC6">
        <w:rPr>
          <w:b/>
          <w:bCs/>
          <w:lang w:bidi="he-IL"/>
        </w:rPr>
        <w:t xml:space="preserve"> </w:t>
      </w:r>
      <w:r w:rsidR="00E61BC6" w:rsidRPr="00E61BC6">
        <w:rPr>
          <w:sz w:val="24"/>
          <w:szCs w:val="24"/>
          <w:lang w:bidi="he-IL"/>
        </w:rPr>
        <w:t xml:space="preserve">who maintains that a </w:t>
      </w:r>
      <w:r w:rsidR="00E61BC6" w:rsidRPr="00E61BC6">
        <w:rPr>
          <w:rFonts w:hint="cs"/>
          <w:sz w:val="24"/>
          <w:szCs w:val="24"/>
          <w:rtl/>
          <w:lang w:bidi="he-IL"/>
        </w:rPr>
        <w:t>מגו</w:t>
      </w:r>
      <w:r w:rsidR="00E61BC6" w:rsidRPr="00E61BC6">
        <w:rPr>
          <w:sz w:val="24"/>
          <w:szCs w:val="24"/>
          <w:lang w:bidi="he-IL"/>
        </w:rPr>
        <w:t xml:space="preserve"> is not effective against a </w:t>
      </w:r>
      <w:r w:rsidR="00E61BC6" w:rsidRPr="00E61BC6">
        <w:rPr>
          <w:rFonts w:hint="cs"/>
          <w:sz w:val="24"/>
          <w:szCs w:val="24"/>
          <w:rtl/>
          <w:lang w:bidi="he-IL"/>
        </w:rPr>
        <w:t>שטר</w:t>
      </w:r>
      <w:r w:rsidR="00E61BC6" w:rsidRPr="00E61BC6">
        <w:rPr>
          <w:sz w:val="24"/>
          <w:szCs w:val="24"/>
          <w:lang w:bidi="he-IL"/>
        </w:rPr>
        <w:t>.</w:t>
      </w:r>
      <w:r w:rsidR="00991A5E">
        <w:rPr>
          <w:sz w:val="24"/>
          <w:szCs w:val="24"/>
          <w:lang w:bidi="he-IL"/>
        </w:rPr>
        <w:t xml:space="preserve"> Therefore when </w:t>
      </w:r>
      <w:r w:rsidR="00991A5E">
        <w:rPr>
          <w:rFonts w:hint="cs"/>
          <w:sz w:val="24"/>
          <w:szCs w:val="24"/>
          <w:rtl/>
          <w:lang w:bidi="he-IL"/>
        </w:rPr>
        <w:t>עדים</w:t>
      </w:r>
      <w:r w:rsidR="00991A5E">
        <w:rPr>
          <w:sz w:val="24"/>
          <w:szCs w:val="24"/>
          <w:lang w:bidi="he-IL"/>
        </w:rPr>
        <w:t xml:space="preserve"> claim </w:t>
      </w:r>
      <w:r w:rsidR="00991A5E">
        <w:rPr>
          <w:rFonts w:hint="cs"/>
          <w:sz w:val="24"/>
          <w:szCs w:val="24"/>
          <w:rtl/>
          <w:lang w:bidi="he-IL"/>
        </w:rPr>
        <w:t>שטר אמנה</w:t>
      </w:r>
      <w:r w:rsidR="00991A5E">
        <w:rPr>
          <w:sz w:val="24"/>
          <w:szCs w:val="24"/>
          <w:lang w:bidi="he-IL"/>
        </w:rPr>
        <w:t xml:space="preserve"> they are not believed even though they have a </w:t>
      </w:r>
      <w:r w:rsidR="00991A5E">
        <w:rPr>
          <w:rFonts w:hint="cs"/>
          <w:sz w:val="24"/>
          <w:szCs w:val="24"/>
          <w:rtl/>
          <w:lang w:bidi="he-IL"/>
        </w:rPr>
        <w:t>הפה שאסר</w:t>
      </w:r>
      <w:r w:rsidR="00991A5E">
        <w:rPr>
          <w:sz w:val="24"/>
          <w:szCs w:val="24"/>
          <w:lang w:bidi="he-IL"/>
        </w:rPr>
        <w:t>.</w:t>
      </w:r>
      <w:r>
        <w:rPr>
          <w:rStyle w:val="FootnoteReference"/>
          <w:sz w:val="24"/>
          <w:szCs w:val="24"/>
          <w:lang w:bidi="he-IL"/>
        </w:rPr>
        <w:footnoteReference w:id="1"/>
      </w:r>
    </w:p>
    <w:p w:rsidR="00E61BC6" w:rsidRPr="00E61BC6" w:rsidRDefault="00E61BC6" w:rsidP="00E15EE0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E61BC6" w:rsidRPr="00E61BC6" w:rsidRDefault="00E61BC6" w:rsidP="00E15EE0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 w:rsidRPr="00E61BC6">
        <w:rPr>
          <w:rFonts w:hint="cs"/>
          <w:sz w:val="24"/>
          <w:szCs w:val="24"/>
          <w:rtl/>
          <w:lang w:bidi="he-IL"/>
        </w:rPr>
        <w:t>תוספות</w:t>
      </w:r>
      <w:r w:rsidRPr="00E61BC6">
        <w:rPr>
          <w:sz w:val="24"/>
          <w:szCs w:val="24"/>
          <w:lang w:bidi="he-IL"/>
        </w:rPr>
        <w:t xml:space="preserve"> answers:</w:t>
      </w:r>
    </w:p>
    <w:p w:rsidR="00E15EE0" w:rsidRPr="00B93656" w:rsidRDefault="00E61BC6" w:rsidP="00B93656">
      <w:pPr>
        <w:widowControl w:val="0"/>
        <w:bidi/>
        <w:spacing w:line="276" w:lineRule="auto"/>
        <w:jc w:val="both"/>
        <w:rPr>
          <w:rFonts w:cs="David"/>
          <w:b/>
          <w:bCs/>
          <w:lang w:bidi="he-IL"/>
        </w:rPr>
      </w:pPr>
      <w:r w:rsidRPr="00B93656">
        <w:rPr>
          <w:rFonts w:cs="David" w:hint="cs"/>
          <w:b/>
          <w:bCs/>
          <w:rtl/>
          <w:lang w:bidi="he-IL"/>
        </w:rPr>
        <w:t>ויש לומר</w:t>
      </w:r>
      <w:r w:rsidR="00C64885">
        <w:rPr>
          <w:rStyle w:val="FootnoteReference"/>
          <w:rFonts w:cs="David"/>
          <w:b/>
          <w:bCs/>
          <w:rtl/>
          <w:lang w:bidi="he-IL"/>
        </w:rPr>
        <w:footnoteReference w:id="2"/>
      </w:r>
      <w:r w:rsidRPr="00B93656">
        <w:rPr>
          <w:rFonts w:cs="David" w:hint="cs"/>
          <w:b/>
          <w:bCs/>
          <w:rtl/>
          <w:lang w:bidi="he-IL"/>
        </w:rPr>
        <w:t xml:space="preserve"> דלא ניחא ליה</w:t>
      </w:r>
      <w:r w:rsidR="00E15EE0" w:rsidRPr="00B93656">
        <w:rPr>
          <w:rFonts w:cs="David" w:hint="cs"/>
          <w:b/>
          <w:bCs/>
          <w:rtl/>
          <w:lang w:bidi="he-IL"/>
        </w:rPr>
        <w:t xml:space="preserve"> לאוקמי דלא כרבנן</w:t>
      </w:r>
      <w:r w:rsidR="00B93656" w:rsidRPr="00B93656">
        <w:rPr>
          <w:rFonts w:cs="David" w:hint="cs"/>
          <w:b/>
          <w:bCs/>
          <w:rtl/>
          <w:lang w:bidi="he-IL"/>
        </w:rPr>
        <w:t xml:space="preserve"> דאמרי אלימי עדים לאורועי שטרא</w:t>
      </w:r>
      <w:r w:rsidR="00B93656">
        <w:rPr>
          <w:rFonts w:cs="David" w:hint="cs"/>
          <w:b/>
          <w:bCs/>
          <w:rtl/>
          <w:lang w:bidi="he-IL"/>
        </w:rPr>
        <w:t>:</w:t>
      </w:r>
    </w:p>
    <w:p w:rsidR="00E61BC6" w:rsidRDefault="00B93656" w:rsidP="00B93656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And</w:t>
      </w:r>
      <w:r w:rsidR="00E61BC6">
        <w:rPr>
          <w:b/>
          <w:bCs/>
          <w:lang w:bidi="he-IL"/>
        </w:rPr>
        <w:t xml:space="preserve"> one can </w:t>
      </w:r>
      <w:r>
        <w:rPr>
          <w:b/>
          <w:bCs/>
          <w:lang w:bidi="he-IL"/>
        </w:rPr>
        <w:t>say;</w:t>
      </w:r>
      <w:r w:rsidR="00E61BC6">
        <w:rPr>
          <w:b/>
          <w:bCs/>
          <w:lang w:bidi="he-IL"/>
        </w:rPr>
        <w:t xml:space="preserve"> that it is not appealing to </w:t>
      </w:r>
      <w:r w:rsidR="00E61BC6" w:rsidRPr="00B93656">
        <w:rPr>
          <w:rFonts w:hint="cs"/>
          <w:rtl/>
          <w:lang w:bidi="he-IL"/>
        </w:rPr>
        <w:t>רבא</w:t>
      </w:r>
      <w:r w:rsidR="00E61BC6" w:rsidRPr="00E61BC6">
        <w:rPr>
          <w:sz w:val="24"/>
          <w:szCs w:val="24"/>
          <w:lang w:bidi="he-IL"/>
        </w:rPr>
        <w:t xml:space="preserve"> </w:t>
      </w:r>
      <w:r w:rsidR="00E61BC6">
        <w:rPr>
          <w:b/>
          <w:bCs/>
          <w:lang w:bidi="he-IL"/>
        </w:rPr>
        <w:t xml:space="preserve">to establish </w:t>
      </w:r>
      <w:r w:rsidR="00E61BC6">
        <w:rPr>
          <w:lang w:bidi="he-IL"/>
        </w:rPr>
        <w:t xml:space="preserve">the ruling of </w:t>
      </w:r>
      <w:r w:rsidR="00E61BC6">
        <w:rPr>
          <w:rFonts w:hint="cs"/>
          <w:rtl/>
          <w:lang w:bidi="he-IL"/>
        </w:rPr>
        <w:t>רב יהודה אמר רב</w:t>
      </w:r>
      <w:r w:rsidR="00E61BC6">
        <w:rPr>
          <w:lang w:bidi="he-IL"/>
        </w:rPr>
        <w:t xml:space="preserve"> </w:t>
      </w:r>
      <w:r w:rsidR="00E61BC6">
        <w:rPr>
          <w:b/>
          <w:bCs/>
          <w:lang w:bidi="he-IL"/>
        </w:rPr>
        <w:t xml:space="preserve">not according to the </w:t>
      </w:r>
      <w:r w:rsidR="00E61BC6">
        <w:rPr>
          <w:rFonts w:hint="cs"/>
          <w:b/>
          <w:bCs/>
          <w:rtl/>
          <w:lang w:bidi="he-IL"/>
        </w:rPr>
        <w:t>רבנן</w:t>
      </w:r>
      <w:r w:rsidR="00E61BC6">
        <w:rPr>
          <w:b/>
          <w:bCs/>
          <w:lang w:bidi="he-IL"/>
        </w:rPr>
        <w:t xml:space="preserve"> </w:t>
      </w:r>
      <w:r w:rsidR="00E61BC6" w:rsidRPr="00B93656">
        <w:rPr>
          <w:lang w:bidi="he-IL"/>
        </w:rPr>
        <w:t xml:space="preserve">who argue with </w:t>
      </w:r>
      <w:r w:rsidR="00E61BC6" w:rsidRPr="00B93656">
        <w:rPr>
          <w:rFonts w:hint="cs"/>
          <w:rtl/>
          <w:lang w:bidi="he-IL"/>
        </w:rPr>
        <w:t>רבי מאיר</w:t>
      </w:r>
      <w:r w:rsidR="00E61BC6" w:rsidRPr="00B93656">
        <w:rPr>
          <w:lang w:bidi="he-IL"/>
        </w:rPr>
        <w:t xml:space="preserve"> </w:t>
      </w:r>
      <w:r w:rsidR="00E61BC6">
        <w:rPr>
          <w:b/>
          <w:bCs/>
          <w:lang w:bidi="he-IL"/>
        </w:rPr>
        <w:t xml:space="preserve">and claim that </w:t>
      </w:r>
      <w:r w:rsidR="00E61BC6">
        <w:rPr>
          <w:rFonts w:hint="cs"/>
          <w:b/>
          <w:bCs/>
          <w:rtl/>
          <w:lang w:bidi="he-IL"/>
        </w:rPr>
        <w:t>עדים</w:t>
      </w:r>
      <w:r w:rsidR="00E61BC6">
        <w:rPr>
          <w:b/>
          <w:bCs/>
          <w:lang w:bidi="he-IL"/>
        </w:rPr>
        <w:t xml:space="preserve"> are </w:t>
      </w:r>
      <w:r w:rsidR="00E61BC6">
        <w:rPr>
          <w:lang w:bidi="he-IL"/>
        </w:rPr>
        <w:t xml:space="preserve">sufficiently </w:t>
      </w:r>
      <w:r w:rsidR="00E61BC6">
        <w:rPr>
          <w:b/>
          <w:bCs/>
          <w:lang w:bidi="he-IL"/>
        </w:rPr>
        <w:t xml:space="preserve">powerful to invalidate the </w:t>
      </w:r>
      <w:r w:rsidR="00E61BC6">
        <w:rPr>
          <w:rFonts w:hint="cs"/>
          <w:b/>
          <w:bCs/>
          <w:rtl/>
          <w:lang w:bidi="he-IL"/>
        </w:rPr>
        <w:t>שטר</w:t>
      </w:r>
      <w:r w:rsidR="00991A5E">
        <w:rPr>
          <w:b/>
          <w:bCs/>
          <w:lang w:bidi="he-IL"/>
        </w:rPr>
        <w:t xml:space="preserve"> </w:t>
      </w:r>
      <w:r w:rsidR="00991A5E" w:rsidRPr="00991A5E">
        <w:rPr>
          <w:sz w:val="24"/>
          <w:szCs w:val="24"/>
          <w:lang w:bidi="he-IL"/>
        </w:rPr>
        <w:t xml:space="preserve">with a </w:t>
      </w:r>
      <w:r w:rsidR="00991A5E" w:rsidRPr="00991A5E">
        <w:rPr>
          <w:rFonts w:hint="cs"/>
          <w:sz w:val="24"/>
          <w:szCs w:val="24"/>
          <w:rtl/>
          <w:lang w:bidi="he-IL"/>
        </w:rPr>
        <w:t>הפה שאסר</w:t>
      </w:r>
      <w:r w:rsidR="00E61BC6" w:rsidRPr="00991A5E">
        <w:rPr>
          <w:b/>
          <w:bCs/>
          <w:sz w:val="24"/>
          <w:szCs w:val="24"/>
          <w:lang w:bidi="he-IL"/>
        </w:rPr>
        <w:t xml:space="preserve">; </w:t>
      </w:r>
      <w:r w:rsidR="00E61BC6" w:rsidRPr="00E61BC6">
        <w:rPr>
          <w:sz w:val="24"/>
          <w:szCs w:val="24"/>
          <w:lang w:bidi="he-IL"/>
        </w:rPr>
        <w:t xml:space="preserve">even if the </w:t>
      </w:r>
      <w:r w:rsidR="00E61BC6" w:rsidRPr="00E61BC6">
        <w:rPr>
          <w:rFonts w:hint="cs"/>
          <w:sz w:val="24"/>
          <w:szCs w:val="24"/>
          <w:rtl/>
          <w:lang w:bidi="he-IL"/>
        </w:rPr>
        <w:t>לוה</w:t>
      </w:r>
      <w:r w:rsidR="00E61BC6" w:rsidRPr="00E61BC6">
        <w:rPr>
          <w:sz w:val="24"/>
          <w:szCs w:val="24"/>
          <w:lang w:bidi="he-IL"/>
        </w:rPr>
        <w:t xml:space="preserve"> is not</w:t>
      </w:r>
      <w:r w:rsidR="00E61BC6" w:rsidRPr="00E61BC6">
        <w:rPr>
          <w:b/>
          <w:bCs/>
          <w:sz w:val="24"/>
          <w:szCs w:val="24"/>
          <w:lang w:bidi="he-IL"/>
        </w:rPr>
        <w:t xml:space="preserve">. </w:t>
      </w:r>
      <w:r w:rsidR="00ED404F">
        <w:rPr>
          <w:sz w:val="24"/>
          <w:szCs w:val="24"/>
          <w:lang w:bidi="he-IL"/>
        </w:rPr>
        <w:t xml:space="preserve">According to the </w:t>
      </w:r>
      <w:r w:rsidR="00ED404F">
        <w:rPr>
          <w:rFonts w:hint="cs"/>
          <w:sz w:val="24"/>
          <w:szCs w:val="24"/>
          <w:rtl/>
          <w:lang w:bidi="he-IL"/>
        </w:rPr>
        <w:t>רבנן</w:t>
      </w:r>
      <w:r w:rsidR="00ED404F">
        <w:rPr>
          <w:sz w:val="24"/>
          <w:szCs w:val="24"/>
          <w:lang w:bidi="he-IL"/>
        </w:rPr>
        <w:t xml:space="preserve"> if the </w:t>
      </w:r>
      <w:r w:rsidR="00ED404F">
        <w:rPr>
          <w:rFonts w:hint="cs"/>
          <w:sz w:val="24"/>
          <w:szCs w:val="24"/>
          <w:rtl/>
          <w:lang w:bidi="he-IL"/>
        </w:rPr>
        <w:t>עדים</w:t>
      </w:r>
      <w:r w:rsidR="00ED404F">
        <w:rPr>
          <w:sz w:val="24"/>
          <w:szCs w:val="24"/>
          <w:lang w:bidi="he-IL"/>
        </w:rPr>
        <w:t xml:space="preserve"> claim </w:t>
      </w:r>
      <w:r w:rsidR="00ED404F">
        <w:rPr>
          <w:rFonts w:hint="cs"/>
          <w:sz w:val="24"/>
          <w:szCs w:val="24"/>
          <w:rtl/>
          <w:lang w:bidi="he-IL"/>
        </w:rPr>
        <w:t>שטר אמנה הוא</w:t>
      </w:r>
      <w:r w:rsidR="00ED404F">
        <w:rPr>
          <w:sz w:val="24"/>
          <w:szCs w:val="24"/>
          <w:lang w:bidi="he-IL"/>
        </w:rPr>
        <w:t xml:space="preserve"> they will be believed according to </w:t>
      </w:r>
      <w:r w:rsidR="00ED404F">
        <w:rPr>
          <w:rFonts w:hint="cs"/>
          <w:sz w:val="24"/>
          <w:szCs w:val="24"/>
          <w:rtl/>
          <w:lang w:bidi="he-IL"/>
        </w:rPr>
        <w:t>רבא</w:t>
      </w:r>
      <w:r w:rsidR="00ED404F">
        <w:rPr>
          <w:sz w:val="24"/>
          <w:szCs w:val="24"/>
          <w:lang w:bidi="he-IL"/>
        </w:rPr>
        <w:t>.</w:t>
      </w:r>
      <w:r w:rsidR="004C6FE5">
        <w:rPr>
          <w:rStyle w:val="FootnoteReference"/>
          <w:sz w:val="24"/>
          <w:szCs w:val="24"/>
          <w:lang w:bidi="he-IL"/>
        </w:rPr>
        <w:footnoteReference w:id="3"/>
      </w:r>
    </w:p>
    <w:p w:rsidR="00ED404F" w:rsidRDefault="00ED404F" w:rsidP="00E15EE0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ED404F" w:rsidRPr="00B93656" w:rsidRDefault="00ED404F" w:rsidP="00E15EE0">
      <w:pPr>
        <w:widowControl w:val="0"/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B93656">
        <w:rPr>
          <w:rFonts w:ascii="Copperplate Gothic Bold" w:hAnsi="Copperplate Gothic Bold"/>
          <w:u w:val="double"/>
          <w:lang w:bidi="he-IL"/>
        </w:rPr>
        <w:t>Summary</w:t>
      </w:r>
    </w:p>
    <w:p w:rsidR="00ED404F" w:rsidRDefault="00ED404F" w:rsidP="00E15EE0">
      <w:pPr>
        <w:widowControl w:val="0"/>
        <w:spacing w:line="276" w:lineRule="auto"/>
        <w:jc w:val="both"/>
        <w:rPr>
          <w:lang w:bidi="he-IL"/>
        </w:rPr>
      </w:pPr>
      <w:r>
        <w:rPr>
          <w:rFonts w:hint="cs"/>
          <w:rtl/>
          <w:lang w:bidi="he-IL"/>
        </w:rPr>
        <w:t>רבא</w:t>
      </w:r>
      <w:r>
        <w:rPr>
          <w:lang w:bidi="he-IL"/>
        </w:rPr>
        <w:t xml:space="preserve"> did not want to answer that the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claimed </w:t>
      </w:r>
      <w:r>
        <w:rPr>
          <w:rFonts w:hint="cs"/>
          <w:rtl/>
          <w:lang w:bidi="he-IL"/>
        </w:rPr>
        <w:t>שטר אמנה הוא</w:t>
      </w:r>
      <w:r>
        <w:rPr>
          <w:lang w:bidi="he-IL"/>
        </w:rPr>
        <w:t xml:space="preserve">, for the </w:t>
      </w:r>
      <w:r>
        <w:rPr>
          <w:rFonts w:hint="cs"/>
          <w:rtl/>
          <w:lang w:bidi="he-IL"/>
        </w:rPr>
        <w:t>רבנן</w:t>
      </w:r>
      <w:r>
        <w:rPr>
          <w:lang w:bidi="he-IL"/>
        </w:rPr>
        <w:t xml:space="preserve"> maintain that they will be believed since </w:t>
      </w:r>
      <w:r>
        <w:rPr>
          <w:rFonts w:hint="cs"/>
          <w:rtl/>
          <w:lang w:bidi="he-IL"/>
        </w:rPr>
        <w:t>אלימי עדים לאורועי לשטרא</w:t>
      </w:r>
      <w:r>
        <w:rPr>
          <w:lang w:bidi="he-IL"/>
        </w:rPr>
        <w:t>.</w:t>
      </w:r>
    </w:p>
    <w:p w:rsidR="00ED404F" w:rsidRPr="00B93656" w:rsidRDefault="00ED404F" w:rsidP="00E15EE0">
      <w:pPr>
        <w:widowControl w:val="0"/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B93656">
        <w:rPr>
          <w:rFonts w:ascii="Copperplate Gothic Bold" w:hAnsi="Copperplate Gothic Bold"/>
          <w:u w:val="double"/>
          <w:lang w:bidi="he-IL"/>
        </w:rPr>
        <w:lastRenderedPageBreak/>
        <w:t>Thinking it over</w:t>
      </w:r>
    </w:p>
    <w:p w:rsidR="00ED404F" w:rsidRPr="00ED404F" w:rsidRDefault="004C6FE5" w:rsidP="00E15EE0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What was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question</w:t>
      </w:r>
      <w:r w:rsidR="00D66FC1">
        <w:rPr>
          <w:lang w:bidi="he-IL"/>
        </w:rPr>
        <w:t xml:space="preserve"> initially</w:t>
      </w:r>
      <w:r>
        <w:rPr>
          <w:lang w:bidi="he-IL"/>
        </w:rPr>
        <w:t>?</w:t>
      </w:r>
      <w:r w:rsidR="00C64885">
        <w:rPr>
          <w:rStyle w:val="FootnoteReference"/>
          <w:lang w:bidi="he-IL"/>
        </w:rPr>
        <w:footnoteReference w:id="4"/>
      </w:r>
      <w:r>
        <w:rPr>
          <w:lang w:bidi="he-IL"/>
        </w:rPr>
        <w:t xml:space="preserve"> Did not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state previously that the </w:t>
      </w:r>
      <w:r>
        <w:rPr>
          <w:rFonts w:hint="cs"/>
          <w:rtl/>
          <w:lang w:bidi="he-IL"/>
        </w:rPr>
        <w:t>רבנן</w:t>
      </w:r>
      <w:r>
        <w:rPr>
          <w:lang w:bidi="he-IL"/>
        </w:rPr>
        <w:t xml:space="preserve"> maintain that </w:t>
      </w:r>
      <w:r>
        <w:rPr>
          <w:rFonts w:hint="cs"/>
          <w:rtl/>
          <w:lang w:bidi="he-IL"/>
        </w:rPr>
        <w:t>אלימי עדים לאורועי שטרא</w:t>
      </w:r>
      <w:r>
        <w:rPr>
          <w:lang w:bidi="he-IL"/>
        </w:rPr>
        <w:t>?!</w:t>
      </w:r>
      <w:r>
        <w:rPr>
          <w:rStyle w:val="FootnoteReference"/>
          <w:lang w:bidi="he-IL"/>
        </w:rPr>
        <w:footnoteReference w:id="5"/>
      </w:r>
    </w:p>
    <w:sectPr w:rsidR="00ED404F" w:rsidRPr="00ED404F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E7E" w:rsidRDefault="007F5E7E">
      <w:r>
        <w:separator/>
      </w:r>
    </w:p>
  </w:endnote>
  <w:endnote w:type="continuationSeparator" w:id="0">
    <w:p w:rsidR="007F5E7E" w:rsidRDefault="007F5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EF4" w:rsidRDefault="00B02EF4">
    <w:pPr>
      <w:pStyle w:val="Footer"/>
      <w:jc w:val="center"/>
      <w:rPr>
        <w:noProof/>
        <w:sz w:val="16"/>
        <w:szCs w:val="16"/>
      </w:rPr>
    </w:pPr>
    <w:r w:rsidRPr="00B02EF4">
      <w:rPr>
        <w:sz w:val="20"/>
        <w:szCs w:val="20"/>
      </w:rPr>
      <w:fldChar w:fldCharType="begin"/>
    </w:r>
    <w:r w:rsidRPr="00B02EF4">
      <w:rPr>
        <w:sz w:val="20"/>
        <w:szCs w:val="20"/>
      </w:rPr>
      <w:instrText xml:space="preserve"> PAGE   \* MERGEFORMAT </w:instrText>
    </w:r>
    <w:r w:rsidRPr="00B02EF4">
      <w:rPr>
        <w:sz w:val="20"/>
        <w:szCs w:val="20"/>
      </w:rPr>
      <w:fldChar w:fldCharType="separate"/>
    </w:r>
    <w:r w:rsidR="00A87477">
      <w:rPr>
        <w:noProof/>
        <w:sz w:val="20"/>
        <w:szCs w:val="20"/>
      </w:rPr>
      <w:t>2</w:t>
    </w:r>
    <w:r w:rsidRPr="00B02EF4">
      <w:rPr>
        <w:noProof/>
        <w:sz w:val="20"/>
        <w:szCs w:val="20"/>
      </w:rPr>
      <w:fldChar w:fldCharType="end"/>
    </w:r>
  </w:p>
  <w:p w:rsidR="00B02EF4" w:rsidRPr="00B02EF4" w:rsidRDefault="00B02EF4">
    <w:pPr>
      <w:pStyle w:val="Footer"/>
      <w:jc w:val="center"/>
      <w:rPr>
        <w:sz w:val="16"/>
        <w:szCs w:val="16"/>
      </w:rPr>
    </w:pPr>
    <w:r>
      <w:rPr>
        <w:noProof/>
        <w:sz w:val="16"/>
        <w:szCs w:val="16"/>
      </w:rPr>
      <w:t>TosfosInEnglish.com</w:t>
    </w:r>
  </w:p>
  <w:p w:rsidR="00E97F92" w:rsidRPr="0006426E" w:rsidRDefault="00E97F92" w:rsidP="0006426E">
    <w:pPr>
      <w:pStyle w:val="Footer"/>
      <w:jc w:val="center"/>
      <w:rPr>
        <w:sz w:val="16"/>
        <w:szCs w:val="16"/>
        <w:lang w:bidi="he-I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E7E" w:rsidRDefault="007F5E7E">
      <w:r>
        <w:separator/>
      </w:r>
    </w:p>
  </w:footnote>
  <w:footnote w:type="continuationSeparator" w:id="0">
    <w:p w:rsidR="007F5E7E" w:rsidRDefault="007F5E7E">
      <w:r>
        <w:continuationSeparator/>
      </w:r>
    </w:p>
  </w:footnote>
  <w:footnote w:id="1">
    <w:p w:rsidR="00E15EE0" w:rsidRDefault="00E15EE0" w:rsidP="00C64885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previous </w:t>
      </w:r>
      <w:r>
        <w:rPr>
          <w:rFonts w:hint="cs"/>
          <w:rtl/>
          <w:lang w:bidi="he-IL"/>
        </w:rPr>
        <w:t>תוספות ד"ה אימא</w:t>
      </w:r>
      <w:r>
        <w:rPr>
          <w:lang w:bidi="he-IL"/>
        </w:rPr>
        <w:t xml:space="preserve"> footnote # 9 where it seems that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may be of the opinion that </w:t>
      </w:r>
      <w:r>
        <w:rPr>
          <w:rFonts w:hint="cs"/>
          <w:rtl/>
          <w:lang w:bidi="he-IL"/>
        </w:rPr>
        <w:t>ר"ה</w:t>
      </w:r>
      <w:r>
        <w:rPr>
          <w:lang w:bidi="he-IL"/>
        </w:rPr>
        <w:t xml:space="preserve"> maintains that </w:t>
      </w:r>
      <w:r>
        <w:rPr>
          <w:rFonts w:hint="cs"/>
          <w:rtl/>
          <w:lang w:bidi="he-IL"/>
        </w:rPr>
        <w:t>מבשאצ"ל</w:t>
      </w:r>
      <w:r>
        <w:rPr>
          <w:lang w:bidi="he-IL"/>
        </w:rPr>
        <w:t xml:space="preserve"> is a universal law which applies to all type of claims. The wording of the answer here seems to support this contention.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states </w:t>
      </w:r>
      <w:r>
        <w:rPr>
          <w:rFonts w:hint="cs"/>
          <w:rtl/>
          <w:lang w:bidi="he-IL"/>
        </w:rPr>
        <w:t>'דלא ניחא ליה לאוקמי דלא  כררבנן'</w:t>
      </w:r>
      <w:r>
        <w:rPr>
          <w:lang w:bidi="he-IL"/>
        </w:rPr>
        <w:t xml:space="preserve"> but not that </w:t>
      </w:r>
      <w:r>
        <w:rPr>
          <w:rFonts w:hint="cs"/>
          <w:rtl/>
          <w:lang w:bidi="he-IL"/>
        </w:rPr>
        <w:t>ר"ה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מודה</w:t>
      </w:r>
      <w:r>
        <w:rPr>
          <w:lang w:bidi="he-IL"/>
        </w:rPr>
        <w:t xml:space="preserve"> in a case of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. </w:t>
      </w:r>
      <w:r>
        <w:rPr>
          <w:rFonts w:hint="cs"/>
          <w:rtl/>
          <w:lang w:bidi="he-IL"/>
        </w:rPr>
        <w:t>ודו"ק</w:t>
      </w:r>
      <w:r>
        <w:rPr>
          <w:lang w:bidi="he-IL"/>
        </w:rPr>
        <w:t>.</w:t>
      </w:r>
    </w:p>
  </w:footnote>
  <w:footnote w:id="2">
    <w:p w:rsidR="00C64885" w:rsidRPr="00C64885" w:rsidRDefault="00C64885" w:rsidP="00C64885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>See ‘Thinking it over’.</w:t>
      </w:r>
    </w:p>
  </w:footnote>
  <w:footnote w:id="3">
    <w:p w:rsidR="004C6FE5" w:rsidRDefault="004C6FE5" w:rsidP="00C64885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This seems to be in contradiction with </w:t>
      </w:r>
      <w:r>
        <w:rPr>
          <w:rFonts w:hint="cs"/>
          <w:rtl/>
          <w:lang w:bidi="he-IL"/>
        </w:rPr>
        <w:t>רב אשי</w:t>
      </w:r>
      <w:r>
        <w:rPr>
          <w:lang w:bidi="he-IL"/>
        </w:rPr>
        <w:t xml:space="preserve">, </w:t>
      </w:r>
      <w:r>
        <w:rPr>
          <w:rFonts w:hint="cs"/>
          <w:rtl/>
          <w:lang w:bidi="he-IL"/>
        </w:rPr>
        <w:t>רב נחמן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מר בר רב אשי</w:t>
      </w:r>
      <w:r>
        <w:rPr>
          <w:lang w:bidi="he-IL"/>
        </w:rPr>
        <w:t xml:space="preserve"> who maintain</w:t>
      </w:r>
      <w:r w:rsidR="00D66FC1">
        <w:rPr>
          <w:lang w:bidi="he-IL"/>
        </w:rPr>
        <w:t xml:space="preserve"> (on </w:t>
      </w:r>
      <w:r w:rsidR="00D66FC1">
        <w:rPr>
          <w:rFonts w:hint="cs"/>
          <w:rtl/>
          <w:lang w:bidi="he-IL"/>
        </w:rPr>
        <w:t>יט,ב</w:t>
      </w:r>
      <w:r w:rsidR="00D66FC1">
        <w:rPr>
          <w:lang w:bidi="he-IL"/>
        </w:rPr>
        <w:t>)</w:t>
      </w:r>
      <w:r>
        <w:rPr>
          <w:lang w:bidi="he-IL"/>
        </w:rPr>
        <w:t xml:space="preserve"> that</w:t>
      </w:r>
      <w:r w:rsidR="006B5488">
        <w:rPr>
          <w:lang w:bidi="he-IL"/>
        </w:rPr>
        <w:t xml:space="preserve"> even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are not believed to claim </w:t>
      </w:r>
      <w:r>
        <w:rPr>
          <w:rFonts w:hint="cs"/>
          <w:rtl/>
          <w:lang w:bidi="he-IL"/>
        </w:rPr>
        <w:t>שטר אמנה הוא</w:t>
      </w:r>
      <w:r w:rsidR="00C64885">
        <w:rPr>
          <w:lang w:bidi="he-IL"/>
        </w:rPr>
        <w:t>.</w:t>
      </w:r>
    </w:p>
  </w:footnote>
  <w:footnote w:id="4">
    <w:p w:rsidR="00C64885" w:rsidRDefault="00C64885" w:rsidP="00C64885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footnote # 2.</w:t>
      </w:r>
    </w:p>
  </w:footnote>
  <w:footnote w:id="5">
    <w:p w:rsidR="004C6FE5" w:rsidRDefault="004C6FE5" w:rsidP="00C64885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footnote</w:t>
      </w:r>
      <w:r w:rsidR="00677947">
        <w:t>s</w:t>
      </w:r>
      <w:r>
        <w:t xml:space="preserve"> # 1</w:t>
      </w:r>
      <w:r w:rsidR="00C64885">
        <w:t xml:space="preserve"> </w:t>
      </w:r>
      <w:r w:rsidR="00677947">
        <w:t xml:space="preserve">&amp; </w:t>
      </w:r>
      <w:r w:rsidR="00C64885">
        <w:t>3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F92" w:rsidRPr="0006426E" w:rsidRDefault="00E97F92" w:rsidP="0006426E">
    <w:pPr>
      <w:pStyle w:val="Header"/>
      <w:jc w:val="right"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יט,א תוס' ד"ה לעולם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426E"/>
    <w:rsid w:val="0006426E"/>
    <w:rsid w:val="00184D2E"/>
    <w:rsid w:val="0020216B"/>
    <w:rsid w:val="00210A1E"/>
    <w:rsid w:val="003F6705"/>
    <w:rsid w:val="004C6FE5"/>
    <w:rsid w:val="004E574E"/>
    <w:rsid w:val="00583427"/>
    <w:rsid w:val="00677947"/>
    <w:rsid w:val="006B5488"/>
    <w:rsid w:val="007552E7"/>
    <w:rsid w:val="007F5E7E"/>
    <w:rsid w:val="00843DFC"/>
    <w:rsid w:val="0089054C"/>
    <w:rsid w:val="00991A5E"/>
    <w:rsid w:val="009D788D"/>
    <w:rsid w:val="00A87477"/>
    <w:rsid w:val="00B02EF4"/>
    <w:rsid w:val="00B93656"/>
    <w:rsid w:val="00C64885"/>
    <w:rsid w:val="00D54370"/>
    <w:rsid w:val="00D66FC1"/>
    <w:rsid w:val="00D80DE2"/>
    <w:rsid w:val="00E15EE0"/>
    <w:rsid w:val="00E61BC6"/>
    <w:rsid w:val="00E97F92"/>
    <w:rsid w:val="00ED1752"/>
    <w:rsid w:val="00ED404F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E3A0E8B-2883-4E08-B8CC-335878C97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06426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6426E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4C6FE5"/>
    <w:rPr>
      <w:sz w:val="20"/>
      <w:szCs w:val="20"/>
    </w:rPr>
  </w:style>
  <w:style w:type="character" w:styleId="FootnoteReference">
    <w:name w:val="footnote reference"/>
    <w:semiHidden/>
    <w:rsid w:val="004C6FE5"/>
    <w:rPr>
      <w:vertAlign w:val="superscript"/>
    </w:rPr>
  </w:style>
  <w:style w:type="character" w:customStyle="1" w:styleId="FooterChar">
    <w:name w:val="Footer Char"/>
    <w:link w:val="Footer"/>
    <w:uiPriority w:val="99"/>
    <w:rsid w:val="00B02EF4"/>
    <w:rPr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לעולם דקאמר לוה וכדרב הונא כולי – In truth it was the לוה who claimed it was a שטר אמנה and this is according to רב הונא, etc</vt:lpstr>
    </vt:vector>
  </TitlesOfParts>
  <Company> </Company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לעולם דקאמר לוה וכדרב הונא כולי – In truth it was the לוה who claimed it was a שטר אמנה and this is according to רב הונא, etc</dc:title>
  <dc:subject/>
  <dc:creator> </dc:creator>
  <cp:keywords/>
  <dc:description/>
  <cp:lastModifiedBy>Microsoft account</cp:lastModifiedBy>
  <cp:revision>2</cp:revision>
  <dcterms:created xsi:type="dcterms:W3CDTF">2022-04-05T10:49:00Z</dcterms:created>
  <dcterms:modified xsi:type="dcterms:W3CDTF">2022-04-05T10:49:00Z</dcterms:modified>
</cp:coreProperties>
</file>