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8A6" w:rsidRDefault="00296B35" w:rsidP="00851070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אם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און בידך הרחיקהו זה שטר פסים ושטר אמנה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296B35" w:rsidP="00AD3D33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‘If there is an iniquity in your possession</w:t>
      </w:r>
      <w:r w:rsidR="00851070">
        <w:rPr>
          <w:b/>
          <w:bCs/>
          <w:sz w:val="32"/>
          <w:szCs w:val="32"/>
          <w:lang w:bidi="he-IL"/>
        </w:rPr>
        <w:t>,</w:t>
      </w:r>
      <w:r>
        <w:rPr>
          <w:b/>
          <w:bCs/>
          <w:sz w:val="32"/>
          <w:szCs w:val="32"/>
          <w:lang w:bidi="he-IL"/>
        </w:rPr>
        <w:t xml:space="preserve"> distance it </w:t>
      </w:r>
      <w:r w:rsidRPr="00296B35">
        <w:rPr>
          <w:sz w:val="32"/>
          <w:szCs w:val="32"/>
          <w:lang w:bidi="he-IL"/>
        </w:rPr>
        <w:t>from you</w:t>
      </w:r>
      <w:r>
        <w:rPr>
          <w:b/>
          <w:bCs/>
          <w:sz w:val="32"/>
          <w:szCs w:val="32"/>
          <w:lang w:bidi="he-IL"/>
        </w:rPr>
        <w:t xml:space="preserve">’; this </w:t>
      </w:r>
      <w:r>
        <w:rPr>
          <w:sz w:val="32"/>
          <w:szCs w:val="32"/>
          <w:lang w:bidi="he-IL"/>
        </w:rPr>
        <w:t xml:space="preserve">refers to a </w:t>
      </w:r>
      <w:r>
        <w:rPr>
          <w:rFonts w:hint="cs"/>
          <w:b/>
          <w:bCs/>
          <w:sz w:val="32"/>
          <w:szCs w:val="32"/>
          <w:rtl/>
          <w:lang w:bidi="he-IL"/>
        </w:rPr>
        <w:t>שטר פסים</w:t>
      </w:r>
      <w:r>
        <w:rPr>
          <w:b/>
          <w:bCs/>
          <w:sz w:val="32"/>
          <w:szCs w:val="32"/>
          <w:lang w:bidi="he-IL"/>
        </w:rPr>
        <w:t xml:space="preserve"> and a </w:t>
      </w:r>
      <w:r>
        <w:rPr>
          <w:rFonts w:hint="cs"/>
          <w:b/>
          <w:bCs/>
          <w:sz w:val="32"/>
          <w:szCs w:val="32"/>
          <w:rtl/>
          <w:lang w:bidi="he-IL"/>
        </w:rPr>
        <w:t>שטר אמנה</w:t>
      </w:r>
      <w:r>
        <w:rPr>
          <w:b/>
          <w:bCs/>
          <w:sz w:val="32"/>
          <w:szCs w:val="32"/>
          <w:lang w:bidi="he-IL"/>
        </w:rPr>
        <w:t>.</w:t>
      </w:r>
      <w:r w:rsidR="00AD3D33">
        <w:rPr>
          <w:rStyle w:val="FootnoteReference"/>
          <w:b/>
          <w:bCs/>
          <w:sz w:val="32"/>
          <w:szCs w:val="32"/>
          <w:lang w:bidi="he-IL"/>
        </w:rPr>
        <w:footnoteReference w:id="1"/>
      </w:r>
    </w:p>
    <w:p w:rsidR="00296B35" w:rsidRDefault="00296B35" w:rsidP="00851070">
      <w:pPr>
        <w:spacing w:line="276" w:lineRule="auto"/>
        <w:jc w:val="both"/>
        <w:rPr>
          <w:sz w:val="24"/>
          <w:szCs w:val="24"/>
          <w:lang w:bidi="he-IL"/>
        </w:rPr>
      </w:pPr>
    </w:p>
    <w:p w:rsidR="00296B35" w:rsidRPr="005268A6" w:rsidRDefault="00016E3A" w:rsidP="00851070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268A6">
        <w:rPr>
          <w:rFonts w:ascii="Copperplate Gothic Bold" w:hAnsi="Copperplate Gothic Bold"/>
          <w:u w:val="double"/>
          <w:lang w:bidi="he-IL"/>
        </w:rPr>
        <w:t>Overview</w:t>
      </w:r>
    </w:p>
    <w:p w:rsidR="00016E3A" w:rsidRPr="00016E3A" w:rsidRDefault="00016E3A" w:rsidP="0085107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In </w:t>
      </w:r>
      <w:r>
        <w:rPr>
          <w:rFonts w:hint="cs"/>
          <w:rtl/>
          <w:lang w:bidi="he-IL"/>
        </w:rPr>
        <w:t>מערבא</w:t>
      </w:r>
      <w:r>
        <w:rPr>
          <w:lang w:bidi="he-IL"/>
        </w:rPr>
        <w:t xml:space="preserve"> they interpreted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אם און בידך הרחיקהו</w:t>
      </w:r>
      <w:r>
        <w:rPr>
          <w:lang w:bidi="he-IL"/>
        </w:rPr>
        <w:t xml:space="preserve"> to refer to a </w:t>
      </w:r>
      <w:r>
        <w:rPr>
          <w:rFonts w:hint="cs"/>
          <w:rtl/>
          <w:lang w:bidi="he-IL"/>
        </w:rPr>
        <w:t>שטר פסים ושטר אמנה</w:t>
      </w:r>
      <w:r>
        <w:rPr>
          <w:lang w:bidi="he-IL"/>
        </w:rPr>
        <w:t xml:space="preserve"> and the end of the verse </w:t>
      </w:r>
      <w:r>
        <w:rPr>
          <w:rFonts w:hint="cs"/>
          <w:rtl/>
          <w:lang w:bidi="he-IL"/>
        </w:rPr>
        <w:t>אל תשכן באהליך עולה</w:t>
      </w:r>
      <w:r>
        <w:rPr>
          <w:lang w:bidi="he-IL"/>
        </w:rPr>
        <w:t xml:space="preserve"> to refer to a </w:t>
      </w:r>
      <w:r>
        <w:rPr>
          <w:rFonts w:hint="cs"/>
          <w:rtl/>
          <w:lang w:bidi="he-IL"/>
        </w:rPr>
        <w:t>שטר פרוע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puzzled that we derive two </w:t>
      </w:r>
      <w:r>
        <w:rPr>
          <w:rFonts w:hint="cs"/>
          <w:rtl/>
          <w:lang w:bidi="he-IL"/>
        </w:rPr>
        <w:t>שטרות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און</w:t>
      </w:r>
      <w:r>
        <w:rPr>
          <w:lang w:bidi="he-IL"/>
        </w:rPr>
        <w:t xml:space="preserve"> and one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עולה</w:t>
      </w:r>
      <w:r>
        <w:rPr>
          <w:lang w:bidi="he-IL"/>
        </w:rPr>
        <w:t xml:space="preserve">. Seemingly we can derive them all from </w:t>
      </w:r>
      <w:r w:rsidR="004D2C60">
        <w:rPr>
          <w:lang w:bidi="he-IL"/>
        </w:rPr>
        <w:t>the same phrase</w:t>
      </w:r>
      <w:r>
        <w:rPr>
          <w:lang w:bidi="he-IL"/>
        </w:rPr>
        <w:t xml:space="preserve">. In addition why are </w:t>
      </w:r>
      <w:r>
        <w:rPr>
          <w:rFonts w:hint="cs"/>
          <w:rtl/>
          <w:lang w:bidi="he-IL"/>
        </w:rPr>
        <w:t>שטר פסים ושטר אמנה</w:t>
      </w:r>
      <w:r>
        <w:rPr>
          <w:lang w:bidi="he-IL"/>
        </w:rPr>
        <w:t xml:space="preserve"> derived from </w:t>
      </w:r>
      <w:r>
        <w:rPr>
          <w:rFonts w:hint="cs"/>
          <w:rtl/>
          <w:lang w:bidi="he-IL"/>
        </w:rPr>
        <w:t>און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שטר פרוע</w:t>
      </w:r>
      <w:r>
        <w:rPr>
          <w:lang w:bidi="he-IL"/>
        </w:rPr>
        <w:t xml:space="preserve"> from </w:t>
      </w:r>
      <w:r>
        <w:rPr>
          <w:rFonts w:hint="cs"/>
          <w:rtl/>
          <w:lang w:bidi="he-IL"/>
        </w:rPr>
        <w:t>עולה</w:t>
      </w:r>
      <w:r>
        <w:rPr>
          <w:lang w:bidi="he-IL"/>
        </w:rPr>
        <w:t>.</w:t>
      </w:r>
    </w:p>
    <w:p w:rsidR="00296B35" w:rsidRDefault="00016E3A" w:rsidP="00851070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</w:t>
      </w:r>
    </w:p>
    <w:p w:rsidR="00851070" w:rsidRPr="00851070" w:rsidRDefault="00296B35" w:rsidP="00851070">
      <w:pPr>
        <w:bidi/>
        <w:spacing w:line="276" w:lineRule="auto"/>
        <w:jc w:val="both"/>
        <w:rPr>
          <w:b/>
          <w:bCs/>
          <w:lang w:bidi="he-IL"/>
        </w:rPr>
      </w:pPr>
      <w:r w:rsidRPr="00851070">
        <w:rPr>
          <w:rFonts w:cs="David" w:hint="cs"/>
          <w:b/>
          <w:bCs/>
          <w:rtl/>
          <w:lang w:bidi="he-IL"/>
        </w:rPr>
        <w:t>דהכי משמע לשון און</w:t>
      </w:r>
      <w:r w:rsidR="00851070" w:rsidRPr="00851070">
        <w:rPr>
          <w:rFonts w:cs="David" w:hint="cs"/>
          <w:b/>
          <w:bCs/>
          <w:rtl/>
          <w:lang w:bidi="he-IL"/>
        </w:rPr>
        <w:t xml:space="preserve"> דמעיקרא היה שקר</w:t>
      </w:r>
      <w:r w:rsidRPr="00851070">
        <w:rPr>
          <w:rFonts w:cs="David"/>
          <w:b/>
          <w:bCs/>
          <w:lang w:bidi="he-IL"/>
        </w:rPr>
        <w:t xml:space="preserve"> </w:t>
      </w:r>
      <w:r w:rsidR="00851070">
        <w:rPr>
          <w:rFonts w:cs="David" w:hint="cs"/>
          <w:b/>
          <w:bCs/>
          <w:rtl/>
          <w:lang w:bidi="he-IL"/>
        </w:rPr>
        <w:t>-</w:t>
      </w:r>
      <w:r w:rsidRPr="00851070">
        <w:rPr>
          <w:b/>
          <w:bCs/>
          <w:lang w:bidi="he-IL"/>
        </w:rPr>
        <w:t xml:space="preserve"> </w:t>
      </w:r>
    </w:p>
    <w:p w:rsidR="00296B35" w:rsidRPr="00647051" w:rsidRDefault="00851070" w:rsidP="00851070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296B35">
        <w:rPr>
          <w:b/>
          <w:bCs/>
          <w:lang w:bidi="he-IL"/>
        </w:rPr>
        <w:t xml:space="preserve"> the expression of </w:t>
      </w:r>
      <w:r w:rsidR="00296B35">
        <w:rPr>
          <w:rFonts w:hint="cs"/>
          <w:b/>
          <w:bCs/>
          <w:rtl/>
          <w:lang w:bidi="he-IL"/>
        </w:rPr>
        <w:t>און</w:t>
      </w:r>
      <w:r w:rsidR="00296B35">
        <w:rPr>
          <w:b/>
          <w:bCs/>
          <w:lang w:bidi="he-IL"/>
        </w:rPr>
        <w:t xml:space="preserve"> indicates that it was initially false</w:t>
      </w:r>
      <w:r w:rsidR="001A7F19">
        <w:rPr>
          <w:lang w:bidi="he-IL"/>
        </w:rPr>
        <w:t xml:space="preserve">. </w:t>
      </w:r>
      <w:r w:rsidR="001A7F19" w:rsidRPr="00647051">
        <w:rPr>
          <w:sz w:val="24"/>
          <w:szCs w:val="24"/>
          <w:lang w:bidi="he-IL"/>
        </w:rPr>
        <w:t xml:space="preserve">A </w:t>
      </w:r>
      <w:r w:rsidR="001A7F19" w:rsidRPr="00647051">
        <w:rPr>
          <w:rFonts w:hint="cs"/>
          <w:sz w:val="24"/>
          <w:szCs w:val="24"/>
          <w:rtl/>
          <w:lang w:bidi="he-IL"/>
        </w:rPr>
        <w:t>שטר פסים</w:t>
      </w:r>
      <w:r w:rsidR="001A7F19" w:rsidRPr="00647051">
        <w:rPr>
          <w:sz w:val="24"/>
          <w:szCs w:val="24"/>
          <w:lang w:bidi="he-IL"/>
        </w:rPr>
        <w:t xml:space="preserve"> and a </w:t>
      </w:r>
      <w:r w:rsidR="001A7F19" w:rsidRPr="00647051">
        <w:rPr>
          <w:rFonts w:hint="cs"/>
          <w:sz w:val="24"/>
          <w:szCs w:val="24"/>
          <w:rtl/>
          <w:lang w:bidi="he-IL"/>
        </w:rPr>
        <w:t>שטר אמנה</w:t>
      </w:r>
      <w:r w:rsidR="001A7F19" w:rsidRPr="00647051">
        <w:rPr>
          <w:sz w:val="24"/>
          <w:szCs w:val="24"/>
          <w:lang w:bidi="he-IL"/>
        </w:rPr>
        <w:t xml:space="preserve"> were never proper </w:t>
      </w:r>
      <w:r w:rsidR="001A7F19" w:rsidRPr="00647051">
        <w:rPr>
          <w:rFonts w:hint="cs"/>
          <w:sz w:val="24"/>
          <w:szCs w:val="24"/>
          <w:rtl/>
          <w:lang w:bidi="he-IL"/>
        </w:rPr>
        <w:t>שטרות</w:t>
      </w:r>
      <w:r w:rsidR="001A7F19" w:rsidRPr="00647051">
        <w:rPr>
          <w:sz w:val="24"/>
          <w:szCs w:val="24"/>
          <w:lang w:bidi="he-IL"/>
        </w:rPr>
        <w:t xml:space="preserve">; there were no monies borrowed with them </w:t>
      </w:r>
      <w:r w:rsidR="00296B35" w:rsidRPr="00647051">
        <w:rPr>
          <w:b/>
          <w:bCs/>
          <w:sz w:val="24"/>
          <w:szCs w:val="24"/>
          <w:lang w:bidi="he-IL"/>
        </w:rPr>
        <w:t>–</w:t>
      </w:r>
    </w:p>
    <w:p w:rsidR="00851070" w:rsidRPr="00851070" w:rsidRDefault="00296B35" w:rsidP="00851070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51070">
        <w:rPr>
          <w:rFonts w:cs="David" w:hint="cs"/>
          <w:b/>
          <w:bCs/>
          <w:rtl/>
          <w:lang w:bidi="he-IL"/>
        </w:rPr>
        <w:t>וא</w:t>
      </w:r>
      <w:r w:rsidR="001A7F19" w:rsidRPr="00851070">
        <w:rPr>
          <w:rFonts w:cs="David" w:hint="cs"/>
          <w:b/>
          <w:bCs/>
          <w:rtl/>
          <w:lang w:bidi="he-IL"/>
        </w:rPr>
        <w:t>ל</w:t>
      </w:r>
      <w:r w:rsidRPr="00851070">
        <w:rPr>
          <w:rFonts w:cs="David" w:hint="cs"/>
          <w:b/>
          <w:bCs/>
          <w:rtl/>
          <w:lang w:bidi="he-IL"/>
        </w:rPr>
        <w:t xml:space="preserve"> תשכן באהליך עולה</w:t>
      </w:r>
      <w:r w:rsidR="00851070" w:rsidRPr="00851070">
        <w:rPr>
          <w:rFonts w:cs="David" w:hint="cs"/>
          <w:b/>
          <w:bCs/>
          <w:rtl/>
          <w:lang w:bidi="he-IL"/>
        </w:rPr>
        <w:t xml:space="preserve"> זה שטר פרוע שעתה הוא עולה אבל מעיקרא היה אמת</w:t>
      </w:r>
      <w:r w:rsidR="00851070" w:rsidRPr="00851070">
        <w:rPr>
          <w:rFonts w:cs="David"/>
          <w:b/>
          <w:bCs/>
          <w:lang w:bidi="he-IL"/>
        </w:rPr>
        <w:t xml:space="preserve"> </w:t>
      </w:r>
      <w:r w:rsidR="00851070">
        <w:rPr>
          <w:rFonts w:cs="David" w:hint="cs"/>
          <w:b/>
          <w:bCs/>
          <w:rtl/>
          <w:lang w:bidi="he-IL"/>
        </w:rPr>
        <w:t>-</w:t>
      </w:r>
      <w:r w:rsidR="001A7F19" w:rsidRPr="00851070">
        <w:rPr>
          <w:rFonts w:cs="David"/>
          <w:b/>
          <w:bCs/>
          <w:lang w:bidi="he-IL"/>
        </w:rPr>
        <w:t xml:space="preserve"> </w:t>
      </w:r>
    </w:p>
    <w:p w:rsidR="00296B35" w:rsidRPr="00647051" w:rsidRDefault="00851070" w:rsidP="00851070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b/>
          <w:bCs/>
          <w:lang w:bidi="he-IL"/>
        </w:rPr>
        <w:t>And</w:t>
      </w:r>
      <w:r w:rsidR="001A7F19">
        <w:rPr>
          <w:b/>
          <w:bCs/>
          <w:lang w:bidi="he-IL"/>
        </w:rPr>
        <w:t xml:space="preserve"> </w:t>
      </w:r>
      <w:r w:rsidR="001A7F19">
        <w:rPr>
          <w:lang w:bidi="he-IL"/>
        </w:rPr>
        <w:t>the</w:t>
      </w:r>
      <w:r w:rsidR="00016E3A">
        <w:rPr>
          <w:lang w:bidi="he-IL"/>
        </w:rPr>
        <w:t xml:space="preserve"> end of the</w:t>
      </w:r>
      <w:r w:rsidR="001A7F19">
        <w:rPr>
          <w:lang w:bidi="he-IL"/>
        </w:rPr>
        <w:t xml:space="preserve"> verse </w:t>
      </w:r>
      <w:r w:rsidR="001A7F19">
        <w:rPr>
          <w:b/>
          <w:bCs/>
          <w:lang w:bidi="he-IL"/>
        </w:rPr>
        <w:t xml:space="preserve">‘do not let a wrongdoing rest in your tent’ this </w:t>
      </w:r>
      <w:r w:rsidR="001A7F19">
        <w:rPr>
          <w:lang w:bidi="he-IL"/>
        </w:rPr>
        <w:t xml:space="preserve">refers to a </w:t>
      </w:r>
      <w:r w:rsidR="001A7F19">
        <w:rPr>
          <w:b/>
          <w:bCs/>
          <w:lang w:bidi="he-IL"/>
        </w:rPr>
        <w:t xml:space="preserve">paid up note for </w:t>
      </w:r>
      <w:r w:rsidR="00016E3A">
        <w:rPr>
          <w:lang w:bidi="he-IL"/>
        </w:rPr>
        <w:t xml:space="preserve">(only) </w:t>
      </w:r>
      <w:r w:rsidR="001A7F19">
        <w:rPr>
          <w:b/>
          <w:bCs/>
          <w:lang w:bidi="he-IL"/>
        </w:rPr>
        <w:t>now i</w:t>
      </w:r>
      <w:r w:rsidR="00016E3A">
        <w:rPr>
          <w:b/>
          <w:bCs/>
          <w:lang w:bidi="he-IL"/>
        </w:rPr>
        <w:t>t</w:t>
      </w:r>
      <w:r w:rsidR="001A7F19">
        <w:rPr>
          <w:b/>
          <w:bCs/>
          <w:lang w:bidi="he-IL"/>
        </w:rPr>
        <w:t xml:space="preserve"> i</w:t>
      </w:r>
      <w:r w:rsidR="00016E3A">
        <w:rPr>
          <w:b/>
          <w:bCs/>
          <w:lang w:bidi="he-IL"/>
        </w:rPr>
        <w:t>s</w:t>
      </w:r>
      <w:r w:rsidR="001A7F19">
        <w:rPr>
          <w:b/>
          <w:bCs/>
          <w:lang w:bidi="he-IL"/>
        </w:rPr>
        <w:t xml:space="preserve"> an </w:t>
      </w:r>
      <w:r w:rsidR="001A7F19">
        <w:rPr>
          <w:rFonts w:hint="cs"/>
          <w:b/>
          <w:bCs/>
          <w:rtl/>
          <w:lang w:bidi="he-IL"/>
        </w:rPr>
        <w:t>עולה</w:t>
      </w:r>
      <w:r w:rsidR="004D2C60">
        <w:rPr>
          <w:b/>
          <w:bCs/>
          <w:lang w:bidi="he-IL"/>
        </w:rPr>
        <w:t xml:space="preserve"> </w:t>
      </w:r>
      <w:r w:rsidR="004D2C60" w:rsidRPr="00851070">
        <w:rPr>
          <w:lang w:bidi="he-IL"/>
        </w:rPr>
        <w:t>(to retain it)</w:t>
      </w:r>
      <w:r w:rsidR="001A7F19" w:rsidRPr="00851070">
        <w:rPr>
          <w:b/>
          <w:bCs/>
          <w:lang w:bidi="he-IL"/>
        </w:rPr>
        <w:t xml:space="preserve">; </w:t>
      </w:r>
      <w:r w:rsidR="001A7F19" w:rsidRPr="00851070">
        <w:rPr>
          <w:lang w:bidi="he-IL"/>
        </w:rPr>
        <w:t>since it was paid up</w:t>
      </w:r>
      <w:r w:rsidR="00AD3D33">
        <w:rPr>
          <w:lang w:bidi="he-IL"/>
        </w:rPr>
        <w:t>;</w:t>
      </w:r>
      <w:r>
        <w:rPr>
          <w:lang w:bidi="he-IL"/>
        </w:rPr>
        <w:t xml:space="preserve"> </w:t>
      </w:r>
      <w:r w:rsidR="001A7F19">
        <w:rPr>
          <w:b/>
          <w:bCs/>
          <w:lang w:bidi="he-IL"/>
        </w:rPr>
        <w:t xml:space="preserve">however initially it was </w:t>
      </w:r>
      <w:r w:rsidR="001A7F19" w:rsidRPr="00016E3A">
        <w:rPr>
          <w:lang w:bidi="he-IL"/>
        </w:rPr>
        <w:t>a</w:t>
      </w:r>
      <w:r w:rsidR="001A7F19">
        <w:rPr>
          <w:b/>
          <w:bCs/>
          <w:lang w:bidi="he-IL"/>
        </w:rPr>
        <w:t xml:space="preserve"> true </w:t>
      </w:r>
      <w:r w:rsidR="001A7F19" w:rsidRPr="00647051">
        <w:rPr>
          <w:rFonts w:hint="cs"/>
          <w:sz w:val="24"/>
          <w:szCs w:val="24"/>
          <w:rtl/>
          <w:lang w:bidi="he-IL"/>
        </w:rPr>
        <w:t>שטר</w:t>
      </w:r>
      <w:r w:rsidR="001A7F19" w:rsidRPr="00647051">
        <w:rPr>
          <w:sz w:val="24"/>
          <w:szCs w:val="24"/>
          <w:lang w:bidi="he-IL"/>
        </w:rPr>
        <w:t>;</w:t>
      </w:r>
      <w:r w:rsidR="001A7F19">
        <w:rPr>
          <w:lang w:bidi="he-IL"/>
        </w:rPr>
        <w:t xml:space="preserve"> </w:t>
      </w:r>
      <w:r w:rsidR="001A7F19" w:rsidRPr="00647051">
        <w:rPr>
          <w:sz w:val="24"/>
          <w:szCs w:val="24"/>
          <w:lang w:bidi="he-IL"/>
        </w:rPr>
        <w:t xml:space="preserve">there was a loan made with this </w:t>
      </w:r>
      <w:r w:rsidR="001A7F19" w:rsidRPr="00647051">
        <w:rPr>
          <w:rFonts w:hint="cs"/>
          <w:sz w:val="24"/>
          <w:szCs w:val="24"/>
          <w:rtl/>
          <w:lang w:bidi="he-IL"/>
        </w:rPr>
        <w:t>שטר</w:t>
      </w:r>
      <w:r w:rsidR="001A7F19" w:rsidRPr="00647051">
        <w:rPr>
          <w:sz w:val="24"/>
          <w:szCs w:val="24"/>
          <w:lang w:bidi="he-IL"/>
        </w:rPr>
        <w:t>.</w:t>
      </w:r>
      <w:r w:rsidR="001A7F19" w:rsidRPr="00647051">
        <w:rPr>
          <w:b/>
          <w:bCs/>
          <w:sz w:val="24"/>
          <w:szCs w:val="24"/>
          <w:lang w:bidi="he-IL"/>
        </w:rPr>
        <w:t xml:space="preserve"> </w:t>
      </w:r>
    </w:p>
    <w:p w:rsidR="00016E3A" w:rsidRPr="00647051" w:rsidRDefault="00016E3A" w:rsidP="00851070">
      <w:pPr>
        <w:spacing w:line="276" w:lineRule="auto"/>
        <w:jc w:val="both"/>
        <w:rPr>
          <w:sz w:val="22"/>
          <w:szCs w:val="22"/>
          <w:lang w:bidi="he-IL"/>
        </w:rPr>
      </w:pPr>
    </w:p>
    <w:p w:rsidR="00016E3A" w:rsidRPr="005268A6" w:rsidRDefault="00016E3A" w:rsidP="00851070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268A6">
        <w:rPr>
          <w:rFonts w:ascii="Copperplate Gothic Bold" w:hAnsi="Copperplate Gothic Bold"/>
          <w:u w:val="double"/>
          <w:lang w:bidi="he-IL"/>
        </w:rPr>
        <w:t>Summary</w:t>
      </w:r>
    </w:p>
    <w:p w:rsidR="00016E3A" w:rsidRPr="00964FB1" w:rsidRDefault="00016E3A" w:rsidP="00851070">
      <w:pPr>
        <w:spacing w:line="276" w:lineRule="auto"/>
        <w:jc w:val="both"/>
        <w:rPr>
          <w:spacing w:val="-2"/>
          <w:sz w:val="24"/>
          <w:szCs w:val="24"/>
          <w:lang w:bidi="he-IL"/>
        </w:rPr>
      </w:pPr>
      <w:r w:rsidRPr="00964FB1">
        <w:rPr>
          <w:spacing w:val="-2"/>
          <w:lang w:bidi="he-IL"/>
        </w:rPr>
        <w:t xml:space="preserve">The etymology of </w:t>
      </w:r>
      <w:r w:rsidRPr="00964FB1">
        <w:rPr>
          <w:rFonts w:hint="cs"/>
          <w:spacing w:val="-2"/>
          <w:rtl/>
          <w:lang w:bidi="he-IL"/>
        </w:rPr>
        <w:t>און</w:t>
      </w:r>
      <w:r w:rsidRPr="00964FB1">
        <w:rPr>
          <w:spacing w:val="-2"/>
          <w:lang w:bidi="he-IL"/>
        </w:rPr>
        <w:t xml:space="preserve"> refers to something which is initially false; thus the association with </w:t>
      </w:r>
      <w:r w:rsidRPr="00964FB1">
        <w:rPr>
          <w:rFonts w:hint="cs"/>
          <w:spacing w:val="-2"/>
          <w:rtl/>
          <w:lang w:bidi="he-IL"/>
        </w:rPr>
        <w:t>שטר פסים ושטר אמנה</w:t>
      </w:r>
      <w:r w:rsidRPr="00964FB1">
        <w:rPr>
          <w:spacing w:val="-2"/>
          <w:lang w:bidi="he-IL"/>
        </w:rPr>
        <w:t xml:space="preserve">; while </w:t>
      </w:r>
      <w:r w:rsidR="00964FB1" w:rsidRPr="00964FB1">
        <w:rPr>
          <w:rFonts w:hint="cs"/>
          <w:spacing w:val="-2"/>
          <w:rtl/>
          <w:lang w:bidi="he-IL"/>
        </w:rPr>
        <w:t xml:space="preserve">(אל תשכן באהליך) </w:t>
      </w:r>
      <w:r w:rsidRPr="00964FB1">
        <w:rPr>
          <w:rFonts w:hint="cs"/>
          <w:spacing w:val="-2"/>
          <w:rtl/>
          <w:lang w:bidi="he-IL"/>
        </w:rPr>
        <w:t>עולה</w:t>
      </w:r>
      <w:r w:rsidRPr="00964FB1">
        <w:rPr>
          <w:spacing w:val="-2"/>
          <w:lang w:bidi="he-IL"/>
        </w:rPr>
        <w:t xml:space="preserve"> refers to something that evolved into a falsehood</w:t>
      </w:r>
      <w:r w:rsidR="00BD1532" w:rsidRPr="00964FB1">
        <w:rPr>
          <w:spacing w:val="-2"/>
          <w:lang w:bidi="he-IL"/>
        </w:rPr>
        <w:t>,</w:t>
      </w:r>
      <w:r w:rsidRPr="00964FB1">
        <w:rPr>
          <w:spacing w:val="-2"/>
          <w:lang w:bidi="he-IL"/>
        </w:rPr>
        <w:t xml:space="preserve"> thus the connection with a </w:t>
      </w:r>
      <w:r w:rsidRPr="00964FB1">
        <w:rPr>
          <w:rFonts w:hint="cs"/>
          <w:spacing w:val="-2"/>
          <w:rtl/>
          <w:lang w:bidi="he-IL"/>
        </w:rPr>
        <w:t>שטר פרוע</w:t>
      </w:r>
      <w:r w:rsidRPr="00964FB1">
        <w:rPr>
          <w:spacing w:val="-2"/>
          <w:lang w:bidi="he-IL"/>
        </w:rPr>
        <w:t>.</w:t>
      </w:r>
    </w:p>
    <w:p w:rsidR="004D2C60" w:rsidRDefault="004D2C60" w:rsidP="00851070">
      <w:pPr>
        <w:spacing w:line="276" w:lineRule="auto"/>
        <w:jc w:val="both"/>
        <w:rPr>
          <w:sz w:val="24"/>
          <w:szCs w:val="24"/>
          <w:lang w:bidi="he-IL"/>
        </w:rPr>
      </w:pPr>
    </w:p>
    <w:p w:rsidR="004D2C60" w:rsidRPr="005268A6" w:rsidRDefault="004D2C60" w:rsidP="00851070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268A6">
        <w:rPr>
          <w:rFonts w:ascii="Copperplate Gothic Bold" w:hAnsi="Copperplate Gothic Bold"/>
          <w:u w:val="double"/>
          <w:lang w:bidi="he-IL"/>
        </w:rPr>
        <w:t>Thinking it over</w:t>
      </w:r>
    </w:p>
    <w:p w:rsidR="00BD1532" w:rsidRPr="00BD1532" w:rsidRDefault="003E474C" w:rsidP="00851070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Concerning </w:t>
      </w:r>
      <w:r>
        <w:rPr>
          <w:rFonts w:hint="cs"/>
          <w:rtl/>
          <w:lang w:bidi="he-IL"/>
        </w:rPr>
        <w:t>און</w:t>
      </w:r>
      <w:r>
        <w:rPr>
          <w:lang w:bidi="he-IL"/>
        </w:rPr>
        <w:t xml:space="preserve">,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explicitly states that</w:t>
      </w:r>
      <w:r w:rsidR="007169DE">
        <w:rPr>
          <w:lang w:bidi="he-IL"/>
        </w:rPr>
        <w:t xml:space="preserve"> the word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און</w:t>
      </w:r>
      <w:r>
        <w:rPr>
          <w:lang w:bidi="he-IL"/>
        </w:rPr>
        <w:t xml:space="preserve"> means that it was initially false. Concerning </w:t>
      </w:r>
      <w:r>
        <w:rPr>
          <w:rFonts w:hint="cs"/>
          <w:rtl/>
          <w:lang w:bidi="he-IL"/>
        </w:rPr>
        <w:t>עולה</w:t>
      </w:r>
      <w:r>
        <w:rPr>
          <w:lang w:bidi="he-IL"/>
        </w:rPr>
        <w:t xml:space="preserve">, however,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does not state explicitly that</w:t>
      </w:r>
      <w:r w:rsidR="002C5680">
        <w:rPr>
          <w:lang w:bidi="he-IL"/>
        </w:rPr>
        <w:t xml:space="preserve"> the word</w:t>
      </w:r>
      <w:r>
        <w:rPr>
          <w:lang w:bidi="he-IL"/>
        </w:rPr>
        <w:t xml:space="preserve"> </w:t>
      </w:r>
      <w:r w:rsidR="002C5680">
        <w:rPr>
          <w:rFonts w:hint="cs"/>
          <w:rtl/>
          <w:lang w:bidi="he-IL"/>
        </w:rPr>
        <w:t>'</w:t>
      </w:r>
      <w:r>
        <w:rPr>
          <w:rFonts w:hint="cs"/>
          <w:rtl/>
          <w:lang w:bidi="he-IL"/>
        </w:rPr>
        <w:t>עולה</w:t>
      </w:r>
      <w:r w:rsidR="002C5680">
        <w:rPr>
          <w:rFonts w:hint="cs"/>
          <w:rtl/>
          <w:lang w:bidi="he-IL"/>
        </w:rPr>
        <w:t>'</w:t>
      </w:r>
      <w:r>
        <w:rPr>
          <w:lang w:bidi="he-IL"/>
        </w:rPr>
        <w:t xml:space="preserve"> means that now it is </w:t>
      </w:r>
      <w:r w:rsidR="00647051">
        <w:rPr>
          <w:lang w:bidi="he-IL"/>
        </w:rPr>
        <w:t xml:space="preserve">an </w:t>
      </w:r>
      <w:r w:rsidR="00647051">
        <w:rPr>
          <w:rFonts w:hint="cs"/>
          <w:rtl/>
          <w:lang w:bidi="he-IL"/>
        </w:rPr>
        <w:t>עולה</w:t>
      </w:r>
      <w:r>
        <w:rPr>
          <w:lang w:bidi="he-IL"/>
        </w:rPr>
        <w:t xml:space="preserve"> and before it was </w:t>
      </w:r>
      <w:r w:rsidR="00647051">
        <w:rPr>
          <w:rFonts w:hint="cs"/>
          <w:rtl/>
          <w:lang w:bidi="he-IL"/>
        </w:rPr>
        <w:t>אמת</w:t>
      </w:r>
      <w:r>
        <w:rPr>
          <w:lang w:bidi="he-IL"/>
        </w:rPr>
        <w:t xml:space="preserve">; but rather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states that the </w:t>
      </w:r>
      <w:r w:rsidR="002C5680">
        <w:rPr>
          <w:lang w:bidi="he-IL"/>
        </w:rPr>
        <w:t xml:space="preserve">[entire] </w:t>
      </w:r>
      <w:r>
        <w:rPr>
          <w:lang w:bidi="he-IL"/>
        </w:rPr>
        <w:t>phrase</w:t>
      </w:r>
      <w:r w:rsidR="002C5680">
        <w:rPr>
          <w:lang w:bidi="he-IL"/>
        </w:rPr>
        <w:t xml:space="preserve"> of</w:t>
      </w:r>
      <w:r w:rsidR="007169DE">
        <w:rPr>
          <w:lang w:bidi="he-IL"/>
        </w:rPr>
        <w:t xml:space="preserve"> </w:t>
      </w:r>
      <w:r>
        <w:rPr>
          <w:rFonts w:hint="cs"/>
          <w:rtl/>
          <w:lang w:bidi="he-IL"/>
        </w:rPr>
        <w:t>'אל תשכן באהליך עולה'</w:t>
      </w:r>
      <w:r>
        <w:rPr>
          <w:lang w:bidi="he-IL"/>
        </w:rPr>
        <w:t xml:space="preserve"> indicates that.</w:t>
      </w:r>
      <w:r w:rsidR="007169DE">
        <w:rPr>
          <w:lang w:bidi="he-IL"/>
        </w:rPr>
        <w:t xml:space="preserve"> Is it possible that concerning </w:t>
      </w:r>
      <w:r w:rsidR="007169DE">
        <w:rPr>
          <w:rFonts w:hint="cs"/>
          <w:rtl/>
          <w:lang w:bidi="he-IL"/>
        </w:rPr>
        <w:t>עולה</w:t>
      </w:r>
      <w:r w:rsidR="007169DE">
        <w:rPr>
          <w:lang w:bidi="he-IL"/>
        </w:rPr>
        <w:t xml:space="preserve"> it is necessary for </w:t>
      </w:r>
      <w:r w:rsidR="007169DE">
        <w:rPr>
          <w:rFonts w:hint="cs"/>
          <w:rtl/>
          <w:lang w:bidi="he-IL"/>
        </w:rPr>
        <w:t>תוספות</w:t>
      </w:r>
      <w:r w:rsidR="007169DE">
        <w:rPr>
          <w:lang w:bidi="he-IL"/>
        </w:rPr>
        <w:t xml:space="preserve"> to cite the entire phrase in order to support his contention?</w:t>
      </w:r>
      <w:r w:rsidR="007169DE">
        <w:rPr>
          <w:rStyle w:val="FootnoteReference"/>
          <w:lang w:bidi="he-IL"/>
        </w:rPr>
        <w:footnoteReference w:id="2"/>
      </w:r>
      <w:r w:rsidR="007169DE">
        <w:rPr>
          <w:lang w:bidi="he-IL"/>
        </w:rPr>
        <w:t xml:space="preserve">  </w:t>
      </w:r>
    </w:p>
    <w:sectPr w:rsidR="00BD1532" w:rsidRPr="00BD1532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F0C" w:rsidRDefault="00075F0C">
      <w:r>
        <w:separator/>
      </w:r>
    </w:p>
  </w:endnote>
  <w:endnote w:type="continuationSeparator" w:id="0">
    <w:p w:rsidR="00075F0C" w:rsidRDefault="0007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051" w:rsidRDefault="00647051">
    <w:pPr>
      <w:pStyle w:val="Footer"/>
      <w:rPr>
        <w:rFonts w:hint="cs"/>
        <w:rtl/>
        <w:lang w:bidi="he-IL"/>
      </w:rPr>
    </w:pPr>
  </w:p>
  <w:p w:rsidR="00647051" w:rsidRPr="00296B35" w:rsidRDefault="00647051" w:rsidP="00296B35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F0C" w:rsidRDefault="00075F0C">
      <w:r>
        <w:separator/>
      </w:r>
    </w:p>
  </w:footnote>
  <w:footnote w:type="continuationSeparator" w:id="0">
    <w:p w:rsidR="00075F0C" w:rsidRDefault="00075F0C">
      <w:r>
        <w:continuationSeparator/>
      </w:r>
    </w:p>
  </w:footnote>
  <w:footnote w:id="1">
    <w:p w:rsidR="00AD3D33" w:rsidRDefault="00AD3D33" w:rsidP="00AD3D3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  <w:lang w:bidi="he-IL"/>
        </w:rPr>
        <w:t>שטר פסים</w:t>
      </w:r>
      <w:r>
        <w:rPr>
          <w:lang w:bidi="he-IL"/>
        </w:rPr>
        <w:t xml:space="preserve"> is when someone requests that a promissory note be given to him so he can inflate his assets. A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 is when a prospective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presents his prospective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with a </w:t>
      </w:r>
      <w:r>
        <w:rPr>
          <w:rFonts w:hint="cs"/>
          <w:rtl/>
          <w:lang w:bidi="he-IL"/>
        </w:rPr>
        <w:t>שט"ח</w:t>
      </w:r>
      <w:r>
        <w:rPr>
          <w:lang w:bidi="he-IL"/>
        </w:rPr>
        <w:t xml:space="preserve"> to be used when the loan is eventually made.</w:t>
      </w:r>
    </w:p>
  </w:footnote>
  <w:footnote w:id="2">
    <w:p w:rsidR="00647051" w:rsidRDefault="00647051" w:rsidP="005268A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051" w:rsidRPr="00296B35" w:rsidRDefault="00647051" w:rsidP="00296B35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יט,ב תוס' ד"ה אם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6B35"/>
    <w:rsid w:val="00006180"/>
    <w:rsid w:val="00016E3A"/>
    <w:rsid w:val="00075F0C"/>
    <w:rsid w:val="00184D2E"/>
    <w:rsid w:val="001A7F19"/>
    <w:rsid w:val="0020216B"/>
    <w:rsid w:val="00210A1E"/>
    <w:rsid w:val="00296B35"/>
    <w:rsid w:val="002C5680"/>
    <w:rsid w:val="003E474C"/>
    <w:rsid w:val="003F6705"/>
    <w:rsid w:val="004D2C60"/>
    <w:rsid w:val="005268A6"/>
    <w:rsid w:val="005C5335"/>
    <w:rsid w:val="00647051"/>
    <w:rsid w:val="007169DE"/>
    <w:rsid w:val="007552E7"/>
    <w:rsid w:val="00851070"/>
    <w:rsid w:val="0089054C"/>
    <w:rsid w:val="00964FB1"/>
    <w:rsid w:val="00AD3D33"/>
    <w:rsid w:val="00AD76C3"/>
    <w:rsid w:val="00BD1532"/>
    <w:rsid w:val="00D54370"/>
    <w:rsid w:val="00D80DE2"/>
    <w:rsid w:val="00E57639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93D9F3F-D699-4729-A6A4-CD8CA703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96B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B3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C5335"/>
    <w:rPr>
      <w:sz w:val="20"/>
      <w:szCs w:val="20"/>
    </w:rPr>
  </w:style>
  <w:style w:type="character" w:styleId="FootnoteReference">
    <w:name w:val="footnote reference"/>
    <w:semiHidden/>
    <w:rsid w:val="005C53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אם און בידך הרחיקהו זה שטר פסים ושטר אמנה – ‘If there is an iniquity in your possession distance it from you’; this refers to a שטר פסים and a שטר אמנה</vt:lpstr>
    </vt:vector>
  </TitlesOfParts>
  <Company> 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אם און בידך הרחיקהו זה שטר פסים ושטר אמנה – ‘If there is an iniquity in your possession distance it from you’; this refers to a שטר פסים and a שטר אמנה</dc:title>
  <dc:subject/>
  <dc:creator> 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