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8F" w:rsidRPr="0082748F" w:rsidRDefault="00146002" w:rsidP="001C7F87">
      <w:pPr>
        <w:bidi/>
        <w:rPr>
          <w:b w:val="0"/>
          <w:bCs w:val="0"/>
          <w:sz w:val="16"/>
          <w:szCs w:val="16"/>
        </w:rPr>
      </w:pPr>
      <w:r w:rsidRPr="0082748F">
        <w:rPr>
          <w:sz w:val="36"/>
          <w:szCs w:val="36"/>
          <w:rtl/>
        </w:rPr>
        <w:t>נשאת</w:t>
      </w:r>
      <w:r w:rsidR="0082748F">
        <w:rPr>
          <w:rFonts w:hint="cs"/>
          <w:sz w:val="32"/>
          <w:szCs w:val="32"/>
          <w:rtl/>
        </w:rPr>
        <w:t xml:space="preserve"> </w:t>
      </w:r>
      <w:r w:rsidR="0082748F">
        <w:rPr>
          <w:sz w:val="32"/>
          <w:szCs w:val="32"/>
          <w:rtl/>
        </w:rPr>
        <w:t>–</w:t>
      </w:r>
      <w:r w:rsidR="0082748F">
        <w:rPr>
          <w:rFonts w:hint="cs"/>
          <w:sz w:val="32"/>
          <w:szCs w:val="32"/>
          <w:rtl/>
        </w:rPr>
        <w:t xml:space="preserve"> </w:t>
      </w:r>
      <w:r w:rsidR="0082748F">
        <w:rPr>
          <w:sz w:val="32"/>
          <w:szCs w:val="32"/>
        </w:rPr>
        <w:t xml:space="preserve">She is acquired in marriage                      </w:t>
      </w:r>
      <w:r w:rsidR="001C7F87">
        <w:rPr>
          <w:sz w:val="32"/>
          <w:szCs w:val="32"/>
        </w:rPr>
        <w:t xml:space="preserve">    </w:t>
      </w:r>
      <w:r w:rsidR="001C7F87">
        <w:rPr>
          <w:sz w:val="16"/>
          <w:szCs w:val="16"/>
        </w:rPr>
        <w:t xml:space="preserve">   </w:t>
      </w:r>
      <w:r w:rsidR="0082748F">
        <w:rPr>
          <w:sz w:val="32"/>
          <w:szCs w:val="32"/>
        </w:rPr>
        <w:t xml:space="preserve">                            </w:t>
      </w:r>
      <w:r w:rsidR="0082748F">
        <w:rPr>
          <w:sz w:val="16"/>
          <w:szCs w:val="16"/>
        </w:rPr>
        <w:t xml:space="preserve">  </w:t>
      </w:r>
    </w:p>
    <w:p w:rsidR="0082748F" w:rsidRDefault="0082748F" w:rsidP="0082748F">
      <w:pPr>
        <w:bidi/>
        <w:rPr>
          <w:b w:val="0"/>
          <w:bCs w:val="0"/>
          <w:sz w:val="24"/>
          <w:szCs w:val="24"/>
          <w:rtl/>
        </w:rPr>
      </w:pPr>
    </w:p>
    <w:p w:rsidR="0082748F" w:rsidRPr="0082748F" w:rsidRDefault="0082748F" w:rsidP="0082748F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2748F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2748F" w:rsidRPr="0082748F" w:rsidRDefault="0082748F" w:rsidP="0082748F">
      <w:pPr>
        <w:rPr>
          <w:b w:val="0"/>
          <w:bCs w:val="0"/>
        </w:rPr>
      </w:pPr>
      <w:r>
        <w:rPr>
          <w:b w:val="0"/>
          <w:bCs w:val="0"/>
        </w:rPr>
        <w:t xml:space="preserve">In this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the term </w:t>
      </w:r>
      <w:r>
        <w:rPr>
          <w:rFonts w:hint="cs"/>
          <w:b w:val="0"/>
          <w:bCs w:val="0"/>
          <w:rtl/>
        </w:rPr>
        <w:t>נשואין</w:t>
      </w:r>
      <w:r>
        <w:rPr>
          <w:b w:val="0"/>
          <w:bCs w:val="0"/>
        </w:rPr>
        <w:t xml:space="preserve"> is used in a passive form (</w:t>
      </w:r>
      <w:r>
        <w:rPr>
          <w:rFonts w:hint="cs"/>
          <w:b w:val="0"/>
          <w:bCs w:val="0"/>
          <w:rtl/>
        </w:rPr>
        <w:t>נפעל</w:t>
      </w:r>
      <w:r>
        <w:rPr>
          <w:b w:val="0"/>
          <w:bCs w:val="0"/>
        </w:rPr>
        <w:t xml:space="preserve"> - intransitive verb) ‘the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is married’, and not in the active form (</w:t>
      </w:r>
      <w:r>
        <w:rPr>
          <w:rFonts w:hint="cs"/>
          <w:b w:val="0"/>
          <w:bCs w:val="0"/>
          <w:rtl/>
        </w:rPr>
        <w:t>פועל</w:t>
      </w:r>
      <w:r>
        <w:rPr>
          <w:b w:val="0"/>
          <w:bCs w:val="0"/>
        </w:rPr>
        <w:t xml:space="preserve">), ‘one marries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’.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this matter.</w:t>
      </w:r>
    </w:p>
    <w:p w:rsidR="0082748F" w:rsidRDefault="0082748F" w:rsidP="0082748F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82748F" w:rsidRDefault="0082748F" w:rsidP="0082748F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difficulty:</w:t>
      </w:r>
    </w:p>
    <w:p w:rsidR="0082748F" w:rsidRPr="0082748F" w:rsidRDefault="00146002" w:rsidP="0082748F">
      <w:pPr>
        <w:bidi/>
        <w:rPr>
          <w:rFonts w:cs="David"/>
          <w:rtl/>
        </w:rPr>
      </w:pPr>
      <w:r w:rsidRPr="0082748F">
        <w:rPr>
          <w:rFonts w:cs="David"/>
          <w:rtl/>
        </w:rPr>
        <w:t>הא דלא קתני נושאין את הבתולה</w:t>
      </w:r>
      <w:r w:rsidR="0082748F" w:rsidRPr="0082748F">
        <w:rPr>
          <w:rStyle w:val="FootnoteReference"/>
          <w:rFonts w:cs="David"/>
          <w:rtl/>
        </w:rPr>
        <w:footnoteReference w:id="1"/>
      </w:r>
      <w:r w:rsidRPr="0082748F">
        <w:rPr>
          <w:rFonts w:cs="David"/>
          <w:rtl/>
        </w:rPr>
        <w:t xml:space="preserve"> כמו האיש מקדש </w:t>
      </w:r>
      <w:r w:rsidRPr="0082748F">
        <w:rPr>
          <w:rFonts w:cs="David"/>
          <w:sz w:val="20"/>
          <w:szCs w:val="20"/>
          <w:rtl/>
        </w:rPr>
        <w:t>(קדושין דף מא</w:t>
      </w:r>
      <w:r w:rsidR="0082748F" w:rsidRPr="0082748F">
        <w:rPr>
          <w:rFonts w:cs="David" w:hint="cs"/>
          <w:sz w:val="20"/>
          <w:szCs w:val="20"/>
          <w:rtl/>
        </w:rPr>
        <w:t>,א</w:t>
      </w:r>
      <w:r w:rsidRPr="0082748F">
        <w:rPr>
          <w:rFonts w:cs="David"/>
          <w:sz w:val="20"/>
          <w:szCs w:val="20"/>
          <w:rtl/>
        </w:rPr>
        <w:t>)</w:t>
      </w:r>
      <w:r w:rsidRPr="0082748F">
        <w:rPr>
          <w:rFonts w:cs="David"/>
          <w:rtl/>
        </w:rPr>
        <w:t xml:space="preserve"> לפי שעתה מקצר יותר</w:t>
      </w:r>
      <w:r w:rsidR="0082748F" w:rsidRPr="0082748F">
        <w:rPr>
          <w:rStyle w:val="FootnoteReference"/>
          <w:rFonts w:cs="David"/>
          <w:rtl/>
        </w:rPr>
        <w:footnoteReference w:id="2"/>
      </w:r>
      <w:r w:rsidRPr="0082748F">
        <w:rPr>
          <w:rFonts w:cs="David"/>
          <w:rtl/>
        </w:rPr>
        <w:t xml:space="preserve"> </w:t>
      </w:r>
      <w:r w:rsidR="0082748F">
        <w:rPr>
          <w:rFonts w:cs="David" w:hint="cs"/>
          <w:rtl/>
        </w:rPr>
        <w:t>-</w:t>
      </w:r>
    </w:p>
    <w:p w:rsidR="0082748F" w:rsidRDefault="0082748F" w:rsidP="0082748F">
      <w:r>
        <w:t xml:space="preserve">The </w:t>
      </w:r>
      <w:r>
        <w:rPr>
          <w:rFonts w:hint="cs"/>
          <w:rtl/>
        </w:rPr>
        <w:t>משנה</w:t>
      </w:r>
      <w:r>
        <w:t xml:space="preserve"> does not teach, ‘</w:t>
      </w:r>
      <w:r>
        <w:rPr>
          <w:b w:val="0"/>
          <w:bCs w:val="0"/>
        </w:rPr>
        <w:t xml:space="preserve">one </w:t>
      </w:r>
      <w:r>
        <w:t xml:space="preserve">marries a </w:t>
      </w:r>
      <w:r>
        <w:rPr>
          <w:rFonts w:hint="cs"/>
          <w:rtl/>
        </w:rPr>
        <w:t>בתולה</w:t>
      </w:r>
      <w:r>
        <w:t xml:space="preserve">’ </w:t>
      </w:r>
      <w:r>
        <w:rPr>
          <w:b w:val="0"/>
          <w:bCs w:val="0"/>
        </w:rPr>
        <w:t>(in the active form)</w:t>
      </w:r>
      <w:r>
        <w:t xml:space="preserve">, </w:t>
      </w:r>
      <w:r w:rsidRPr="0082748F">
        <w:rPr>
          <w:b w:val="0"/>
          <w:bCs w:val="0"/>
        </w:rPr>
        <w:t xml:space="preserve">like another </w:t>
      </w:r>
      <w:r w:rsidRPr="0082748F"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, which reads </w:t>
      </w:r>
      <w:r>
        <w:rPr>
          <w:rFonts w:hint="cs"/>
          <w:rtl/>
        </w:rPr>
        <w:t>האיש מקדש</w:t>
      </w:r>
      <w:r>
        <w:t xml:space="preserve"> </w:t>
      </w:r>
      <w:r w:rsidRPr="0082748F">
        <w:rPr>
          <w:b w:val="0"/>
          <w:bCs w:val="0"/>
        </w:rPr>
        <w:t>(also in the active form),</w:t>
      </w:r>
      <w:r>
        <w:rPr>
          <w:b w:val="0"/>
          <w:bCs w:val="0"/>
        </w:rPr>
        <w:t xml:space="preserve"> but instead states </w:t>
      </w:r>
      <w:r>
        <w:rPr>
          <w:rFonts w:hint="cs"/>
          <w:b w:val="0"/>
          <w:bCs w:val="0"/>
          <w:rtl/>
        </w:rPr>
        <w:t>בתולה נשאת</w:t>
      </w:r>
      <w:r>
        <w:rPr>
          <w:b w:val="0"/>
          <w:bCs w:val="0"/>
        </w:rPr>
        <w:t xml:space="preserve"> (in the passive form), </w:t>
      </w:r>
      <w:r>
        <w:t xml:space="preserve">because now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>is more brief</w:t>
      </w:r>
      <w:r>
        <w:rPr>
          <w:rStyle w:val="FootnoteReference"/>
        </w:rPr>
        <w:footnoteReference w:id="3"/>
      </w:r>
      <w:r>
        <w:t xml:space="preserve"> -</w:t>
      </w:r>
      <w:r>
        <w:rPr>
          <w:b w:val="0"/>
          <w:bCs w:val="0"/>
        </w:rPr>
        <w:t xml:space="preserve"> </w:t>
      </w:r>
      <w:r>
        <w:t xml:space="preserve">  </w:t>
      </w:r>
    </w:p>
    <w:p w:rsidR="0082748F" w:rsidRPr="0082748F" w:rsidRDefault="0082748F" w:rsidP="0082748F">
      <w:pPr>
        <w:rPr>
          <w:sz w:val="24"/>
          <w:szCs w:val="24"/>
        </w:rPr>
      </w:pPr>
    </w:p>
    <w:p w:rsidR="0082748F" w:rsidRPr="0082748F" w:rsidRDefault="0082748F" w:rsidP="0082748F">
      <w:pPr>
        <w:rPr>
          <w:b w:val="0"/>
          <w:bCs w:val="0"/>
          <w:sz w:val="24"/>
          <w:szCs w:val="24"/>
        </w:rPr>
      </w:pPr>
      <w:r w:rsidRPr="0082748F">
        <w:rPr>
          <w:rFonts w:hint="cs"/>
          <w:b w:val="0"/>
          <w:bCs w:val="0"/>
          <w:sz w:val="24"/>
          <w:szCs w:val="24"/>
          <w:rtl/>
        </w:rPr>
        <w:t>תוספות</w:t>
      </w:r>
      <w:r w:rsidRPr="0082748F">
        <w:rPr>
          <w:b w:val="0"/>
          <w:bCs w:val="0"/>
          <w:sz w:val="24"/>
          <w:szCs w:val="24"/>
        </w:rPr>
        <w:t xml:space="preserve"> offers an alternate explanation:</w:t>
      </w:r>
    </w:p>
    <w:p w:rsidR="0082748F" w:rsidRPr="0082748F" w:rsidRDefault="00146002" w:rsidP="004C6F6F">
      <w:pPr>
        <w:bidi/>
        <w:rPr>
          <w:rFonts w:cs="David"/>
          <w:rtl/>
        </w:rPr>
      </w:pPr>
      <w:r w:rsidRPr="0082748F">
        <w:rPr>
          <w:rFonts w:cs="David"/>
          <w:rtl/>
        </w:rPr>
        <w:t>ועוד דאי תנא הכי ה</w:t>
      </w:r>
      <w:r w:rsidR="0082748F" w:rsidRPr="0082748F">
        <w:rPr>
          <w:rFonts w:cs="David" w:hint="cs"/>
          <w:rtl/>
        </w:rPr>
        <w:t xml:space="preserve">וה </w:t>
      </w:r>
      <w:r w:rsidRPr="0082748F">
        <w:rPr>
          <w:rFonts w:cs="David"/>
          <w:rtl/>
        </w:rPr>
        <w:t>א</w:t>
      </w:r>
      <w:r w:rsidR="0082748F" w:rsidRPr="0082748F">
        <w:rPr>
          <w:rFonts w:cs="David" w:hint="cs"/>
          <w:rtl/>
        </w:rPr>
        <w:t>מינא</w:t>
      </w:r>
      <w:r w:rsidRPr="0082748F">
        <w:rPr>
          <w:rFonts w:cs="David"/>
          <w:rtl/>
        </w:rPr>
        <w:t xml:space="preserve"> אפי</w:t>
      </w:r>
      <w:r w:rsidR="0082748F" w:rsidRPr="0082748F">
        <w:rPr>
          <w:rFonts w:cs="David" w:hint="cs"/>
          <w:rtl/>
        </w:rPr>
        <w:t>לו</w:t>
      </w:r>
      <w:r w:rsidRPr="0082748F">
        <w:rPr>
          <w:rFonts w:cs="David"/>
          <w:rtl/>
        </w:rPr>
        <w:t xml:space="preserve"> בעל כרחה</w:t>
      </w:r>
      <w:r w:rsidR="0082748F" w:rsidRPr="0082748F">
        <w:rPr>
          <w:rStyle w:val="FootnoteReference"/>
          <w:rFonts w:cs="David"/>
          <w:rtl/>
        </w:rPr>
        <w:footnoteReference w:id="4"/>
      </w:r>
      <w:r w:rsidRPr="0082748F">
        <w:rPr>
          <w:rFonts w:cs="David"/>
          <w:rtl/>
        </w:rPr>
        <w:t xml:space="preserve"> </w:t>
      </w:r>
      <w:r w:rsidR="0082748F">
        <w:rPr>
          <w:rFonts w:cs="David" w:hint="cs"/>
          <w:rtl/>
        </w:rPr>
        <w:t>-</w:t>
      </w:r>
    </w:p>
    <w:p w:rsidR="0082748F" w:rsidRPr="0082748F" w:rsidRDefault="0082748F" w:rsidP="004C6F6F">
      <w:pPr>
        <w:rPr>
          <w:rFonts w:cs="David"/>
        </w:rPr>
      </w:pPr>
      <w:r>
        <w:t xml:space="preserve">And additionally, if the </w:t>
      </w:r>
      <w:r>
        <w:rPr>
          <w:rFonts w:hint="cs"/>
          <w:rtl/>
        </w:rPr>
        <w:t>משנה</w:t>
      </w:r>
      <w:r>
        <w:t xml:space="preserve"> would have taught this way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נושאין את הבתולה</w:t>
      </w:r>
      <w:r>
        <w:rPr>
          <w:b w:val="0"/>
          <w:bCs w:val="0"/>
        </w:rPr>
        <w:t xml:space="preserve">), </w:t>
      </w:r>
      <w:r>
        <w:t xml:space="preserve">I may have thought </w:t>
      </w:r>
      <w:r>
        <w:rPr>
          <w:b w:val="0"/>
          <w:bCs w:val="0"/>
        </w:rPr>
        <w:t xml:space="preserve">that he may marry her </w:t>
      </w:r>
      <w:r>
        <w:t xml:space="preserve">even against her will, - </w:t>
      </w:r>
    </w:p>
    <w:p w:rsidR="0082748F" w:rsidRPr="0082748F" w:rsidRDefault="004C6F6F" w:rsidP="0082748F">
      <w:pPr>
        <w:bidi/>
        <w:rPr>
          <w:rFonts w:cs="David"/>
        </w:rPr>
      </w:pPr>
      <w:r w:rsidRPr="0082748F">
        <w:rPr>
          <w:rFonts w:cs="David"/>
          <w:rtl/>
        </w:rPr>
        <w:t xml:space="preserve">כדמשני </w:t>
      </w:r>
      <w:r w:rsidRPr="0082748F">
        <w:rPr>
          <w:rFonts w:cs="David"/>
          <w:sz w:val="20"/>
          <w:szCs w:val="20"/>
          <w:rtl/>
        </w:rPr>
        <w:t>(שם דף ב</w:t>
      </w:r>
      <w:r w:rsidRPr="0082748F">
        <w:rPr>
          <w:rFonts w:cs="David" w:hint="cs"/>
          <w:sz w:val="20"/>
          <w:szCs w:val="20"/>
          <w:rtl/>
        </w:rPr>
        <w:t>,ב</w:t>
      </w:r>
      <w:r w:rsidRPr="0082748F">
        <w:rPr>
          <w:rFonts w:cs="David"/>
          <w:sz w:val="20"/>
          <w:szCs w:val="20"/>
          <w:rtl/>
        </w:rPr>
        <w:t>)</w:t>
      </w:r>
      <w:r>
        <w:rPr>
          <w:rFonts w:cs="David"/>
        </w:rPr>
        <w:t xml:space="preserve"> </w:t>
      </w:r>
      <w:r w:rsidR="00146002" w:rsidRPr="0082748F">
        <w:rPr>
          <w:rFonts w:cs="David"/>
          <w:rtl/>
        </w:rPr>
        <w:t>גבי הא דפריך וליתני האיש קונה</w:t>
      </w:r>
      <w:r w:rsidR="0082748F" w:rsidRPr="0082748F">
        <w:rPr>
          <w:rStyle w:val="FootnoteReference"/>
          <w:rFonts w:cs="David"/>
          <w:rtl/>
        </w:rPr>
        <w:footnoteReference w:id="5"/>
      </w:r>
      <w:r w:rsidR="00146002" w:rsidRPr="0082748F">
        <w:rPr>
          <w:rFonts w:cs="David"/>
          <w:rtl/>
        </w:rPr>
        <w:t xml:space="preserve"> </w:t>
      </w:r>
      <w:r w:rsidR="0082748F">
        <w:rPr>
          <w:rFonts w:cs="David" w:hint="cs"/>
          <w:rtl/>
        </w:rPr>
        <w:t>-</w:t>
      </w:r>
    </w:p>
    <w:p w:rsidR="0082748F" w:rsidRPr="0082748F" w:rsidRDefault="004C6F6F" w:rsidP="0082748F">
      <w:pPr>
        <w:rPr>
          <w:b w:val="0"/>
          <w:bCs w:val="0"/>
          <w:sz w:val="24"/>
          <w:szCs w:val="24"/>
        </w:rPr>
      </w:pPr>
      <w:r>
        <w:t>A</w:t>
      </w:r>
      <w:r>
        <w:t xml:space="preserve">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answered</w:t>
      </w:r>
      <w:r>
        <w:t xml:space="preserve"> r</w:t>
      </w:r>
      <w:bookmarkStart w:id="0" w:name="_GoBack"/>
      <w:bookmarkEnd w:id="0"/>
      <w:r w:rsidR="0082748F">
        <w:t xml:space="preserve">egarding that which was asked, </w:t>
      </w:r>
      <w:r w:rsidR="0082748F" w:rsidRPr="0082748F">
        <w:t xml:space="preserve">and let </w:t>
      </w:r>
      <w:r w:rsidR="0082748F">
        <w:t xml:space="preserve">the </w:t>
      </w:r>
      <w:r w:rsidR="0082748F">
        <w:rPr>
          <w:rFonts w:hint="cs"/>
          <w:rtl/>
        </w:rPr>
        <w:t>משנה</w:t>
      </w:r>
      <w:r w:rsidR="0082748F" w:rsidRPr="0082748F">
        <w:t xml:space="preserve"> say</w:t>
      </w:r>
      <w:r w:rsidR="0082748F">
        <w:t xml:space="preserve">, </w:t>
      </w:r>
      <w:r w:rsidR="0082748F">
        <w:rPr>
          <w:rFonts w:hint="cs"/>
          <w:rtl/>
        </w:rPr>
        <w:t>האיש קונה</w:t>
      </w:r>
      <w:r w:rsidR="0082748F">
        <w:t xml:space="preserve">, </w:t>
      </w:r>
      <w:r w:rsidR="0082748F" w:rsidRPr="0082748F">
        <w:rPr>
          <w:b w:val="0"/>
          <w:bCs w:val="0"/>
          <w:sz w:val="24"/>
          <w:szCs w:val="24"/>
        </w:rPr>
        <w:t xml:space="preserve">instead of </w:t>
      </w:r>
      <w:r w:rsidR="0082748F" w:rsidRPr="0082748F">
        <w:rPr>
          <w:rFonts w:hint="cs"/>
          <w:b w:val="0"/>
          <w:bCs w:val="0"/>
          <w:sz w:val="24"/>
          <w:szCs w:val="24"/>
          <w:rtl/>
        </w:rPr>
        <w:t>האשה נקנית</w:t>
      </w:r>
      <w:r w:rsidR="0082748F" w:rsidRPr="0082748F">
        <w:rPr>
          <w:b w:val="0"/>
          <w:bCs w:val="0"/>
          <w:sz w:val="24"/>
          <w:szCs w:val="24"/>
        </w:rPr>
        <w:t>?</w:t>
      </w:r>
    </w:p>
    <w:p w:rsidR="0082748F" w:rsidRPr="0082748F" w:rsidRDefault="0082748F" w:rsidP="0082748F">
      <w:pPr>
        <w:rPr>
          <w:b w:val="0"/>
          <w:bCs w:val="0"/>
          <w:sz w:val="24"/>
          <w:szCs w:val="24"/>
        </w:rPr>
      </w:pPr>
    </w:p>
    <w:p w:rsidR="0082748F" w:rsidRPr="0082748F" w:rsidRDefault="0082748F" w:rsidP="0082748F">
      <w:pPr>
        <w:rPr>
          <w:sz w:val="24"/>
          <w:szCs w:val="24"/>
        </w:rPr>
      </w:pPr>
      <w:r w:rsidRPr="0082748F">
        <w:rPr>
          <w:rFonts w:hint="cs"/>
          <w:b w:val="0"/>
          <w:bCs w:val="0"/>
          <w:sz w:val="24"/>
          <w:szCs w:val="24"/>
          <w:rtl/>
        </w:rPr>
        <w:t>תוספות</w:t>
      </w:r>
      <w:r w:rsidRPr="0082748F">
        <w:rPr>
          <w:b w:val="0"/>
          <w:bCs w:val="0"/>
          <w:sz w:val="24"/>
          <w:szCs w:val="24"/>
        </w:rPr>
        <w:t xml:space="preserve"> offers one more answer:</w:t>
      </w:r>
      <w:r w:rsidRPr="0082748F">
        <w:rPr>
          <w:sz w:val="24"/>
          <w:szCs w:val="24"/>
        </w:rPr>
        <w:t xml:space="preserve"> </w:t>
      </w:r>
    </w:p>
    <w:p w:rsidR="00146002" w:rsidRPr="0082748F" w:rsidRDefault="00146002" w:rsidP="0082748F">
      <w:pPr>
        <w:widowControl w:val="0"/>
        <w:bidi/>
        <w:rPr>
          <w:rFonts w:cs="David"/>
        </w:rPr>
      </w:pPr>
      <w:r w:rsidRPr="0082748F">
        <w:rPr>
          <w:rFonts w:cs="David"/>
          <w:rtl/>
        </w:rPr>
        <w:t>ועוד דהתם אקרא קאי</w:t>
      </w:r>
      <w:r w:rsidR="0082748F" w:rsidRPr="0082748F">
        <w:rPr>
          <w:rStyle w:val="FootnoteReference"/>
          <w:rFonts w:cs="David"/>
          <w:rtl/>
        </w:rPr>
        <w:footnoteReference w:id="6"/>
      </w:r>
      <w:r w:rsidRPr="0082748F">
        <w:rPr>
          <w:rFonts w:cs="David"/>
          <w:rtl/>
        </w:rPr>
        <w:t xml:space="preserve"> כי יקח איש אשה</w:t>
      </w:r>
      <w:r w:rsidRPr="0082748F">
        <w:rPr>
          <w:rFonts w:cs="David"/>
        </w:rPr>
        <w:t>:</w:t>
      </w:r>
    </w:p>
    <w:p w:rsidR="0082748F" w:rsidRDefault="0082748F" w:rsidP="0082748F">
      <w:pPr>
        <w:widowControl w:val="0"/>
        <w:rPr>
          <w:b w:val="0"/>
          <w:bCs w:val="0"/>
          <w:sz w:val="24"/>
          <w:szCs w:val="24"/>
        </w:rPr>
      </w:pPr>
      <w:r>
        <w:t xml:space="preserve">And furthermore there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האיש מקדש</w:t>
      </w:r>
      <w:r>
        <w:rPr>
          <w:b w:val="0"/>
          <w:bCs w:val="0"/>
        </w:rPr>
        <w:t xml:space="preserve"> </w:t>
      </w:r>
      <w:r>
        <w:t xml:space="preserve">he is basing it on the </w:t>
      </w:r>
      <w:r>
        <w:rPr>
          <w:rFonts w:hint="cs"/>
          <w:rtl/>
        </w:rPr>
        <w:t>פסוק</w:t>
      </w:r>
      <w:r>
        <w:t xml:space="preserve"> of </w:t>
      </w:r>
      <w:r>
        <w:rPr>
          <w:rFonts w:hint="cs"/>
          <w:rtl/>
        </w:rPr>
        <w:t>כי יקח איש אשה</w:t>
      </w:r>
      <w:r>
        <w:t xml:space="preserve"> </w:t>
      </w:r>
      <w:r w:rsidRPr="0082748F">
        <w:rPr>
          <w:b w:val="0"/>
          <w:bCs w:val="0"/>
          <w:sz w:val="24"/>
          <w:szCs w:val="24"/>
        </w:rPr>
        <w:t xml:space="preserve">(which is written in the active form) therefore the </w:t>
      </w:r>
      <w:r w:rsidRPr="0082748F">
        <w:rPr>
          <w:rFonts w:hint="cs"/>
          <w:b w:val="0"/>
          <w:bCs w:val="0"/>
          <w:sz w:val="24"/>
          <w:szCs w:val="24"/>
          <w:rtl/>
        </w:rPr>
        <w:t>משנה</w:t>
      </w:r>
      <w:r w:rsidRPr="0082748F">
        <w:rPr>
          <w:b w:val="0"/>
          <w:bCs w:val="0"/>
          <w:sz w:val="24"/>
          <w:szCs w:val="24"/>
        </w:rPr>
        <w:t xml:space="preserve"> also writes </w:t>
      </w:r>
      <w:r w:rsidRPr="0082748F">
        <w:rPr>
          <w:rFonts w:hint="cs"/>
          <w:b w:val="0"/>
          <w:bCs w:val="0"/>
          <w:sz w:val="24"/>
          <w:szCs w:val="24"/>
          <w:rtl/>
        </w:rPr>
        <w:t>האיש מקדש</w:t>
      </w:r>
      <w:r w:rsidRPr="0082748F">
        <w:rPr>
          <w:b w:val="0"/>
          <w:bCs w:val="0"/>
          <w:sz w:val="24"/>
          <w:szCs w:val="24"/>
        </w:rPr>
        <w:t xml:space="preserve">; however </w:t>
      </w:r>
      <w:r w:rsidRPr="0082748F">
        <w:rPr>
          <w:b w:val="0"/>
          <w:bCs w:val="0"/>
          <w:sz w:val="24"/>
          <w:szCs w:val="24"/>
        </w:rPr>
        <w:lastRenderedPageBreak/>
        <w:t xml:space="preserve">here since there is no basis in the </w:t>
      </w:r>
      <w:r w:rsidRPr="0082748F">
        <w:rPr>
          <w:rFonts w:hint="cs"/>
          <w:b w:val="0"/>
          <w:bCs w:val="0"/>
          <w:sz w:val="24"/>
          <w:szCs w:val="24"/>
          <w:rtl/>
        </w:rPr>
        <w:t>פסוק</w:t>
      </w:r>
      <w:r>
        <w:rPr>
          <w:b w:val="0"/>
          <w:bCs w:val="0"/>
          <w:sz w:val="24"/>
          <w:szCs w:val="24"/>
        </w:rPr>
        <w:t>,</w:t>
      </w:r>
      <w:r w:rsidRPr="0082748F">
        <w:rPr>
          <w:b w:val="0"/>
          <w:bCs w:val="0"/>
          <w:sz w:val="24"/>
          <w:szCs w:val="24"/>
        </w:rPr>
        <w:t xml:space="preserve"> the </w:t>
      </w:r>
      <w:r w:rsidRPr="0082748F">
        <w:rPr>
          <w:rFonts w:hint="cs"/>
          <w:b w:val="0"/>
          <w:bCs w:val="0"/>
          <w:sz w:val="24"/>
          <w:szCs w:val="24"/>
          <w:rtl/>
        </w:rPr>
        <w:t>משנה</w:t>
      </w:r>
      <w:r w:rsidRPr="0082748F">
        <w:rPr>
          <w:b w:val="0"/>
          <w:bCs w:val="0"/>
          <w:sz w:val="24"/>
          <w:szCs w:val="24"/>
        </w:rPr>
        <w:t xml:space="preserve"> chooses to write </w:t>
      </w:r>
      <w:r w:rsidRPr="0082748F">
        <w:rPr>
          <w:rFonts w:hint="cs"/>
          <w:b w:val="0"/>
          <w:bCs w:val="0"/>
          <w:sz w:val="24"/>
          <w:szCs w:val="24"/>
          <w:rtl/>
        </w:rPr>
        <w:t>בתולה נשאת</w:t>
      </w:r>
      <w:r w:rsidRPr="0082748F">
        <w:rPr>
          <w:b w:val="0"/>
          <w:bCs w:val="0"/>
          <w:sz w:val="24"/>
          <w:szCs w:val="24"/>
        </w:rPr>
        <w:t>.</w:t>
      </w:r>
      <w:r>
        <w:rPr>
          <w:rStyle w:val="FootnoteReference"/>
          <w:b w:val="0"/>
          <w:bCs w:val="0"/>
          <w:sz w:val="24"/>
          <w:szCs w:val="24"/>
        </w:rPr>
        <w:footnoteReference w:id="7"/>
      </w:r>
    </w:p>
    <w:p w:rsidR="0082748F" w:rsidRPr="0082748F" w:rsidRDefault="0082748F" w:rsidP="0082748F">
      <w:pPr>
        <w:widowControl w:val="0"/>
        <w:rPr>
          <w:b w:val="0"/>
          <w:bCs w:val="0"/>
          <w:sz w:val="24"/>
          <w:szCs w:val="24"/>
        </w:rPr>
      </w:pPr>
    </w:p>
    <w:p w:rsidR="0082748F" w:rsidRPr="0082748F" w:rsidRDefault="0082748F" w:rsidP="0082748F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82748F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2748F" w:rsidRDefault="0082748F" w:rsidP="0082748F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Three reasons why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writes </w:t>
      </w:r>
      <w:r>
        <w:rPr>
          <w:rFonts w:hint="cs"/>
          <w:b w:val="0"/>
          <w:bCs w:val="0"/>
          <w:rtl/>
        </w:rPr>
        <w:t>בתולה נשאת</w:t>
      </w:r>
      <w:r>
        <w:rPr>
          <w:b w:val="0"/>
          <w:bCs w:val="0"/>
        </w:rPr>
        <w:t xml:space="preserve"> and not </w:t>
      </w:r>
      <w:r>
        <w:rPr>
          <w:rFonts w:hint="cs"/>
          <w:b w:val="0"/>
          <w:bCs w:val="0"/>
          <w:rtl/>
        </w:rPr>
        <w:t>נושאין את הבתולה</w:t>
      </w:r>
      <w:r>
        <w:rPr>
          <w:b w:val="0"/>
          <w:bCs w:val="0"/>
        </w:rPr>
        <w:t xml:space="preserve">; it is briefer, it implies her consent, and there is no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to require otherwise (as opposed to </w:t>
      </w:r>
      <w:r>
        <w:rPr>
          <w:rFonts w:hint="cs"/>
          <w:b w:val="0"/>
          <w:bCs w:val="0"/>
          <w:rtl/>
        </w:rPr>
        <w:t>האיש מקדש</w:t>
      </w:r>
      <w:r>
        <w:rPr>
          <w:b w:val="0"/>
          <w:bCs w:val="0"/>
        </w:rPr>
        <w:t>)</w:t>
      </w:r>
      <w:r w:rsidR="008757F9">
        <w:rPr>
          <w:b w:val="0"/>
          <w:bCs w:val="0"/>
        </w:rPr>
        <w:t xml:space="preserve">. </w:t>
      </w:r>
    </w:p>
    <w:p w:rsidR="0082748F" w:rsidRPr="0082748F" w:rsidRDefault="0082748F" w:rsidP="0082748F">
      <w:pPr>
        <w:rPr>
          <w:b w:val="0"/>
          <w:bCs w:val="0"/>
          <w:sz w:val="24"/>
          <w:szCs w:val="24"/>
        </w:rPr>
      </w:pPr>
    </w:p>
    <w:p w:rsidR="0082748F" w:rsidRPr="0082748F" w:rsidRDefault="0082748F" w:rsidP="0082748F">
      <w:pPr>
        <w:rPr>
          <w:rFonts w:ascii="Copperplate Gothic Bold" w:hAnsi="Copperplate Gothic Bold"/>
          <w:b w:val="0"/>
          <w:bCs w:val="0"/>
          <w:u w:val="double"/>
        </w:rPr>
      </w:pPr>
      <w:r w:rsidRPr="0082748F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2748F" w:rsidRDefault="0082748F" w:rsidP="0082748F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second answer is that </w:t>
      </w:r>
      <w:r>
        <w:rPr>
          <w:rFonts w:hint="cs"/>
          <w:b w:val="0"/>
          <w:bCs w:val="0"/>
          <w:rtl/>
        </w:rPr>
        <w:t>נושאין את הבתולה</w:t>
      </w:r>
      <w:r>
        <w:rPr>
          <w:b w:val="0"/>
          <w:bCs w:val="0"/>
        </w:rPr>
        <w:t xml:space="preserve"> would indicate that it may be </w:t>
      </w:r>
      <w:r>
        <w:rPr>
          <w:rFonts w:hint="cs"/>
          <w:b w:val="0"/>
          <w:bCs w:val="0"/>
          <w:rtl/>
        </w:rPr>
        <w:t>בע"כ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8"/>
      </w:r>
      <w:r>
        <w:rPr>
          <w:b w:val="0"/>
          <w:bCs w:val="0"/>
        </w:rPr>
        <w:t xml:space="preserve"> Why indeed then does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write </w:t>
      </w:r>
      <w:r>
        <w:rPr>
          <w:rFonts w:hint="cs"/>
          <w:b w:val="0"/>
          <w:bCs w:val="0"/>
          <w:rtl/>
        </w:rPr>
        <w:t>האיש מקדש</w:t>
      </w:r>
      <w:r>
        <w:rPr>
          <w:b w:val="0"/>
          <w:bCs w:val="0"/>
        </w:rPr>
        <w:t xml:space="preserve">, which also seemingly implies that it can be done </w:t>
      </w:r>
      <w:r>
        <w:rPr>
          <w:rFonts w:hint="cs"/>
          <w:b w:val="0"/>
          <w:bCs w:val="0"/>
          <w:rtl/>
        </w:rPr>
        <w:t>בעל כרחה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9"/>
      </w:r>
    </w:p>
    <w:p w:rsidR="0082748F" w:rsidRDefault="0082748F" w:rsidP="0082748F">
      <w:pPr>
        <w:rPr>
          <w:b w:val="0"/>
          <w:bCs w:val="0"/>
        </w:rPr>
      </w:pPr>
    </w:p>
    <w:p w:rsidR="0082748F" w:rsidRPr="0082748F" w:rsidRDefault="0082748F" w:rsidP="008757F9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third answer is that by </w:t>
      </w:r>
      <w:r>
        <w:rPr>
          <w:rFonts w:hint="cs"/>
          <w:b w:val="0"/>
          <w:bCs w:val="0"/>
          <w:rtl/>
        </w:rPr>
        <w:t>האיש מקדש</w:t>
      </w:r>
      <w:r>
        <w:rPr>
          <w:b w:val="0"/>
          <w:bCs w:val="0"/>
        </w:rPr>
        <w:t xml:space="preserve"> we can say that </w:t>
      </w:r>
      <w:r>
        <w:rPr>
          <w:rFonts w:hint="cs"/>
          <w:b w:val="0"/>
          <w:bCs w:val="0"/>
          <w:rtl/>
        </w:rPr>
        <w:t>אקרא קאי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This seems to explain why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 w:rsidR="008757F9">
        <w:rPr>
          <w:b w:val="0"/>
          <w:bCs w:val="0"/>
        </w:rPr>
        <w:t xml:space="preserve">there </w:t>
      </w:r>
      <w:r>
        <w:rPr>
          <w:b w:val="0"/>
          <w:bCs w:val="0"/>
        </w:rPr>
        <w:t xml:space="preserve">writes </w:t>
      </w:r>
      <w:r>
        <w:rPr>
          <w:rFonts w:hint="cs"/>
          <w:b w:val="0"/>
          <w:bCs w:val="0"/>
          <w:rtl/>
        </w:rPr>
        <w:t>האיש מקדש</w:t>
      </w:r>
      <w:r>
        <w:rPr>
          <w:b w:val="0"/>
          <w:bCs w:val="0"/>
        </w:rPr>
        <w:t xml:space="preserve">; however it does not seem to explain why here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writes </w:t>
      </w:r>
      <w:r>
        <w:rPr>
          <w:rFonts w:hint="cs"/>
          <w:b w:val="0"/>
          <w:bCs w:val="0"/>
          <w:rtl/>
        </w:rPr>
        <w:t>בתולה נשאת</w:t>
      </w:r>
      <w:r>
        <w:rPr>
          <w:b w:val="0"/>
          <w:bCs w:val="0"/>
        </w:rPr>
        <w:t xml:space="preserve"> instead of </w:t>
      </w:r>
      <w:r>
        <w:rPr>
          <w:rFonts w:hint="cs"/>
          <w:b w:val="0"/>
          <w:bCs w:val="0"/>
          <w:rtl/>
        </w:rPr>
        <w:t>נושאין את הבתולה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1"/>
      </w:r>
    </w:p>
    <w:sectPr w:rsidR="0082748F" w:rsidRPr="008274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5E" w:rsidRDefault="009E7E5E" w:rsidP="0082748F">
      <w:pPr>
        <w:spacing w:line="240" w:lineRule="auto"/>
      </w:pPr>
      <w:r>
        <w:separator/>
      </w:r>
    </w:p>
  </w:endnote>
  <w:endnote w:type="continuationSeparator" w:id="0">
    <w:p w:rsidR="009E7E5E" w:rsidRDefault="009E7E5E" w:rsidP="00827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787391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53784E" w:rsidRPr="0053784E" w:rsidRDefault="0053784E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53784E">
          <w:rPr>
            <w:b w:val="0"/>
            <w:bCs w:val="0"/>
            <w:sz w:val="20"/>
            <w:szCs w:val="20"/>
          </w:rPr>
          <w:fldChar w:fldCharType="begin"/>
        </w:r>
        <w:r w:rsidRPr="0053784E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3784E">
          <w:rPr>
            <w:b w:val="0"/>
            <w:bCs w:val="0"/>
            <w:sz w:val="20"/>
            <w:szCs w:val="20"/>
          </w:rPr>
          <w:fldChar w:fldCharType="separate"/>
        </w:r>
        <w:r w:rsidR="004C6F6F">
          <w:rPr>
            <w:b w:val="0"/>
            <w:bCs w:val="0"/>
            <w:noProof/>
            <w:sz w:val="20"/>
            <w:szCs w:val="20"/>
          </w:rPr>
          <w:t>1</w:t>
        </w:r>
        <w:r w:rsidRPr="0053784E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53784E" w:rsidRPr="0053784E" w:rsidRDefault="0053784E">
        <w:pPr>
          <w:pStyle w:val="Footer"/>
          <w:jc w:val="center"/>
          <w:rPr>
            <w:sz w:val="20"/>
            <w:szCs w:val="20"/>
          </w:rPr>
        </w:pPr>
        <w:r w:rsidRPr="0053784E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53784E" w:rsidRDefault="00537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5E" w:rsidRDefault="009E7E5E" w:rsidP="0082748F">
      <w:pPr>
        <w:spacing w:line="240" w:lineRule="auto"/>
      </w:pPr>
      <w:r>
        <w:separator/>
      </w:r>
    </w:p>
  </w:footnote>
  <w:footnote w:type="continuationSeparator" w:id="0">
    <w:p w:rsidR="009E7E5E" w:rsidRDefault="009E7E5E" w:rsidP="0082748F">
      <w:pPr>
        <w:spacing w:line="240" w:lineRule="auto"/>
      </w:pPr>
      <w:r>
        <w:continuationSeparator/>
      </w:r>
    </w:p>
  </w:footnote>
  <w:footnote w:id="1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The active form of </w:t>
      </w:r>
      <w:r w:rsidRPr="0082748F">
        <w:rPr>
          <w:rFonts w:hint="cs"/>
          <w:b w:val="0"/>
          <w:bCs w:val="0"/>
          <w:rtl/>
        </w:rPr>
        <w:t>נושאין את הבתולה</w:t>
      </w:r>
      <w:r w:rsidRPr="0082748F">
        <w:rPr>
          <w:b w:val="0"/>
          <w:bCs w:val="0"/>
        </w:rPr>
        <w:t xml:space="preserve"> describes more accurately the </w:t>
      </w:r>
      <w:r w:rsidRPr="0082748F">
        <w:rPr>
          <w:rFonts w:hint="cs"/>
          <w:b w:val="0"/>
          <w:bCs w:val="0"/>
          <w:rtl/>
        </w:rPr>
        <w:t>נישואין</w:t>
      </w:r>
      <w:r w:rsidRPr="0082748F">
        <w:rPr>
          <w:b w:val="0"/>
          <w:bCs w:val="0"/>
        </w:rPr>
        <w:t xml:space="preserve"> process</w:t>
      </w:r>
      <w:r>
        <w:rPr>
          <w:b w:val="0"/>
          <w:bCs w:val="0"/>
        </w:rPr>
        <w:t>,</w:t>
      </w:r>
      <w:r w:rsidRPr="0082748F">
        <w:rPr>
          <w:b w:val="0"/>
          <w:bCs w:val="0"/>
        </w:rPr>
        <w:t xml:space="preserve"> which requires active participation of the husband who acquires his wife in marriage. The passive form of </w:t>
      </w:r>
      <w:r w:rsidRPr="0082748F">
        <w:rPr>
          <w:rFonts w:hint="cs"/>
          <w:b w:val="0"/>
          <w:bCs w:val="0"/>
          <w:rtl/>
        </w:rPr>
        <w:t>בתולה נשאת</w:t>
      </w:r>
      <w:r w:rsidRPr="0082748F">
        <w:rPr>
          <w:b w:val="0"/>
          <w:bCs w:val="0"/>
        </w:rPr>
        <w:t xml:space="preserve"> is seemingly inadequate. </w:t>
      </w:r>
      <w:r w:rsidRPr="0082748F">
        <w:rPr>
          <w:rFonts w:hint="cs"/>
          <w:b w:val="0"/>
          <w:bCs w:val="0"/>
          <w:rtl/>
        </w:rPr>
        <w:t>תוספות</w:t>
      </w:r>
      <w:r w:rsidRPr="0082748F">
        <w:rPr>
          <w:b w:val="0"/>
          <w:bCs w:val="0"/>
        </w:rPr>
        <w:t xml:space="preserve"> cites the </w:t>
      </w:r>
      <w:r w:rsidRPr="0082748F">
        <w:rPr>
          <w:rFonts w:hint="cs"/>
          <w:b w:val="0"/>
          <w:bCs w:val="0"/>
          <w:rtl/>
        </w:rPr>
        <w:t>משנה</w:t>
      </w:r>
      <w:r w:rsidRPr="0082748F">
        <w:rPr>
          <w:b w:val="0"/>
          <w:bCs w:val="0"/>
        </w:rPr>
        <w:t xml:space="preserve"> of </w:t>
      </w:r>
      <w:r w:rsidRPr="0082748F">
        <w:rPr>
          <w:rFonts w:hint="cs"/>
          <w:b w:val="0"/>
          <w:bCs w:val="0"/>
          <w:rtl/>
        </w:rPr>
        <w:t>האיש מקדש</w:t>
      </w:r>
      <w:r w:rsidRPr="0082748F">
        <w:rPr>
          <w:b w:val="0"/>
          <w:bCs w:val="0"/>
        </w:rPr>
        <w:t xml:space="preserve"> to prove that the </w:t>
      </w:r>
      <w:r w:rsidRPr="0082748F">
        <w:rPr>
          <w:rFonts w:hint="cs"/>
          <w:b w:val="0"/>
          <w:bCs w:val="0"/>
          <w:rtl/>
        </w:rPr>
        <w:t>תנא</w:t>
      </w:r>
      <w:r w:rsidRPr="0082748F">
        <w:rPr>
          <w:b w:val="0"/>
          <w:bCs w:val="0"/>
        </w:rPr>
        <w:t xml:space="preserve"> uses active language in the marriage process.</w:t>
      </w:r>
      <w:r>
        <w:rPr>
          <w:b w:val="0"/>
          <w:bCs w:val="0"/>
        </w:rPr>
        <w:t xml:space="preserve"> [Alternately</w:t>
      </w:r>
      <w:r w:rsidR="008757F9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is basing his question entirely on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האיש מקדש</w:t>
      </w:r>
      <w:r>
        <w:rPr>
          <w:b w:val="0"/>
          <w:bCs w:val="0"/>
        </w:rPr>
        <w:t>.]</w:t>
      </w:r>
    </w:p>
  </w:footnote>
  <w:footnote w:id="2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</w:t>
      </w:r>
      <w:r w:rsidRPr="0082748F">
        <w:rPr>
          <w:rFonts w:hint="cs"/>
          <w:b w:val="0"/>
          <w:bCs w:val="0"/>
          <w:rtl/>
        </w:rPr>
        <w:t>בתולה נשאת</w:t>
      </w:r>
      <w:r w:rsidRPr="0082748F">
        <w:rPr>
          <w:b w:val="0"/>
          <w:bCs w:val="0"/>
        </w:rPr>
        <w:t xml:space="preserve"> (two words) is more brief than </w:t>
      </w:r>
      <w:r w:rsidRPr="0082748F">
        <w:rPr>
          <w:rFonts w:hint="cs"/>
          <w:b w:val="0"/>
          <w:bCs w:val="0"/>
          <w:rtl/>
        </w:rPr>
        <w:t>נושאין את הבתולה</w:t>
      </w:r>
      <w:r w:rsidRPr="0082748F">
        <w:rPr>
          <w:b w:val="0"/>
          <w:bCs w:val="0"/>
        </w:rPr>
        <w:t xml:space="preserve"> (three words); however </w:t>
      </w:r>
      <w:r w:rsidRPr="0082748F">
        <w:rPr>
          <w:rFonts w:hint="cs"/>
          <w:b w:val="0"/>
          <w:bCs w:val="0"/>
          <w:rtl/>
        </w:rPr>
        <w:t>האיש מקדש</w:t>
      </w:r>
      <w:r w:rsidRPr="0082748F">
        <w:rPr>
          <w:b w:val="0"/>
          <w:bCs w:val="0"/>
        </w:rPr>
        <w:t xml:space="preserve"> is not more lengthy than </w:t>
      </w:r>
      <w:r w:rsidRPr="0082748F">
        <w:rPr>
          <w:rFonts w:hint="cs"/>
          <w:b w:val="0"/>
          <w:bCs w:val="0"/>
          <w:rtl/>
        </w:rPr>
        <w:t>האשה מתקדשת</w:t>
      </w:r>
      <w:r w:rsidRPr="0082748F">
        <w:rPr>
          <w:b w:val="0"/>
          <w:bCs w:val="0"/>
        </w:rPr>
        <w:t xml:space="preserve"> (it even has </w:t>
      </w:r>
      <w:r w:rsidR="008757F9">
        <w:rPr>
          <w:b w:val="0"/>
          <w:bCs w:val="0"/>
        </w:rPr>
        <w:t xml:space="preserve">(two) </w:t>
      </w:r>
      <w:r w:rsidRPr="0082748F">
        <w:rPr>
          <w:b w:val="0"/>
          <w:bCs w:val="0"/>
        </w:rPr>
        <w:t>less letters).</w:t>
      </w:r>
    </w:p>
  </w:footnote>
  <w:footnote w:id="3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There is an advantage </w:t>
      </w:r>
      <w:r>
        <w:rPr>
          <w:b w:val="0"/>
          <w:bCs w:val="0"/>
        </w:rPr>
        <w:t>in</w:t>
      </w:r>
      <w:r w:rsidRPr="0082748F">
        <w:rPr>
          <w:b w:val="0"/>
          <w:bCs w:val="0"/>
        </w:rPr>
        <w:t xml:space="preserve"> teach</w:t>
      </w:r>
      <w:r>
        <w:rPr>
          <w:b w:val="0"/>
          <w:bCs w:val="0"/>
        </w:rPr>
        <w:t>ing</w:t>
      </w:r>
      <w:r w:rsidRPr="0082748F">
        <w:rPr>
          <w:b w:val="0"/>
          <w:bCs w:val="0"/>
        </w:rPr>
        <w:t xml:space="preserve"> </w:t>
      </w:r>
      <w:r w:rsidRPr="0082748F">
        <w:rPr>
          <w:rFonts w:hint="cs"/>
          <w:b w:val="0"/>
          <w:bCs w:val="0"/>
          <w:rtl/>
        </w:rPr>
        <w:t>בלשון קצרה</w:t>
      </w:r>
      <w:r w:rsidRPr="0082748F">
        <w:rPr>
          <w:b w:val="0"/>
          <w:bCs w:val="0"/>
        </w:rPr>
        <w:t xml:space="preserve"> in a brief manner</w:t>
      </w:r>
      <w:r>
        <w:rPr>
          <w:rFonts w:hint="cs"/>
          <w:b w:val="0"/>
          <w:bCs w:val="0"/>
          <w:rtl/>
        </w:rPr>
        <w:t xml:space="preserve"> </w:t>
      </w:r>
      <w:r>
        <w:rPr>
          <w:b w:val="0"/>
          <w:bCs w:val="0"/>
        </w:rPr>
        <w:t xml:space="preserve">(see </w:t>
      </w:r>
      <w:r>
        <w:rPr>
          <w:rFonts w:hint="cs"/>
          <w:b w:val="0"/>
          <w:bCs w:val="0"/>
          <w:rtl/>
        </w:rPr>
        <w:t>פסחים ג</w:t>
      </w:r>
      <w:proofErr w:type="gramStart"/>
      <w:r>
        <w:rPr>
          <w:rFonts w:hint="cs"/>
          <w:b w:val="0"/>
          <w:bCs w:val="0"/>
          <w:rtl/>
        </w:rPr>
        <w:t>,ב</w:t>
      </w:r>
      <w:proofErr w:type="gramEnd"/>
      <w:r>
        <w:rPr>
          <w:b w:val="0"/>
          <w:bCs w:val="0"/>
        </w:rPr>
        <w:t>)</w:t>
      </w:r>
      <w:r w:rsidRPr="0082748F">
        <w:rPr>
          <w:b w:val="0"/>
          <w:bCs w:val="0"/>
        </w:rPr>
        <w:t>.</w:t>
      </w:r>
    </w:p>
  </w:footnote>
  <w:footnote w:id="4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See ‘Thinking it over’</w:t>
      </w:r>
      <w:r>
        <w:rPr>
          <w:b w:val="0"/>
          <w:bCs w:val="0"/>
        </w:rPr>
        <w:t xml:space="preserve"> # 1</w:t>
      </w:r>
      <w:r w:rsidRPr="0082748F">
        <w:rPr>
          <w:b w:val="0"/>
          <w:bCs w:val="0"/>
        </w:rPr>
        <w:t>.</w:t>
      </w:r>
    </w:p>
  </w:footnote>
  <w:footnote w:id="5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The </w:t>
      </w:r>
      <w:r w:rsidRPr="0082748F">
        <w:rPr>
          <w:rFonts w:hint="cs"/>
          <w:b w:val="0"/>
          <w:bCs w:val="0"/>
          <w:rtl/>
        </w:rPr>
        <w:t>גמרא</w:t>
      </w:r>
      <w:r w:rsidRPr="0082748F">
        <w:rPr>
          <w:b w:val="0"/>
          <w:bCs w:val="0"/>
        </w:rPr>
        <w:t xml:space="preserve"> there explained the reason the </w:t>
      </w:r>
      <w:r w:rsidRPr="0082748F">
        <w:rPr>
          <w:rFonts w:hint="cs"/>
          <w:b w:val="0"/>
          <w:bCs w:val="0"/>
          <w:rtl/>
        </w:rPr>
        <w:t>משנה</w:t>
      </w:r>
      <w:r w:rsidRPr="0082748F">
        <w:rPr>
          <w:b w:val="0"/>
          <w:bCs w:val="0"/>
        </w:rPr>
        <w:t xml:space="preserve"> begins with </w:t>
      </w:r>
      <w:r w:rsidRPr="0082748F">
        <w:rPr>
          <w:rFonts w:hint="cs"/>
          <w:b w:val="0"/>
          <w:bCs w:val="0"/>
          <w:rtl/>
        </w:rPr>
        <w:t>האשה נקנית</w:t>
      </w:r>
      <w:r w:rsidRPr="0082748F">
        <w:rPr>
          <w:b w:val="0"/>
          <w:bCs w:val="0"/>
        </w:rPr>
        <w:t xml:space="preserve"> and not </w:t>
      </w:r>
      <w:r w:rsidRPr="0082748F">
        <w:rPr>
          <w:rFonts w:hint="cs"/>
          <w:b w:val="0"/>
          <w:bCs w:val="0"/>
          <w:rtl/>
        </w:rPr>
        <w:t>האיש קונה</w:t>
      </w:r>
      <w:r w:rsidRPr="0082748F">
        <w:rPr>
          <w:b w:val="0"/>
          <w:bCs w:val="0"/>
        </w:rPr>
        <w:t xml:space="preserve">, because </w:t>
      </w:r>
      <w:r w:rsidRPr="0082748F">
        <w:rPr>
          <w:rFonts w:hint="cs"/>
          <w:b w:val="0"/>
          <w:bCs w:val="0"/>
          <w:rtl/>
        </w:rPr>
        <w:t>האיש קונה</w:t>
      </w:r>
      <w:r w:rsidRPr="0082748F">
        <w:rPr>
          <w:b w:val="0"/>
          <w:bCs w:val="0"/>
        </w:rPr>
        <w:t xml:space="preserve"> can imply that he can acquire her even against her will (which is not true), therefore the </w:t>
      </w:r>
      <w:r w:rsidRPr="0082748F">
        <w:rPr>
          <w:rFonts w:hint="cs"/>
          <w:b w:val="0"/>
          <w:bCs w:val="0"/>
          <w:rtl/>
        </w:rPr>
        <w:t>משנה</w:t>
      </w:r>
      <w:r w:rsidRPr="0082748F">
        <w:rPr>
          <w:b w:val="0"/>
          <w:bCs w:val="0"/>
        </w:rPr>
        <w:t xml:space="preserve"> writes </w:t>
      </w:r>
      <w:r w:rsidRPr="0082748F">
        <w:rPr>
          <w:rFonts w:hint="cs"/>
          <w:b w:val="0"/>
          <w:bCs w:val="0"/>
          <w:rtl/>
        </w:rPr>
        <w:t>האשה נקנית</w:t>
      </w:r>
      <w:r w:rsidRPr="0082748F">
        <w:rPr>
          <w:b w:val="0"/>
          <w:bCs w:val="0"/>
        </w:rPr>
        <w:t xml:space="preserve"> (which implies that it is dependent on her consent to become </w:t>
      </w:r>
      <w:r w:rsidRPr="0082748F">
        <w:rPr>
          <w:rFonts w:hint="cs"/>
          <w:b w:val="0"/>
          <w:bCs w:val="0"/>
          <w:rtl/>
        </w:rPr>
        <w:t>מקודשת</w:t>
      </w:r>
      <w:r w:rsidRPr="0082748F">
        <w:rPr>
          <w:b w:val="0"/>
          <w:bCs w:val="0"/>
        </w:rPr>
        <w:t xml:space="preserve">). Similarly here, writing </w:t>
      </w:r>
      <w:r w:rsidRPr="0082748F">
        <w:rPr>
          <w:rFonts w:hint="cs"/>
          <w:b w:val="0"/>
          <w:bCs w:val="0"/>
          <w:rtl/>
        </w:rPr>
        <w:t>בתולה נשאת</w:t>
      </w:r>
      <w:r w:rsidRPr="0082748F">
        <w:rPr>
          <w:b w:val="0"/>
          <w:bCs w:val="0"/>
        </w:rPr>
        <w:t xml:space="preserve"> instead of </w:t>
      </w:r>
      <w:r w:rsidRPr="0082748F">
        <w:rPr>
          <w:rFonts w:hint="cs"/>
          <w:b w:val="0"/>
          <w:bCs w:val="0"/>
          <w:rtl/>
        </w:rPr>
        <w:t>נושאין את הבתולה</w:t>
      </w:r>
      <w:r w:rsidRPr="0082748F">
        <w:rPr>
          <w:b w:val="0"/>
          <w:bCs w:val="0"/>
        </w:rPr>
        <w:t xml:space="preserve"> assures us that she can be married only with her consent.</w:t>
      </w:r>
    </w:p>
  </w:footnote>
  <w:footnote w:id="6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</w:t>
      </w:r>
      <w:r w:rsidRPr="0082748F">
        <w:rPr>
          <w:rFonts w:hint="cs"/>
          <w:b w:val="0"/>
          <w:bCs w:val="0"/>
          <w:rtl/>
        </w:rPr>
        <w:t>דברים (תצא) כד,א</w:t>
      </w:r>
      <w:r w:rsidRPr="0082748F">
        <w:rPr>
          <w:b w:val="0"/>
          <w:bCs w:val="0"/>
        </w:rPr>
        <w:t xml:space="preserve">. </w:t>
      </w:r>
      <w:proofErr w:type="gramStart"/>
      <w:r w:rsidRPr="0082748F">
        <w:rPr>
          <w:b w:val="0"/>
          <w:bCs w:val="0"/>
        </w:rPr>
        <w:t xml:space="preserve">See previous </w:t>
      </w:r>
      <w:r w:rsidRPr="0082748F">
        <w:rPr>
          <w:rFonts w:hint="cs"/>
          <w:b w:val="0"/>
          <w:bCs w:val="0"/>
          <w:rtl/>
        </w:rPr>
        <w:t>תוס' ד"ה בתולה</w:t>
      </w:r>
      <w:r w:rsidRPr="0082748F">
        <w:rPr>
          <w:b w:val="0"/>
          <w:bCs w:val="0"/>
        </w:rPr>
        <w:t xml:space="preserve"> </w:t>
      </w:r>
      <w:r>
        <w:rPr>
          <w:b w:val="0"/>
          <w:bCs w:val="0"/>
        </w:rPr>
        <w:t>[</w:t>
      </w:r>
      <w:r w:rsidRPr="0082748F">
        <w:rPr>
          <w:b w:val="0"/>
          <w:bCs w:val="0"/>
        </w:rPr>
        <w:t>TIE footnote # 2].</w:t>
      </w:r>
      <w:proofErr w:type="gramEnd"/>
    </w:p>
  </w:footnote>
  <w:footnote w:id="7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See ‘Thinking it over’ # 2.</w:t>
      </w:r>
    </w:p>
  </w:footnote>
  <w:footnote w:id="8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See footnote # 4.</w:t>
      </w:r>
    </w:p>
  </w:footnote>
  <w:footnote w:id="9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See </w:t>
      </w:r>
      <w:r w:rsidRPr="0082748F">
        <w:rPr>
          <w:rFonts w:hint="cs"/>
          <w:b w:val="0"/>
          <w:bCs w:val="0"/>
          <w:rtl/>
        </w:rPr>
        <w:t>מהרש"א</w:t>
      </w:r>
      <w:r w:rsidRPr="0082748F">
        <w:rPr>
          <w:b w:val="0"/>
          <w:bCs w:val="0"/>
        </w:rPr>
        <w:t>.</w:t>
      </w:r>
    </w:p>
  </w:footnote>
  <w:footnote w:id="10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See footnote # 7.</w:t>
      </w:r>
    </w:p>
  </w:footnote>
  <w:footnote w:id="11">
    <w:p w:rsidR="0082748F" w:rsidRPr="0082748F" w:rsidRDefault="0082748F" w:rsidP="0082748F">
      <w:pPr>
        <w:pStyle w:val="FootnoteText"/>
        <w:spacing w:line="264" w:lineRule="auto"/>
        <w:rPr>
          <w:b w:val="0"/>
          <w:bCs w:val="0"/>
        </w:rPr>
      </w:pPr>
      <w:r w:rsidRPr="0082748F">
        <w:rPr>
          <w:rStyle w:val="FootnoteReference"/>
          <w:b w:val="0"/>
          <w:bCs w:val="0"/>
        </w:rPr>
        <w:footnoteRef/>
      </w:r>
      <w:r w:rsidRPr="0082748F">
        <w:rPr>
          <w:b w:val="0"/>
          <w:bCs w:val="0"/>
        </w:rPr>
        <w:t xml:space="preserve"> See footnote # 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48F" w:rsidRPr="0082748F" w:rsidRDefault="0082748F" w:rsidP="0082748F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ב,א תוס' ד"ה נשאת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02"/>
    <w:rsid w:val="00146002"/>
    <w:rsid w:val="001C7F87"/>
    <w:rsid w:val="003D4453"/>
    <w:rsid w:val="004C6F6F"/>
    <w:rsid w:val="0053784E"/>
    <w:rsid w:val="00583AB6"/>
    <w:rsid w:val="0082748F"/>
    <w:rsid w:val="008757F9"/>
    <w:rsid w:val="009E7E5E"/>
    <w:rsid w:val="00F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4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8F"/>
  </w:style>
  <w:style w:type="paragraph" w:styleId="Footer">
    <w:name w:val="footer"/>
    <w:basedOn w:val="Normal"/>
    <w:link w:val="FooterChar"/>
    <w:uiPriority w:val="99"/>
    <w:unhideWhenUsed/>
    <w:rsid w:val="008274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8F"/>
  </w:style>
  <w:style w:type="paragraph" w:styleId="FootnoteText">
    <w:name w:val="footnote text"/>
    <w:basedOn w:val="Normal"/>
    <w:link w:val="FootnoteTextChar"/>
    <w:uiPriority w:val="99"/>
    <w:semiHidden/>
    <w:unhideWhenUsed/>
    <w:rsid w:val="0082748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4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748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7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4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8F"/>
  </w:style>
  <w:style w:type="paragraph" w:styleId="Footer">
    <w:name w:val="footer"/>
    <w:basedOn w:val="Normal"/>
    <w:link w:val="FooterChar"/>
    <w:uiPriority w:val="99"/>
    <w:unhideWhenUsed/>
    <w:rsid w:val="008274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8F"/>
  </w:style>
  <w:style w:type="paragraph" w:styleId="FootnoteText">
    <w:name w:val="footnote text"/>
    <w:basedOn w:val="Normal"/>
    <w:link w:val="FootnoteTextChar"/>
    <w:uiPriority w:val="99"/>
    <w:semiHidden/>
    <w:unhideWhenUsed/>
    <w:rsid w:val="0082748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4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748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cp:lastPrinted>2016-03-08T02:14:00Z</cp:lastPrinted>
  <dcterms:created xsi:type="dcterms:W3CDTF">2016-03-08T00:58:00Z</dcterms:created>
  <dcterms:modified xsi:type="dcterms:W3CDTF">2016-05-09T22:58:00Z</dcterms:modified>
</cp:coreProperties>
</file>