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FF9" w:rsidRDefault="007272B9" w:rsidP="006F5CFD">
      <w:pPr>
        <w:bidi/>
        <w:rPr>
          <w:sz w:val="32"/>
          <w:szCs w:val="32"/>
        </w:rPr>
      </w:pPr>
      <w:r w:rsidRPr="00662FF9">
        <w:rPr>
          <w:sz w:val="36"/>
          <w:szCs w:val="36"/>
          <w:rtl/>
        </w:rPr>
        <w:t>מציא</w:t>
      </w:r>
      <w:r w:rsidR="006F5CFD">
        <w:rPr>
          <w:rStyle w:val="FootnoteReference"/>
          <w:sz w:val="36"/>
          <w:szCs w:val="36"/>
          <w:rtl/>
        </w:rPr>
        <w:footnoteReference w:id="1"/>
      </w:r>
      <w:r w:rsidR="00662FF9">
        <w:rPr>
          <w:rFonts w:hint="cs"/>
          <w:rtl/>
        </w:rPr>
        <w:t xml:space="preserve"> </w:t>
      </w:r>
      <w:r w:rsidRPr="00662FF9">
        <w:rPr>
          <w:sz w:val="32"/>
          <w:szCs w:val="32"/>
          <w:rtl/>
        </w:rPr>
        <w:t>אמרה ליה נסתחפה שדהו</w:t>
      </w:r>
      <w:r w:rsidR="006F5CFD">
        <w:rPr>
          <w:rStyle w:val="FootnoteReference"/>
          <w:sz w:val="32"/>
          <w:szCs w:val="32"/>
          <w:rtl/>
        </w:rPr>
        <w:footnoteReference w:id="2"/>
      </w:r>
      <w:r w:rsidR="006F5CFD">
        <w:rPr>
          <w:rFonts w:hint="cs"/>
          <w:sz w:val="32"/>
          <w:szCs w:val="32"/>
          <w:rtl/>
        </w:rPr>
        <w:t xml:space="preserve"> </w:t>
      </w:r>
      <w:r w:rsidR="006F5CFD">
        <w:rPr>
          <w:sz w:val="32"/>
          <w:szCs w:val="32"/>
          <w:rtl/>
        </w:rPr>
        <w:t>–</w:t>
      </w:r>
      <w:r w:rsidR="006F5CFD">
        <w:rPr>
          <w:rFonts w:hint="cs"/>
          <w:sz w:val="32"/>
          <w:szCs w:val="32"/>
          <w:rtl/>
        </w:rPr>
        <w:t xml:space="preserve"> </w:t>
      </w:r>
    </w:p>
    <w:p w:rsidR="006F5CFD" w:rsidRPr="00662FF9" w:rsidRDefault="006F5CFD" w:rsidP="006F5CFD">
      <w:pPr>
        <w:rPr>
          <w:rFonts w:hint="cs"/>
          <w:b w:val="0"/>
          <w:bCs w:val="0"/>
          <w:sz w:val="24"/>
          <w:szCs w:val="24"/>
          <w:rtl/>
        </w:rPr>
      </w:pPr>
      <w:r>
        <w:rPr>
          <w:sz w:val="32"/>
          <w:szCs w:val="32"/>
        </w:rPr>
        <w:t xml:space="preserve">She can say </w:t>
      </w:r>
      <w:r>
        <w:rPr>
          <w:sz w:val="32"/>
          <w:szCs w:val="32"/>
        </w:rPr>
        <w:t>about</w:t>
      </w:r>
      <w:r>
        <w:rPr>
          <w:sz w:val="32"/>
          <w:szCs w:val="32"/>
        </w:rPr>
        <w:t xml:space="preserve"> him, </w:t>
      </w:r>
      <w:r>
        <w:rPr>
          <w:sz w:val="32"/>
          <w:szCs w:val="32"/>
        </w:rPr>
        <w:t>his</w:t>
      </w:r>
      <w:r>
        <w:rPr>
          <w:sz w:val="32"/>
          <w:szCs w:val="32"/>
        </w:rPr>
        <w:t xml:space="preserve"> field </w:t>
      </w:r>
      <w:r>
        <w:rPr>
          <w:sz w:val="32"/>
          <w:szCs w:val="32"/>
        </w:rPr>
        <w:t>was swept away</w:t>
      </w:r>
    </w:p>
    <w:p w:rsidR="00662FF9" w:rsidRDefault="00662FF9" w:rsidP="00662FF9">
      <w:pPr>
        <w:bidi/>
        <w:rPr>
          <w:b w:val="0"/>
          <w:bCs w:val="0"/>
          <w:sz w:val="24"/>
          <w:szCs w:val="24"/>
        </w:rPr>
      </w:pPr>
    </w:p>
    <w:p w:rsidR="006F5CFD" w:rsidRPr="006F5CFD" w:rsidRDefault="006F5CFD" w:rsidP="006F5CFD">
      <w:pPr>
        <w:rPr>
          <w:rFonts w:ascii="Copperplate Gothic Bold" w:hAnsi="Copperplate Gothic Bold"/>
          <w:b w:val="0"/>
          <w:bCs w:val="0"/>
          <w:u w:val="double"/>
        </w:rPr>
      </w:pPr>
      <w:r w:rsidRPr="006F5CFD">
        <w:rPr>
          <w:rFonts w:ascii="Copperplate Gothic Bold" w:hAnsi="Copperplate Gothic Bold"/>
          <w:b w:val="0"/>
          <w:bCs w:val="0"/>
          <w:u w:val="double"/>
        </w:rPr>
        <w:t>Overview</w:t>
      </w:r>
    </w:p>
    <w:p w:rsidR="006F5CFD" w:rsidRPr="006F5CFD" w:rsidRDefault="006F5CFD" w:rsidP="006F5CFD">
      <w:pPr>
        <w:rPr>
          <w:b w:val="0"/>
          <w:bCs w:val="0"/>
        </w:rPr>
      </w:pPr>
      <w:r>
        <w:rPr>
          <w:b w:val="0"/>
          <w:bCs w:val="0"/>
        </w:rPr>
        <w:t xml:space="preserve">The </w:t>
      </w:r>
      <w:r>
        <w:rPr>
          <w:rFonts w:hint="cs"/>
          <w:b w:val="0"/>
          <w:bCs w:val="0"/>
          <w:rtl/>
        </w:rPr>
        <w:t>גמרא</w:t>
      </w:r>
      <w:r>
        <w:rPr>
          <w:b w:val="0"/>
          <w:bCs w:val="0"/>
        </w:rPr>
        <w:t xml:space="preserve"> queried what will be the ruling in a case where the time to marry arrived, but she is sick and cannot marry now; is the husband obligated to give her </w:t>
      </w:r>
      <w:r>
        <w:rPr>
          <w:rFonts w:hint="cs"/>
          <w:b w:val="0"/>
          <w:bCs w:val="0"/>
          <w:rtl/>
        </w:rPr>
        <w:t>מזונות</w:t>
      </w:r>
      <w:r>
        <w:rPr>
          <w:b w:val="0"/>
          <w:bCs w:val="0"/>
        </w:rPr>
        <w:t xml:space="preserve"> (because she claims </w:t>
      </w:r>
      <w:r>
        <w:rPr>
          <w:rFonts w:hint="cs"/>
          <w:b w:val="0"/>
          <w:bCs w:val="0"/>
          <w:rtl/>
        </w:rPr>
        <w:t>נסתחפה שדהו</w:t>
      </w:r>
      <w:r>
        <w:rPr>
          <w:b w:val="0"/>
          <w:bCs w:val="0"/>
        </w:rPr>
        <w:t>)</w:t>
      </w:r>
      <w:r w:rsidR="00F14A3B">
        <w:rPr>
          <w:b w:val="0"/>
          <w:bCs w:val="0"/>
        </w:rPr>
        <w:t>,</w:t>
      </w:r>
      <w:r>
        <w:rPr>
          <w:b w:val="0"/>
          <w:bCs w:val="0"/>
        </w:rPr>
        <w:t xml:space="preserve"> or not (since he claims, I am ready). </w:t>
      </w:r>
      <w:r>
        <w:rPr>
          <w:rFonts w:hint="cs"/>
          <w:b w:val="0"/>
          <w:bCs w:val="0"/>
          <w:rtl/>
        </w:rPr>
        <w:t>תוספות</w:t>
      </w:r>
      <w:r>
        <w:rPr>
          <w:b w:val="0"/>
          <w:bCs w:val="0"/>
        </w:rPr>
        <w:t xml:space="preserve"> explains why </w:t>
      </w:r>
      <w:r>
        <w:rPr>
          <w:rFonts w:hint="cs"/>
          <w:b w:val="0"/>
          <w:bCs w:val="0"/>
          <w:rtl/>
        </w:rPr>
        <w:t>נסתחפה</w:t>
      </w:r>
      <w:r>
        <w:rPr>
          <w:b w:val="0"/>
          <w:bCs w:val="0"/>
        </w:rPr>
        <w:t xml:space="preserve"> is a claim for her benefit and not for his.  </w:t>
      </w:r>
    </w:p>
    <w:p w:rsidR="00662FF9" w:rsidRDefault="00551678" w:rsidP="00551678">
      <w:pPr>
        <w:bidi/>
        <w:jc w:val="center"/>
        <w:rPr>
          <w:rFonts w:hint="cs"/>
          <w:b w:val="0"/>
          <w:bCs w:val="0"/>
          <w:sz w:val="24"/>
          <w:szCs w:val="24"/>
          <w:rtl/>
        </w:rPr>
      </w:pPr>
      <w:r>
        <w:rPr>
          <w:b w:val="0"/>
          <w:bCs w:val="0"/>
          <w:sz w:val="24"/>
          <w:szCs w:val="24"/>
        </w:rPr>
        <w:t>-----------------------</w:t>
      </w:r>
    </w:p>
    <w:p w:rsidR="00662FF9" w:rsidRDefault="006F5CFD" w:rsidP="006F5CFD">
      <w:pPr>
        <w:rPr>
          <w:b w:val="0"/>
          <w:bCs w:val="0"/>
          <w:sz w:val="24"/>
          <w:szCs w:val="24"/>
        </w:rPr>
      </w:pPr>
      <w:r>
        <w:rPr>
          <w:rFonts w:hint="cs"/>
          <w:b w:val="0"/>
          <w:bCs w:val="0"/>
          <w:sz w:val="24"/>
          <w:szCs w:val="24"/>
          <w:rtl/>
        </w:rPr>
        <w:t>תוספות</w:t>
      </w:r>
      <w:r>
        <w:rPr>
          <w:b w:val="0"/>
          <w:bCs w:val="0"/>
          <w:sz w:val="24"/>
          <w:szCs w:val="24"/>
        </w:rPr>
        <w:t xml:space="preserve"> responds to an anticipated difficulty:</w:t>
      </w:r>
    </w:p>
    <w:p w:rsidR="006F5CFD" w:rsidRPr="00551678" w:rsidRDefault="007272B9" w:rsidP="00551678">
      <w:pPr>
        <w:bidi/>
        <w:rPr>
          <w:rFonts w:cs="David"/>
        </w:rPr>
      </w:pPr>
      <w:r w:rsidRPr="00551678">
        <w:rPr>
          <w:rFonts w:cs="David"/>
          <w:rtl/>
        </w:rPr>
        <w:t>ואינו יכול לטעון דאדרבה מזלה גרם</w:t>
      </w:r>
      <w:r w:rsidR="00551678" w:rsidRPr="00551678">
        <w:rPr>
          <w:rStyle w:val="FootnoteReference"/>
          <w:rFonts w:cs="David"/>
          <w:rtl/>
        </w:rPr>
        <w:footnoteReference w:id="3"/>
      </w:r>
      <w:r w:rsidRPr="00551678">
        <w:rPr>
          <w:rFonts w:cs="David"/>
          <w:rtl/>
        </w:rPr>
        <w:t xml:space="preserve"> </w:t>
      </w:r>
      <w:r w:rsidR="00551678">
        <w:rPr>
          <w:rFonts w:cs="David" w:hint="cs"/>
          <w:rtl/>
        </w:rPr>
        <w:t>-</w:t>
      </w:r>
    </w:p>
    <w:p w:rsidR="006F5CFD" w:rsidRPr="00551678" w:rsidRDefault="006F5CFD" w:rsidP="006F5CFD">
      <w:pPr>
        <w:rPr>
          <w:b w:val="0"/>
          <w:bCs w:val="0"/>
          <w:sz w:val="24"/>
          <w:szCs w:val="24"/>
        </w:rPr>
      </w:pPr>
      <w:r>
        <w:t xml:space="preserve">And </w:t>
      </w:r>
      <w:r>
        <w:rPr>
          <w:b w:val="0"/>
          <w:bCs w:val="0"/>
        </w:rPr>
        <w:t xml:space="preserve">the husband </w:t>
      </w:r>
      <w:r>
        <w:t xml:space="preserve">cannot claim; on the contrary, her </w:t>
      </w:r>
      <w:r w:rsidRPr="00551678">
        <w:rPr>
          <w:b w:val="0"/>
          <w:bCs w:val="0"/>
        </w:rPr>
        <w:t>bad</w:t>
      </w:r>
      <w:r>
        <w:t xml:space="preserve"> ‘luck’ caused </w:t>
      </w:r>
      <w:r w:rsidRPr="00551678">
        <w:rPr>
          <w:b w:val="0"/>
          <w:bCs w:val="0"/>
          <w:sz w:val="24"/>
          <w:szCs w:val="24"/>
        </w:rPr>
        <w:t xml:space="preserve">her to lose the </w:t>
      </w:r>
      <w:r w:rsidRPr="00551678">
        <w:rPr>
          <w:rFonts w:hint="cs"/>
          <w:b w:val="0"/>
          <w:bCs w:val="0"/>
          <w:sz w:val="24"/>
          <w:szCs w:val="24"/>
          <w:rtl/>
        </w:rPr>
        <w:t>מזונות</w:t>
      </w:r>
      <w:r w:rsidR="00551678">
        <w:rPr>
          <w:b w:val="0"/>
          <w:bCs w:val="0"/>
          <w:sz w:val="24"/>
          <w:szCs w:val="24"/>
        </w:rPr>
        <w:t>;</w:t>
      </w:r>
      <w:r w:rsidRPr="00551678">
        <w:rPr>
          <w:b w:val="0"/>
          <w:bCs w:val="0"/>
          <w:sz w:val="24"/>
          <w:szCs w:val="24"/>
        </w:rPr>
        <w:t xml:space="preserve"> the reason he cannot claim it, is -</w:t>
      </w:r>
    </w:p>
    <w:p w:rsidR="006F5CFD" w:rsidRPr="00551678" w:rsidRDefault="007272B9" w:rsidP="00551678">
      <w:pPr>
        <w:bidi/>
        <w:rPr>
          <w:rFonts w:cs="David"/>
        </w:rPr>
      </w:pPr>
      <w:r w:rsidRPr="00551678">
        <w:rPr>
          <w:rFonts w:cs="David"/>
          <w:rtl/>
        </w:rPr>
        <w:t>דכיון דלא מיפקדא אפריה ורביה לא מיענשא</w:t>
      </w:r>
      <w:r w:rsidR="0076451A" w:rsidRPr="00551678">
        <w:rPr>
          <w:rStyle w:val="FootnoteReference"/>
          <w:rFonts w:cs="David"/>
          <w:rtl/>
        </w:rPr>
        <w:footnoteReference w:id="4"/>
      </w:r>
      <w:r w:rsidRPr="00551678">
        <w:rPr>
          <w:rFonts w:cs="David"/>
          <w:rtl/>
        </w:rPr>
        <w:t xml:space="preserve"> כדאמרינן בהבא על יבמתו</w:t>
      </w:r>
      <w:r w:rsidR="0076451A" w:rsidRPr="00551678">
        <w:rPr>
          <w:rStyle w:val="FootnoteReference"/>
          <w:rFonts w:cs="David"/>
          <w:rtl/>
        </w:rPr>
        <w:footnoteReference w:id="5"/>
      </w:r>
      <w:r w:rsidRPr="00551678">
        <w:rPr>
          <w:rFonts w:cs="David"/>
          <w:rtl/>
        </w:rPr>
        <w:t xml:space="preserve"> </w:t>
      </w:r>
      <w:r w:rsidRPr="00551678">
        <w:rPr>
          <w:rFonts w:cs="David"/>
          <w:sz w:val="20"/>
          <w:szCs w:val="20"/>
          <w:rtl/>
        </w:rPr>
        <w:t>(יבמות דף סד</w:t>
      </w:r>
      <w:r w:rsidR="006F5CFD" w:rsidRPr="00551678">
        <w:rPr>
          <w:rFonts w:cs="David" w:hint="cs"/>
          <w:sz w:val="20"/>
          <w:szCs w:val="20"/>
          <w:rtl/>
        </w:rPr>
        <w:t>,ב</w:t>
      </w:r>
      <w:r w:rsidRPr="00551678">
        <w:rPr>
          <w:rFonts w:cs="David"/>
          <w:sz w:val="20"/>
          <w:szCs w:val="20"/>
          <w:rtl/>
        </w:rPr>
        <w:t>)</w:t>
      </w:r>
      <w:r w:rsidRPr="00551678">
        <w:rPr>
          <w:rFonts w:cs="David"/>
          <w:rtl/>
        </w:rPr>
        <w:t xml:space="preserve"> </w:t>
      </w:r>
      <w:r w:rsidR="00551678">
        <w:rPr>
          <w:rFonts w:cs="David" w:hint="cs"/>
          <w:rtl/>
        </w:rPr>
        <w:t>-</w:t>
      </w:r>
    </w:p>
    <w:p w:rsidR="006F5CFD" w:rsidRDefault="00B7389D" w:rsidP="006F5CFD">
      <w:r>
        <w:t xml:space="preserve">That since </w:t>
      </w:r>
      <w:r>
        <w:rPr>
          <w:b w:val="0"/>
          <w:bCs w:val="0"/>
        </w:rPr>
        <w:t xml:space="preserve">a woman </w:t>
      </w:r>
      <w:r>
        <w:t xml:space="preserve">is not commanded </w:t>
      </w:r>
      <w:r>
        <w:rPr>
          <w:b w:val="0"/>
          <w:bCs w:val="0"/>
        </w:rPr>
        <w:t xml:space="preserve">to observe the </w:t>
      </w:r>
      <w:r>
        <w:rPr>
          <w:rFonts w:hint="cs"/>
          <w:b w:val="0"/>
          <w:bCs w:val="0"/>
          <w:rtl/>
        </w:rPr>
        <w:t>מצוה</w:t>
      </w:r>
      <w:r>
        <w:rPr>
          <w:b w:val="0"/>
          <w:bCs w:val="0"/>
        </w:rPr>
        <w:t xml:space="preserve"> </w:t>
      </w:r>
      <w:r>
        <w:t xml:space="preserve">of </w:t>
      </w:r>
      <w:r>
        <w:rPr>
          <w:rFonts w:hint="cs"/>
          <w:rtl/>
        </w:rPr>
        <w:t>פריה ורביה</w:t>
      </w:r>
      <w:r>
        <w:t xml:space="preserve">; she is not punished, as the </w:t>
      </w:r>
      <w:r>
        <w:rPr>
          <w:rFonts w:hint="cs"/>
          <w:rtl/>
        </w:rPr>
        <w:t>גמרא</w:t>
      </w:r>
      <w:r>
        <w:t xml:space="preserve"> states in </w:t>
      </w:r>
      <w:r>
        <w:rPr>
          <w:rFonts w:hint="cs"/>
          <w:b w:val="0"/>
          <w:bCs w:val="0"/>
          <w:rtl/>
        </w:rPr>
        <w:t xml:space="preserve">פרק </w:t>
      </w:r>
      <w:r>
        <w:rPr>
          <w:rFonts w:hint="cs"/>
          <w:rtl/>
        </w:rPr>
        <w:t>הבא על יבמתו</w:t>
      </w:r>
      <w:r>
        <w:t xml:space="preserve"> –</w:t>
      </w:r>
    </w:p>
    <w:p w:rsidR="00B7389D" w:rsidRPr="00551678" w:rsidRDefault="00B7389D" w:rsidP="006F5CFD">
      <w:pPr>
        <w:rPr>
          <w:sz w:val="24"/>
          <w:szCs w:val="24"/>
        </w:rPr>
      </w:pPr>
    </w:p>
    <w:p w:rsidR="00B7389D" w:rsidRPr="00551678" w:rsidRDefault="00B7389D" w:rsidP="006F5CFD">
      <w:pPr>
        <w:rPr>
          <w:b w:val="0"/>
          <w:bCs w:val="0"/>
          <w:sz w:val="24"/>
          <w:szCs w:val="24"/>
        </w:rPr>
      </w:pPr>
      <w:r w:rsidRPr="00551678">
        <w:rPr>
          <w:rFonts w:hint="cs"/>
          <w:b w:val="0"/>
          <w:bCs w:val="0"/>
          <w:sz w:val="24"/>
          <w:szCs w:val="24"/>
          <w:rtl/>
        </w:rPr>
        <w:t>תוספות</w:t>
      </w:r>
      <w:r w:rsidRPr="00551678">
        <w:rPr>
          <w:b w:val="0"/>
          <w:bCs w:val="0"/>
          <w:sz w:val="24"/>
          <w:szCs w:val="24"/>
        </w:rPr>
        <w:t xml:space="preserve"> offers an alternate answer:</w:t>
      </w:r>
    </w:p>
    <w:p w:rsidR="007272B9" w:rsidRPr="00551678" w:rsidRDefault="007272B9" w:rsidP="006F5CFD">
      <w:pPr>
        <w:bidi/>
        <w:rPr>
          <w:rFonts w:cs="David"/>
        </w:rPr>
      </w:pPr>
      <w:r w:rsidRPr="00551678">
        <w:rPr>
          <w:rFonts w:cs="David"/>
          <w:rtl/>
        </w:rPr>
        <w:t>ועוד דהאשה היא שדה של הבעל</w:t>
      </w:r>
      <w:r w:rsidR="0076451A" w:rsidRPr="00551678">
        <w:rPr>
          <w:rStyle w:val="FootnoteReference"/>
          <w:rFonts w:cs="David"/>
          <w:rtl/>
        </w:rPr>
        <w:footnoteReference w:id="6"/>
      </w:r>
      <w:r w:rsidRPr="00551678">
        <w:rPr>
          <w:rFonts w:cs="David"/>
          <w:rtl/>
        </w:rPr>
        <w:t xml:space="preserve"> ואין הבעל שדה</w:t>
      </w:r>
      <w:r w:rsidR="006229E3">
        <w:rPr>
          <w:rStyle w:val="FootnoteReference"/>
          <w:rFonts w:cs="David"/>
          <w:rtl/>
        </w:rPr>
        <w:footnoteReference w:id="7"/>
      </w:r>
      <w:r w:rsidRPr="00551678">
        <w:rPr>
          <w:rFonts w:cs="David"/>
          <w:rtl/>
        </w:rPr>
        <w:t xml:space="preserve"> שלה</w:t>
      </w:r>
      <w:r w:rsidRPr="00551678">
        <w:rPr>
          <w:rFonts w:cs="David"/>
        </w:rPr>
        <w:t>:</w:t>
      </w:r>
    </w:p>
    <w:p w:rsidR="00B7389D" w:rsidRPr="00B7389D" w:rsidRDefault="00B7389D" w:rsidP="00B7389D">
      <w:r>
        <w:t xml:space="preserve">And furthermore the woman is the field of the husband, but the husband is not </w:t>
      </w:r>
      <w:r>
        <w:rPr>
          <w:b w:val="0"/>
          <w:bCs w:val="0"/>
        </w:rPr>
        <w:t xml:space="preserve">the woman’s </w:t>
      </w:r>
      <w:r>
        <w:t>field.</w:t>
      </w:r>
    </w:p>
    <w:p w:rsidR="003D4453" w:rsidRPr="00B77FFB" w:rsidRDefault="003D4453" w:rsidP="007272B9">
      <w:pPr>
        <w:bidi/>
        <w:rPr>
          <w:sz w:val="24"/>
          <w:szCs w:val="24"/>
        </w:rPr>
      </w:pPr>
    </w:p>
    <w:p w:rsidR="006F5CFD" w:rsidRPr="006F5CFD" w:rsidRDefault="006F5CFD" w:rsidP="006F5CFD">
      <w:pPr>
        <w:rPr>
          <w:rFonts w:ascii="Copperplate Gothic Bold" w:hAnsi="Copperplate Gothic Bold"/>
          <w:b w:val="0"/>
          <w:bCs w:val="0"/>
          <w:u w:val="double"/>
        </w:rPr>
      </w:pPr>
      <w:r w:rsidRPr="006F5CFD">
        <w:rPr>
          <w:rFonts w:ascii="Copperplate Gothic Bold" w:hAnsi="Copperplate Gothic Bold"/>
          <w:b w:val="0"/>
          <w:bCs w:val="0"/>
          <w:u w:val="double"/>
        </w:rPr>
        <w:t>Summary</w:t>
      </w:r>
    </w:p>
    <w:p w:rsidR="006F5CFD" w:rsidRDefault="00551678" w:rsidP="006F5CFD">
      <w:pPr>
        <w:rPr>
          <w:b w:val="0"/>
          <w:bCs w:val="0"/>
        </w:rPr>
      </w:pPr>
      <w:r>
        <w:rPr>
          <w:b w:val="0"/>
          <w:bCs w:val="0"/>
        </w:rPr>
        <w:t>The loss (of not being able to marry) is attributed to the husband for it is his duty</w:t>
      </w:r>
      <w:r w:rsidR="00B77FFB">
        <w:rPr>
          <w:b w:val="0"/>
          <w:bCs w:val="0"/>
        </w:rPr>
        <w:t xml:space="preserve"> (not hers), and she is his property, not the reverse.</w:t>
      </w:r>
    </w:p>
    <w:p w:rsidR="006F5CFD" w:rsidRPr="00B77FFB" w:rsidRDefault="006F5CFD" w:rsidP="006F5CFD">
      <w:pPr>
        <w:rPr>
          <w:b w:val="0"/>
          <w:bCs w:val="0"/>
          <w:sz w:val="24"/>
          <w:szCs w:val="24"/>
        </w:rPr>
      </w:pPr>
    </w:p>
    <w:p w:rsidR="006F5CFD" w:rsidRPr="006F5CFD" w:rsidRDefault="006F5CFD" w:rsidP="006F5CFD">
      <w:pPr>
        <w:rPr>
          <w:rFonts w:ascii="Copperplate Gothic Bold" w:hAnsi="Copperplate Gothic Bold"/>
          <w:b w:val="0"/>
          <w:bCs w:val="0"/>
          <w:u w:val="double"/>
        </w:rPr>
      </w:pPr>
      <w:r w:rsidRPr="006F5CFD">
        <w:rPr>
          <w:rFonts w:ascii="Copperplate Gothic Bold" w:hAnsi="Copperplate Gothic Bold"/>
          <w:b w:val="0"/>
          <w:bCs w:val="0"/>
          <w:u w:val="double"/>
        </w:rPr>
        <w:lastRenderedPageBreak/>
        <w:t>Thinking it over</w:t>
      </w:r>
    </w:p>
    <w:p w:rsidR="006F5CFD" w:rsidRDefault="006229E3" w:rsidP="00F14A3B">
      <w:pPr>
        <w:rPr>
          <w:b w:val="0"/>
          <w:bCs w:val="0"/>
        </w:rPr>
      </w:pPr>
      <w:r>
        <w:rPr>
          <w:b w:val="0"/>
          <w:bCs w:val="0"/>
        </w:rPr>
        <w:t xml:space="preserve">1. </w:t>
      </w:r>
      <w:r>
        <w:rPr>
          <w:rFonts w:hint="cs"/>
          <w:b w:val="0"/>
          <w:bCs w:val="0"/>
          <w:rtl/>
        </w:rPr>
        <w:t>תוספות</w:t>
      </w:r>
      <w:r>
        <w:rPr>
          <w:b w:val="0"/>
          <w:bCs w:val="0"/>
        </w:rPr>
        <w:t xml:space="preserve"> second answer is that the </w:t>
      </w:r>
      <w:r>
        <w:rPr>
          <w:rFonts w:hint="cs"/>
          <w:b w:val="0"/>
          <w:bCs w:val="0"/>
          <w:rtl/>
        </w:rPr>
        <w:t>אשה</w:t>
      </w:r>
      <w:r>
        <w:rPr>
          <w:b w:val="0"/>
          <w:bCs w:val="0"/>
        </w:rPr>
        <w:t xml:space="preserve"> is the </w:t>
      </w:r>
      <w:r>
        <w:rPr>
          <w:rFonts w:hint="cs"/>
          <w:b w:val="0"/>
          <w:bCs w:val="0"/>
          <w:rtl/>
        </w:rPr>
        <w:t>שדה</w:t>
      </w:r>
      <w:r>
        <w:rPr>
          <w:b w:val="0"/>
          <w:bCs w:val="0"/>
        </w:rPr>
        <w:t xml:space="preserve"> of the husband.</w:t>
      </w:r>
      <w:r>
        <w:rPr>
          <w:rStyle w:val="FootnoteReference"/>
          <w:b w:val="0"/>
          <w:bCs w:val="0"/>
        </w:rPr>
        <w:footnoteReference w:id="8"/>
      </w:r>
      <w:r>
        <w:rPr>
          <w:b w:val="0"/>
          <w:bCs w:val="0"/>
        </w:rPr>
        <w:t xml:space="preserve"> Nevertheless the </w:t>
      </w:r>
      <w:r>
        <w:rPr>
          <w:rFonts w:hint="cs"/>
          <w:b w:val="0"/>
          <w:bCs w:val="0"/>
          <w:rtl/>
        </w:rPr>
        <w:t>אשה</w:t>
      </w:r>
      <w:r>
        <w:rPr>
          <w:b w:val="0"/>
          <w:bCs w:val="0"/>
        </w:rPr>
        <w:t xml:space="preserve"> is </w:t>
      </w:r>
      <w:r w:rsidR="00600029">
        <w:rPr>
          <w:b w:val="0"/>
          <w:bCs w:val="0"/>
        </w:rPr>
        <w:t xml:space="preserve">(still considered) </w:t>
      </w:r>
      <w:r w:rsidR="00C22D32">
        <w:rPr>
          <w:b w:val="0"/>
          <w:bCs w:val="0"/>
        </w:rPr>
        <w:t>+</w:t>
      </w:r>
      <w:bookmarkStart w:id="0" w:name="_GoBack"/>
      <w:bookmarkEnd w:id="0"/>
      <w:r>
        <w:rPr>
          <w:b w:val="0"/>
          <w:bCs w:val="0"/>
        </w:rPr>
        <w:t xml:space="preserve">the owner of herself (she owns a </w:t>
      </w:r>
      <w:r>
        <w:rPr>
          <w:rFonts w:hint="cs"/>
          <w:b w:val="0"/>
          <w:bCs w:val="0"/>
          <w:rtl/>
        </w:rPr>
        <w:t>שדה</w:t>
      </w:r>
      <w:r>
        <w:rPr>
          <w:b w:val="0"/>
          <w:bCs w:val="0"/>
        </w:rPr>
        <w:t xml:space="preserve"> as well), so why is it (only) </w:t>
      </w:r>
      <w:r>
        <w:rPr>
          <w:rFonts w:hint="cs"/>
          <w:b w:val="0"/>
          <w:bCs w:val="0"/>
          <w:rtl/>
        </w:rPr>
        <w:t>נסתח</w:t>
      </w:r>
      <w:r w:rsidR="00F14A3B">
        <w:rPr>
          <w:rFonts w:hint="cs"/>
          <w:b w:val="0"/>
          <w:bCs w:val="0"/>
          <w:rtl/>
        </w:rPr>
        <w:t>פ</w:t>
      </w:r>
      <w:r>
        <w:rPr>
          <w:rFonts w:hint="cs"/>
          <w:b w:val="0"/>
          <w:bCs w:val="0"/>
          <w:rtl/>
        </w:rPr>
        <w:t>ה שדהו</w:t>
      </w:r>
      <w:r>
        <w:rPr>
          <w:b w:val="0"/>
          <w:bCs w:val="0"/>
        </w:rPr>
        <w:t xml:space="preserve">, it is (also) </w:t>
      </w:r>
      <w:r>
        <w:rPr>
          <w:rFonts w:hint="cs"/>
          <w:b w:val="0"/>
          <w:bCs w:val="0"/>
          <w:rtl/>
        </w:rPr>
        <w:t>נסתח</w:t>
      </w:r>
      <w:r w:rsidR="00F14A3B">
        <w:rPr>
          <w:rFonts w:hint="cs"/>
          <w:b w:val="0"/>
          <w:bCs w:val="0"/>
          <w:rtl/>
        </w:rPr>
        <w:t>פ</w:t>
      </w:r>
      <w:r>
        <w:rPr>
          <w:rFonts w:hint="cs"/>
          <w:b w:val="0"/>
          <w:bCs w:val="0"/>
          <w:rtl/>
        </w:rPr>
        <w:t>ה שדיה</w:t>
      </w:r>
      <w:r>
        <w:rPr>
          <w:b w:val="0"/>
          <w:bCs w:val="0"/>
        </w:rPr>
        <w:t>?!</w:t>
      </w:r>
      <w:r>
        <w:rPr>
          <w:rStyle w:val="FootnoteReference"/>
          <w:b w:val="0"/>
          <w:bCs w:val="0"/>
        </w:rPr>
        <w:footnoteReference w:id="9"/>
      </w:r>
    </w:p>
    <w:p w:rsidR="006229E3" w:rsidRDefault="006229E3" w:rsidP="006F5CFD">
      <w:pPr>
        <w:rPr>
          <w:b w:val="0"/>
          <w:bCs w:val="0"/>
        </w:rPr>
      </w:pPr>
    </w:p>
    <w:p w:rsidR="006229E3" w:rsidRPr="006F5CFD" w:rsidRDefault="006229E3" w:rsidP="006F5CFD">
      <w:pPr>
        <w:rPr>
          <w:b w:val="0"/>
          <w:bCs w:val="0"/>
        </w:rPr>
      </w:pPr>
      <w:r>
        <w:rPr>
          <w:b w:val="0"/>
          <w:bCs w:val="0"/>
        </w:rPr>
        <w:t xml:space="preserve">2. In </w:t>
      </w:r>
      <w:r>
        <w:rPr>
          <w:rFonts w:hint="cs"/>
          <w:b w:val="0"/>
          <w:bCs w:val="0"/>
          <w:rtl/>
        </w:rPr>
        <w:t>תוספות</w:t>
      </w:r>
      <w:r>
        <w:rPr>
          <w:b w:val="0"/>
          <w:bCs w:val="0"/>
        </w:rPr>
        <w:t xml:space="preserve"> second answer</w:t>
      </w:r>
      <w:r w:rsidR="00F14A3B">
        <w:rPr>
          <w:b w:val="0"/>
          <w:bCs w:val="0"/>
        </w:rPr>
        <w:t>,</w:t>
      </w:r>
      <w:r>
        <w:rPr>
          <w:b w:val="0"/>
          <w:bCs w:val="0"/>
        </w:rPr>
        <w:t xml:space="preserve"> he adds </w:t>
      </w:r>
      <w:r>
        <w:rPr>
          <w:rFonts w:hint="cs"/>
          <w:b w:val="0"/>
          <w:bCs w:val="0"/>
          <w:rtl/>
        </w:rPr>
        <w:t>ואין הבעל שדה שלה</w:t>
      </w:r>
      <w:r>
        <w:rPr>
          <w:b w:val="0"/>
          <w:bCs w:val="0"/>
        </w:rPr>
        <w:t>;</w:t>
      </w:r>
      <w:r>
        <w:rPr>
          <w:rStyle w:val="FootnoteReference"/>
          <w:b w:val="0"/>
          <w:bCs w:val="0"/>
        </w:rPr>
        <w:footnoteReference w:id="10"/>
      </w:r>
      <w:r>
        <w:rPr>
          <w:b w:val="0"/>
          <w:bCs w:val="0"/>
        </w:rPr>
        <w:t xml:space="preserve"> why was it necessary to add this phrase?</w:t>
      </w:r>
      <w:r>
        <w:rPr>
          <w:rStyle w:val="FootnoteReference"/>
          <w:b w:val="0"/>
          <w:bCs w:val="0"/>
        </w:rPr>
        <w:footnoteReference w:id="11"/>
      </w:r>
    </w:p>
    <w:sectPr w:rsidR="006229E3" w:rsidRPr="006F5CF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C2F" w:rsidRDefault="00531C2F" w:rsidP="00662FF9">
      <w:pPr>
        <w:spacing w:line="240" w:lineRule="auto"/>
      </w:pPr>
      <w:r>
        <w:separator/>
      </w:r>
    </w:p>
  </w:endnote>
  <w:endnote w:type="continuationSeparator" w:id="0">
    <w:p w:rsidR="00531C2F" w:rsidRDefault="00531C2F" w:rsidP="00662F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pperplate Gothic Bold">
    <w:panose1 w:val="020E0705020206020404"/>
    <w:charset w:val="00"/>
    <w:family w:val="swiss"/>
    <w:pitch w:val="variable"/>
    <w:sig w:usb0="00000003" w:usb1="00000000" w:usb2="00000000" w:usb3="00000000" w:csb0="00000001"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4786246"/>
      <w:docPartObj>
        <w:docPartGallery w:val="Page Numbers (Bottom of Page)"/>
        <w:docPartUnique/>
      </w:docPartObj>
    </w:sdtPr>
    <w:sdtEndPr>
      <w:rPr>
        <w:b w:val="0"/>
        <w:bCs w:val="0"/>
        <w:noProof/>
        <w:sz w:val="20"/>
        <w:szCs w:val="20"/>
      </w:rPr>
    </w:sdtEndPr>
    <w:sdtContent>
      <w:p w:rsidR="006229E3" w:rsidRPr="006229E3" w:rsidRDefault="006229E3">
        <w:pPr>
          <w:pStyle w:val="Footer"/>
          <w:jc w:val="center"/>
          <w:rPr>
            <w:b w:val="0"/>
            <w:bCs w:val="0"/>
            <w:noProof/>
            <w:sz w:val="16"/>
            <w:szCs w:val="16"/>
          </w:rPr>
        </w:pPr>
        <w:r w:rsidRPr="006229E3">
          <w:rPr>
            <w:b w:val="0"/>
            <w:bCs w:val="0"/>
            <w:sz w:val="20"/>
            <w:szCs w:val="20"/>
          </w:rPr>
          <w:fldChar w:fldCharType="begin"/>
        </w:r>
        <w:r w:rsidRPr="006229E3">
          <w:rPr>
            <w:b w:val="0"/>
            <w:bCs w:val="0"/>
            <w:sz w:val="20"/>
            <w:szCs w:val="20"/>
          </w:rPr>
          <w:instrText xml:space="preserve"> PAGE   \* MERGEFORMAT </w:instrText>
        </w:r>
        <w:r w:rsidRPr="006229E3">
          <w:rPr>
            <w:b w:val="0"/>
            <w:bCs w:val="0"/>
            <w:sz w:val="20"/>
            <w:szCs w:val="20"/>
          </w:rPr>
          <w:fldChar w:fldCharType="separate"/>
        </w:r>
        <w:r w:rsidR="00C22D32">
          <w:rPr>
            <w:b w:val="0"/>
            <w:bCs w:val="0"/>
            <w:noProof/>
            <w:sz w:val="20"/>
            <w:szCs w:val="20"/>
          </w:rPr>
          <w:t>2</w:t>
        </w:r>
        <w:r w:rsidRPr="006229E3">
          <w:rPr>
            <w:b w:val="0"/>
            <w:bCs w:val="0"/>
            <w:noProof/>
            <w:sz w:val="20"/>
            <w:szCs w:val="20"/>
          </w:rPr>
          <w:fldChar w:fldCharType="end"/>
        </w:r>
      </w:p>
      <w:p w:rsidR="006229E3" w:rsidRPr="006229E3" w:rsidRDefault="006229E3">
        <w:pPr>
          <w:pStyle w:val="Footer"/>
          <w:jc w:val="center"/>
          <w:rPr>
            <w:b w:val="0"/>
            <w:bCs w:val="0"/>
            <w:sz w:val="20"/>
            <w:szCs w:val="20"/>
          </w:rPr>
        </w:pPr>
        <w:r w:rsidRPr="006229E3">
          <w:rPr>
            <w:b w:val="0"/>
            <w:bCs w:val="0"/>
            <w:noProof/>
            <w:sz w:val="16"/>
            <w:szCs w:val="16"/>
          </w:rPr>
          <w:t>TosfosInEnglish.com</w:t>
        </w:r>
      </w:p>
    </w:sdtContent>
  </w:sdt>
  <w:p w:rsidR="006229E3" w:rsidRDefault="006229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C2F" w:rsidRDefault="00531C2F" w:rsidP="00662FF9">
      <w:pPr>
        <w:spacing w:line="240" w:lineRule="auto"/>
      </w:pPr>
      <w:r>
        <w:separator/>
      </w:r>
    </w:p>
  </w:footnote>
  <w:footnote w:type="continuationSeparator" w:id="0">
    <w:p w:rsidR="00531C2F" w:rsidRDefault="00531C2F" w:rsidP="00662FF9">
      <w:pPr>
        <w:spacing w:line="240" w:lineRule="auto"/>
      </w:pPr>
      <w:r>
        <w:continuationSeparator/>
      </w:r>
    </w:p>
  </w:footnote>
  <w:footnote w:id="1">
    <w:p w:rsidR="006F5CFD" w:rsidRPr="00551678" w:rsidRDefault="006F5CFD" w:rsidP="006229E3">
      <w:pPr>
        <w:pStyle w:val="FootnoteText"/>
        <w:spacing w:line="264" w:lineRule="auto"/>
        <w:rPr>
          <w:b w:val="0"/>
          <w:bCs w:val="0"/>
        </w:rPr>
      </w:pPr>
      <w:r w:rsidRPr="00551678">
        <w:rPr>
          <w:rStyle w:val="FootnoteReference"/>
          <w:b w:val="0"/>
          <w:bCs w:val="0"/>
        </w:rPr>
        <w:footnoteRef/>
      </w:r>
      <w:r w:rsidRPr="00551678">
        <w:rPr>
          <w:b w:val="0"/>
          <w:bCs w:val="0"/>
        </w:rPr>
        <w:t xml:space="preserve"> This </w:t>
      </w:r>
      <w:r w:rsidRPr="00551678">
        <w:rPr>
          <w:rFonts w:hint="cs"/>
          <w:b w:val="0"/>
          <w:bCs w:val="0"/>
          <w:rtl/>
        </w:rPr>
        <w:t>תוספות</w:t>
      </w:r>
      <w:r w:rsidRPr="00551678">
        <w:rPr>
          <w:b w:val="0"/>
          <w:bCs w:val="0"/>
        </w:rPr>
        <w:t xml:space="preserve">, as well as the next </w:t>
      </w:r>
      <w:r w:rsidRPr="00551678">
        <w:rPr>
          <w:rFonts w:hint="cs"/>
          <w:b w:val="0"/>
          <w:bCs w:val="0"/>
          <w:rtl/>
        </w:rPr>
        <w:t>תוס' ד"ה לפיכך</w:t>
      </w:r>
      <w:r w:rsidRPr="00551678">
        <w:rPr>
          <w:b w:val="0"/>
          <w:bCs w:val="0"/>
        </w:rPr>
        <w:t xml:space="preserve"> (which should precede this </w:t>
      </w:r>
      <w:r w:rsidRPr="00551678">
        <w:rPr>
          <w:rFonts w:hint="cs"/>
          <w:b w:val="0"/>
          <w:bCs w:val="0"/>
          <w:rtl/>
        </w:rPr>
        <w:t>תוספות</w:t>
      </w:r>
      <w:r w:rsidRPr="00551678">
        <w:rPr>
          <w:b w:val="0"/>
          <w:bCs w:val="0"/>
        </w:rPr>
        <w:t xml:space="preserve">), are referencing the </w:t>
      </w:r>
      <w:r w:rsidRPr="00551678">
        <w:rPr>
          <w:rFonts w:hint="cs"/>
          <w:b w:val="0"/>
          <w:bCs w:val="0"/>
          <w:rtl/>
        </w:rPr>
        <w:t>גמרא</w:t>
      </w:r>
      <w:r w:rsidRPr="00551678">
        <w:rPr>
          <w:b w:val="0"/>
          <w:bCs w:val="0"/>
        </w:rPr>
        <w:t xml:space="preserve"> on </w:t>
      </w:r>
      <w:r w:rsidRPr="00551678">
        <w:rPr>
          <w:rFonts w:hint="cs"/>
          <w:b w:val="0"/>
          <w:bCs w:val="0"/>
          <w:rtl/>
        </w:rPr>
        <w:t>עמוד א'</w:t>
      </w:r>
      <w:r w:rsidRPr="00551678">
        <w:rPr>
          <w:b w:val="0"/>
          <w:bCs w:val="0"/>
        </w:rPr>
        <w:t>.</w:t>
      </w:r>
    </w:p>
  </w:footnote>
  <w:footnote w:id="2">
    <w:p w:rsidR="006F5CFD" w:rsidRPr="00551678" w:rsidRDefault="006F5CFD" w:rsidP="006229E3">
      <w:pPr>
        <w:pStyle w:val="FootnoteText"/>
        <w:spacing w:line="264" w:lineRule="auto"/>
        <w:rPr>
          <w:b w:val="0"/>
          <w:bCs w:val="0"/>
        </w:rPr>
      </w:pPr>
      <w:r w:rsidRPr="00551678">
        <w:rPr>
          <w:rStyle w:val="FootnoteReference"/>
          <w:b w:val="0"/>
          <w:bCs w:val="0"/>
        </w:rPr>
        <w:footnoteRef/>
      </w:r>
      <w:r w:rsidRPr="00551678">
        <w:rPr>
          <w:b w:val="0"/>
          <w:bCs w:val="0"/>
        </w:rPr>
        <w:t xml:space="preserve"> See </w:t>
      </w:r>
      <w:r w:rsidRPr="00551678">
        <w:rPr>
          <w:rFonts w:hint="cs"/>
          <w:b w:val="0"/>
          <w:bCs w:val="0"/>
          <w:rtl/>
        </w:rPr>
        <w:t>רש"י ד"ה נסתחפה</w:t>
      </w:r>
      <w:r w:rsidRPr="00551678">
        <w:rPr>
          <w:b w:val="0"/>
          <w:bCs w:val="0"/>
        </w:rPr>
        <w:t xml:space="preserve"> (on the </w:t>
      </w:r>
      <w:r w:rsidRPr="00551678">
        <w:rPr>
          <w:rFonts w:hint="cs"/>
          <w:b w:val="0"/>
          <w:bCs w:val="0"/>
          <w:rtl/>
        </w:rPr>
        <w:t>ע"א</w:t>
      </w:r>
      <w:r w:rsidRPr="00551678">
        <w:rPr>
          <w:b w:val="0"/>
          <w:bCs w:val="0"/>
        </w:rPr>
        <w:t>) that it is your bad ‘luck’, since that from today on, you are obligated to feed me.</w:t>
      </w:r>
    </w:p>
  </w:footnote>
  <w:footnote w:id="3">
    <w:p w:rsidR="00551678" w:rsidRPr="00551678" w:rsidRDefault="00551678" w:rsidP="006229E3">
      <w:pPr>
        <w:pStyle w:val="FootnoteText"/>
        <w:spacing w:line="264" w:lineRule="auto"/>
        <w:rPr>
          <w:b w:val="0"/>
          <w:bCs w:val="0"/>
        </w:rPr>
      </w:pPr>
      <w:r w:rsidRPr="00551678">
        <w:rPr>
          <w:rStyle w:val="FootnoteReference"/>
          <w:b w:val="0"/>
          <w:bCs w:val="0"/>
        </w:rPr>
        <w:footnoteRef/>
      </w:r>
      <w:r w:rsidRPr="00551678">
        <w:rPr>
          <w:b w:val="0"/>
          <w:bCs w:val="0"/>
        </w:rPr>
        <w:t xml:space="preserve"> This would seem more logical, for she became sick; not him.</w:t>
      </w:r>
    </w:p>
  </w:footnote>
  <w:footnote w:id="4">
    <w:p w:rsidR="0076451A" w:rsidRPr="00551678" w:rsidRDefault="0076451A" w:rsidP="00F14A3B">
      <w:pPr>
        <w:pStyle w:val="FootnoteText"/>
        <w:spacing w:line="264" w:lineRule="auto"/>
        <w:rPr>
          <w:b w:val="0"/>
          <w:bCs w:val="0"/>
        </w:rPr>
      </w:pPr>
      <w:r w:rsidRPr="00551678">
        <w:rPr>
          <w:rStyle w:val="FootnoteReference"/>
          <w:b w:val="0"/>
          <w:bCs w:val="0"/>
        </w:rPr>
        <w:footnoteRef/>
      </w:r>
      <w:r w:rsidRPr="00551678">
        <w:rPr>
          <w:b w:val="0"/>
          <w:bCs w:val="0"/>
        </w:rPr>
        <w:t xml:space="preserve"> Regarding the husband, since he is commanded on the </w:t>
      </w:r>
      <w:r w:rsidRPr="00551678">
        <w:rPr>
          <w:rFonts w:hint="cs"/>
          <w:b w:val="0"/>
          <w:bCs w:val="0"/>
          <w:rtl/>
        </w:rPr>
        <w:t>מצוה</w:t>
      </w:r>
      <w:r w:rsidRPr="00551678">
        <w:rPr>
          <w:b w:val="0"/>
          <w:bCs w:val="0"/>
        </w:rPr>
        <w:t xml:space="preserve"> of </w:t>
      </w:r>
      <w:r w:rsidRPr="00551678">
        <w:rPr>
          <w:rFonts w:hint="cs"/>
          <w:b w:val="0"/>
          <w:bCs w:val="0"/>
          <w:rtl/>
        </w:rPr>
        <w:t>פריה ורביה</w:t>
      </w:r>
      <w:r w:rsidRPr="00551678">
        <w:rPr>
          <w:b w:val="0"/>
          <w:bCs w:val="0"/>
        </w:rPr>
        <w:t>, it is underst</w:t>
      </w:r>
      <w:r w:rsidR="00B77FFB">
        <w:rPr>
          <w:b w:val="0"/>
          <w:bCs w:val="0"/>
        </w:rPr>
        <w:t>oo</w:t>
      </w:r>
      <w:r w:rsidRPr="00551678">
        <w:rPr>
          <w:b w:val="0"/>
          <w:bCs w:val="0"/>
        </w:rPr>
        <w:t xml:space="preserve">d that he is being punished (for some misdeed) that his observance of this </w:t>
      </w:r>
      <w:r w:rsidRPr="00551678">
        <w:rPr>
          <w:rFonts w:hint="cs"/>
          <w:b w:val="0"/>
          <w:bCs w:val="0"/>
          <w:rtl/>
        </w:rPr>
        <w:t>מצוה</w:t>
      </w:r>
      <w:r w:rsidRPr="00551678">
        <w:rPr>
          <w:b w:val="0"/>
          <w:bCs w:val="0"/>
        </w:rPr>
        <w:t xml:space="preserve"> is being delayed</w:t>
      </w:r>
      <w:r w:rsidR="00F14A3B">
        <w:rPr>
          <w:b w:val="0"/>
          <w:bCs w:val="0"/>
        </w:rPr>
        <w:t xml:space="preserve"> (and [as an additional consequence] he has to pay for her </w:t>
      </w:r>
      <w:r w:rsidR="00F14A3B">
        <w:rPr>
          <w:rFonts w:hint="cs"/>
          <w:b w:val="0"/>
          <w:bCs w:val="0"/>
          <w:rtl/>
        </w:rPr>
        <w:t>מזונות</w:t>
      </w:r>
      <w:r w:rsidR="00F14A3B">
        <w:rPr>
          <w:b w:val="0"/>
          <w:bCs w:val="0"/>
        </w:rPr>
        <w:t>)</w:t>
      </w:r>
      <w:r w:rsidRPr="00551678">
        <w:rPr>
          <w:b w:val="0"/>
          <w:bCs w:val="0"/>
        </w:rPr>
        <w:t xml:space="preserve">; however regarding the wife, since she is not obligated in the </w:t>
      </w:r>
      <w:r w:rsidRPr="00551678">
        <w:rPr>
          <w:rFonts w:hint="cs"/>
          <w:b w:val="0"/>
          <w:bCs w:val="0"/>
          <w:rtl/>
        </w:rPr>
        <w:t>מצוה</w:t>
      </w:r>
      <w:r w:rsidRPr="00551678">
        <w:rPr>
          <w:b w:val="0"/>
          <w:bCs w:val="0"/>
        </w:rPr>
        <w:t xml:space="preserve"> of </w:t>
      </w:r>
      <w:r w:rsidRPr="00551678">
        <w:rPr>
          <w:rFonts w:hint="cs"/>
          <w:b w:val="0"/>
          <w:bCs w:val="0"/>
          <w:rtl/>
        </w:rPr>
        <w:t>פו"ר</w:t>
      </w:r>
      <w:r w:rsidRPr="00551678">
        <w:rPr>
          <w:b w:val="0"/>
          <w:bCs w:val="0"/>
        </w:rPr>
        <w:t>, the fact that their having children is being delayed, is not considered a punishment for her.</w:t>
      </w:r>
    </w:p>
  </w:footnote>
  <w:footnote w:id="5">
    <w:p w:rsidR="0076451A" w:rsidRPr="00551678" w:rsidRDefault="0076451A" w:rsidP="006229E3">
      <w:pPr>
        <w:pStyle w:val="FootnoteText"/>
        <w:spacing w:line="264" w:lineRule="auto"/>
        <w:rPr>
          <w:b w:val="0"/>
          <w:bCs w:val="0"/>
        </w:rPr>
      </w:pPr>
      <w:r w:rsidRPr="00551678">
        <w:rPr>
          <w:rStyle w:val="FootnoteReference"/>
          <w:b w:val="0"/>
          <w:bCs w:val="0"/>
        </w:rPr>
        <w:footnoteRef/>
      </w:r>
      <w:r w:rsidRPr="00551678">
        <w:rPr>
          <w:b w:val="0"/>
          <w:bCs w:val="0"/>
        </w:rPr>
        <w:t xml:space="preserve"> The </w:t>
      </w:r>
      <w:r w:rsidRPr="00551678">
        <w:rPr>
          <w:rFonts w:hint="cs"/>
          <w:b w:val="0"/>
          <w:bCs w:val="0"/>
          <w:rtl/>
        </w:rPr>
        <w:t>גמרא</w:t>
      </w:r>
      <w:r w:rsidRPr="00551678">
        <w:rPr>
          <w:b w:val="0"/>
          <w:bCs w:val="0"/>
        </w:rPr>
        <w:t xml:space="preserve"> there states that </w:t>
      </w:r>
      <w:r w:rsidR="00551678">
        <w:rPr>
          <w:b w:val="0"/>
          <w:bCs w:val="0"/>
        </w:rPr>
        <w:t>if a couple has no children</w:t>
      </w:r>
      <w:r w:rsidR="00F14A3B">
        <w:rPr>
          <w:b w:val="0"/>
          <w:bCs w:val="0"/>
        </w:rPr>
        <w:t>,</w:t>
      </w:r>
      <w:r w:rsidR="00551678">
        <w:rPr>
          <w:b w:val="0"/>
          <w:bCs w:val="0"/>
        </w:rPr>
        <w:t xml:space="preserve"> it is the husband who is being punished (for his lack of merit), but not the woman, </w:t>
      </w:r>
      <w:r w:rsidRPr="00551678">
        <w:rPr>
          <w:b w:val="0"/>
          <w:bCs w:val="0"/>
        </w:rPr>
        <w:t>since she is not obligated</w:t>
      </w:r>
      <w:r w:rsidR="00551678">
        <w:rPr>
          <w:b w:val="0"/>
          <w:bCs w:val="0"/>
        </w:rPr>
        <w:t xml:space="preserve"> in </w:t>
      </w:r>
      <w:r w:rsidR="00551678">
        <w:rPr>
          <w:rFonts w:hint="cs"/>
          <w:b w:val="0"/>
          <w:bCs w:val="0"/>
          <w:rtl/>
        </w:rPr>
        <w:t>פו"ר</w:t>
      </w:r>
      <w:r w:rsidR="00B77FFB">
        <w:rPr>
          <w:b w:val="0"/>
          <w:bCs w:val="0"/>
        </w:rPr>
        <w:t xml:space="preserve"> (it is not considered a punishment)</w:t>
      </w:r>
      <w:r w:rsidRPr="00551678">
        <w:rPr>
          <w:b w:val="0"/>
          <w:bCs w:val="0"/>
        </w:rPr>
        <w:t>.</w:t>
      </w:r>
    </w:p>
  </w:footnote>
  <w:footnote w:id="6">
    <w:p w:rsidR="0076451A" w:rsidRPr="00551678" w:rsidRDefault="0076451A" w:rsidP="006229E3">
      <w:pPr>
        <w:pStyle w:val="FootnoteText"/>
        <w:spacing w:line="264" w:lineRule="auto"/>
        <w:rPr>
          <w:b w:val="0"/>
          <w:bCs w:val="0"/>
        </w:rPr>
      </w:pPr>
      <w:r w:rsidRPr="00551678">
        <w:rPr>
          <w:rStyle w:val="FootnoteReference"/>
          <w:b w:val="0"/>
          <w:bCs w:val="0"/>
        </w:rPr>
        <w:footnoteRef/>
      </w:r>
      <w:r w:rsidRPr="00551678">
        <w:rPr>
          <w:b w:val="0"/>
          <w:bCs w:val="0"/>
        </w:rPr>
        <w:t xml:space="preserve"> In marriage the man acquired the woman (he is </w:t>
      </w:r>
      <w:r w:rsidRPr="00551678">
        <w:rPr>
          <w:rFonts w:hint="cs"/>
          <w:b w:val="0"/>
          <w:bCs w:val="0"/>
          <w:rtl/>
        </w:rPr>
        <w:t>מקדש</w:t>
      </w:r>
      <w:r w:rsidRPr="00551678">
        <w:rPr>
          <w:b w:val="0"/>
          <w:bCs w:val="0"/>
        </w:rPr>
        <w:t xml:space="preserve"> her), therefore she is considered his field, and if his field does not ‘produce’ it is his loss. However the man is not acquired by the woman, so we cannot say that if there is no produce, it is her loss. </w:t>
      </w:r>
      <w:r w:rsidR="00551678">
        <w:rPr>
          <w:b w:val="0"/>
          <w:bCs w:val="0"/>
        </w:rPr>
        <w:t>The ‘field’ does not lose when there are no crops; the owner loses.</w:t>
      </w:r>
      <w:r w:rsidR="006229E3">
        <w:rPr>
          <w:b w:val="0"/>
          <w:bCs w:val="0"/>
        </w:rPr>
        <w:t xml:space="preserve"> See ‘Thinking it over’ # 1.</w:t>
      </w:r>
    </w:p>
  </w:footnote>
  <w:footnote w:id="7">
    <w:p w:rsidR="006229E3" w:rsidRPr="006229E3" w:rsidRDefault="006229E3" w:rsidP="006229E3">
      <w:pPr>
        <w:pStyle w:val="FootnoteText"/>
        <w:spacing w:line="264" w:lineRule="auto"/>
        <w:rPr>
          <w:b w:val="0"/>
          <w:bCs w:val="0"/>
        </w:rPr>
      </w:pPr>
      <w:r w:rsidRPr="006229E3">
        <w:rPr>
          <w:rStyle w:val="FootnoteReference"/>
          <w:b w:val="0"/>
          <w:bCs w:val="0"/>
        </w:rPr>
        <w:footnoteRef/>
      </w:r>
      <w:r w:rsidRPr="006229E3">
        <w:rPr>
          <w:b w:val="0"/>
          <w:bCs w:val="0"/>
        </w:rPr>
        <w:t xml:space="preserve"> See ‘Thinking it over’ # 2.</w:t>
      </w:r>
    </w:p>
  </w:footnote>
  <w:footnote w:id="8">
    <w:p w:rsidR="006229E3" w:rsidRPr="006229E3" w:rsidRDefault="006229E3" w:rsidP="006229E3">
      <w:pPr>
        <w:pStyle w:val="FootnoteText"/>
        <w:spacing w:line="264" w:lineRule="auto"/>
        <w:rPr>
          <w:b w:val="0"/>
          <w:bCs w:val="0"/>
        </w:rPr>
      </w:pPr>
      <w:r w:rsidRPr="006229E3">
        <w:rPr>
          <w:rStyle w:val="FootnoteReference"/>
          <w:b w:val="0"/>
          <w:bCs w:val="0"/>
        </w:rPr>
        <w:footnoteRef/>
      </w:r>
      <w:r w:rsidRPr="006229E3">
        <w:rPr>
          <w:b w:val="0"/>
          <w:bCs w:val="0"/>
        </w:rPr>
        <w:t xml:space="preserve"> See footnote # 6.</w:t>
      </w:r>
    </w:p>
  </w:footnote>
  <w:footnote w:id="9">
    <w:p w:rsidR="006229E3" w:rsidRPr="006229E3" w:rsidRDefault="006229E3" w:rsidP="006229E3">
      <w:pPr>
        <w:pStyle w:val="FootnoteText"/>
        <w:spacing w:line="264" w:lineRule="auto"/>
        <w:rPr>
          <w:b w:val="0"/>
          <w:bCs w:val="0"/>
        </w:rPr>
      </w:pPr>
      <w:r w:rsidRPr="006229E3">
        <w:rPr>
          <w:rStyle w:val="FootnoteReference"/>
          <w:b w:val="0"/>
          <w:bCs w:val="0"/>
        </w:rPr>
        <w:footnoteRef/>
      </w:r>
      <w:r w:rsidRPr="006229E3">
        <w:rPr>
          <w:b w:val="0"/>
          <w:bCs w:val="0"/>
        </w:rPr>
        <w:t xml:space="preserve"> See </w:t>
      </w:r>
      <w:r w:rsidRPr="006229E3">
        <w:rPr>
          <w:rFonts w:hint="cs"/>
          <w:b w:val="0"/>
          <w:bCs w:val="0"/>
          <w:rtl/>
        </w:rPr>
        <w:t>שיטה לראנ"ח</w:t>
      </w:r>
      <w:r w:rsidRPr="006229E3">
        <w:rPr>
          <w:b w:val="0"/>
          <w:bCs w:val="0"/>
        </w:rPr>
        <w:t>.</w:t>
      </w:r>
    </w:p>
  </w:footnote>
  <w:footnote w:id="10">
    <w:p w:rsidR="006229E3" w:rsidRPr="006229E3" w:rsidRDefault="006229E3" w:rsidP="006229E3">
      <w:pPr>
        <w:pStyle w:val="FootnoteText"/>
        <w:spacing w:line="264" w:lineRule="auto"/>
        <w:rPr>
          <w:b w:val="0"/>
          <w:bCs w:val="0"/>
        </w:rPr>
      </w:pPr>
      <w:r w:rsidRPr="006229E3">
        <w:rPr>
          <w:rStyle w:val="FootnoteReference"/>
          <w:b w:val="0"/>
          <w:bCs w:val="0"/>
        </w:rPr>
        <w:footnoteRef/>
      </w:r>
      <w:r w:rsidRPr="006229E3">
        <w:rPr>
          <w:b w:val="0"/>
          <w:bCs w:val="0"/>
        </w:rPr>
        <w:t xml:space="preserve"> See footnote # 7</w:t>
      </w:r>
      <w:proofErr w:type="gramStart"/>
      <w:r w:rsidRPr="006229E3">
        <w:rPr>
          <w:b w:val="0"/>
          <w:bCs w:val="0"/>
        </w:rPr>
        <w:t>..</w:t>
      </w:r>
      <w:proofErr w:type="gramEnd"/>
    </w:p>
  </w:footnote>
  <w:footnote w:id="11">
    <w:p w:rsidR="006229E3" w:rsidRPr="006229E3" w:rsidRDefault="006229E3" w:rsidP="006229E3">
      <w:pPr>
        <w:pStyle w:val="FootnoteText"/>
        <w:spacing w:line="264" w:lineRule="auto"/>
        <w:rPr>
          <w:b w:val="0"/>
          <w:bCs w:val="0"/>
        </w:rPr>
      </w:pPr>
      <w:r w:rsidRPr="006229E3">
        <w:rPr>
          <w:rStyle w:val="FootnoteReference"/>
          <w:b w:val="0"/>
          <w:bCs w:val="0"/>
        </w:rPr>
        <w:footnoteRef/>
      </w:r>
      <w:r w:rsidRPr="006229E3">
        <w:rPr>
          <w:b w:val="0"/>
          <w:bCs w:val="0"/>
        </w:rPr>
        <w:t xml:space="preserve"> </w:t>
      </w:r>
      <w:proofErr w:type="gramStart"/>
      <w:r w:rsidRPr="006229E3">
        <w:rPr>
          <w:b w:val="0"/>
          <w:bCs w:val="0"/>
        </w:rPr>
        <w:t xml:space="preserve">See </w:t>
      </w:r>
      <w:r w:rsidRPr="006229E3">
        <w:rPr>
          <w:rFonts w:hint="cs"/>
          <w:b w:val="0"/>
          <w:bCs w:val="0"/>
          <w:rtl/>
        </w:rPr>
        <w:t>מירא דכיא</w:t>
      </w:r>
      <w:r w:rsidRPr="006229E3">
        <w:rPr>
          <w:b w:val="0"/>
          <w:bCs w:val="0"/>
        </w:rPr>
        <w:t xml:space="preserve"> (after </w:t>
      </w:r>
      <w:r w:rsidRPr="006229E3">
        <w:rPr>
          <w:rFonts w:hint="cs"/>
          <w:b w:val="0"/>
          <w:bCs w:val="0"/>
          <w:rtl/>
        </w:rPr>
        <w:t>תוס' ד"ה לפיכך</w:t>
      </w:r>
      <w:r w:rsidRPr="006229E3">
        <w:rPr>
          <w:b w:val="0"/>
          <w:bCs w:val="0"/>
        </w:rPr>
        <w:t>).</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FF9" w:rsidRPr="00662FF9" w:rsidRDefault="00662FF9" w:rsidP="00662FF9">
    <w:pPr>
      <w:pStyle w:val="Header"/>
      <w:bidi/>
      <w:rPr>
        <w:rFonts w:hint="cs"/>
        <w:b w:val="0"/>
        <w:bCs w:val="0"/>
        <w:sz w:val="24"/>
        <w:szCs w:val="24"/>
        <w:rtl/>
      </w:rPr>
    </w:pPr>
    <w:r>
      <w:rPr>
        <w:rFonts w:hint="cs"/>
        <w:b w:val="0"/>
        <w:bCs w:val="0"/>
        <w:sz w:val="24"/>
        <w:szCs w:val="24"/>
        <w:rtl/>
      </w:rPr>
      <w:t>בס"ד. כתובות ב,ב תוס' ד"ה מציא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2B9"/>
    <w:rsid w:val="003D4453"/>
    <w:rsid w:val="00531C2F"/>
    <w:rsid w:val="00551678"/>
    <w:rsid w:val="00600029"/>
    <w:rsid w:val="006229E3"/>
    <w:rsid w:val="00662FF9"/>
    <w:rsid w:val="006F5CFD"/>
    <w:rsid w:val="007272B9"/>
    <w:rsid w:val="0076451A"/>
    <w:rsid w:val="00B7389D"/>
    <w:rsid w:val="00B77FFB"/>
    <w:rsid w:val="00C22D32"/>
    <w:rsid w:val="00F14A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b/>
        <w:bCs/>
        <w:sz w:val="28"/>
        <w:szCs w:val="28"/>
        <w:lang w:val="en-US" w:eastAsia="en-US" w:bidi="he-IL"/>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2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2FF9"/>
    <w:pPr>
      <w:tabs>
        <w:tab w:val="center" w:pos="4680"/>
        <w:tab w:val="right" w:pos="9360"/>
      </w:tabs>
      <w:spacing w:line="240" w:lineRule="auto"/>
    </w:pPr>
  </w:style>
  <w:style w:type="character" w:customStyle="1" w:styleId="HeaderChar">
    <w:name w:val="Header Char"/>
    <w:basedOn w:val="DefaultParagraphFont"/>
    <w:link w:val="Header"/>
    <w:uiPriority w:val="99"/>
    <w:rsid w:val="00662FF9"/>
  </w:style>
  <w:style w:type="paragraph" w:styleId="Footer">
    <w:name w:val="footer"/>
    <w:basedOn w:val="Normal"/>
    <w:link w:val="FooterChar"/>
    <w:uiPriority w:val="99"/>
    <w:unhideWhenUsed/>
    <w:rsid w:val="00662FF9"/>
    <w:pPr>
      <w:tabs>
        <w:tab w:val="center" w:pos="4680"/>
        <w:tab w:val="right" w:pos="9360"/>
      </w:tabs>
      <w:spacing w:line="240" w:lineRule="auto"/>
    </w:pPr>
  </w:style>
  <w:style w:type="character" w:customStyle="1" w:styleId="FooterChar">
    <w:name w:val="Footer Char"/>
    <w:basedOn w:val="DefaultParagraphFont"/>
    <w:link w:val="Footer"/>
    <w:uiPriority w:val="99"/>
    <w:rsid w:val="00662FF9"/>
  </w:style>
  <w:style w:type="paragraph" w:styleId="FootnoteText">
    <w:name w:val="footnote text"/>
    <w:basedOn w:val="Normal"/>
    <w:link w:val="FootnoteTextChar"/>
    <w:uiPriority w:val="99"/>
    <w:semiHidden/>
    <w:unhideWhenUsed/>
    <w:rsid w:val="006F5CFD"/>
    <w:pPr>
      <w:spacing w:line="240" w:lineRule="auto"/>
    </w:pPr>
    <w:rPr>
      <w:sz w:val="20"/>
      <w:szCs w:val="20"/>
    </w:rPr>
  </w:style>
  <w:style w:type="character" w:customStyle="1" w:styleId="FootnoteTextChar">
    <w:name w:val="Footnote Text Char"/>
    <w:basedOn w:val="DefaultParagraphFont"/>
    <w:link w:val="FootnoteText"/>
    <w:uiPriority w:val="99"/>
    <w:semiHidden/>
    <w:rsid w:val="006F5CFD"/>
    <w:rPr>
      <w:sz w:val="20"/>
      <w:szCs w:val="20"/>
    </w:rPr>
  </w:style>
  <w:style w:type="character" w:styleId="FootnoteReference">
    <w:name w:val="footnote reference"/>
    <w:basedOn w:val="DefaultParagraphFont"/>
    <w:uiPriority w:val="99"/>
    <w:semiHidden/>
    <w:unhideWhenUsed/>
    <w:rsid w:val="006F5CFD"/>
    <w:rPr>
      <w:vertAlign w:val="superscript"/>
    </w:rPr>
  </w:style>
  <w:style w:type="paragraph" w:styleId="ListParagraph">
    <w:name w:val="List Paragraph"/>
    <w:basedOn w:val="Normal"/>
    <w:uiPriority w:val="34"/>
    <w:qFormat/>
    <w:rsid w:val="006229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b/>
        <w:bCs/>
        <w:sz w:val="28"/>
        <w:szCs w:val="28"/>
        <w:lang w:val="en-US" w:eastAsia="en-US" w:bidi="he-IL"/>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2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2FF9"/>
    <w:pPr>
      <w:tabs>
        <w:tab w:val="center" w:pos="4680"/>
        <w:tab w:val="right" w:pos="9360"/>
      </w:tabs>
      <w:spacing w:line="240" w:lineRule="auto"/>
    </w:pPr>
  </w:style>
  <w:style w:type="character" w:customStyle="1" w:styleId="HeaderChar">
    <w:name w:val="Header Char"/>
    <w:basedOn w:val="DefaultParagraphFont"/>
    <w:link w:val="Header"/>
    <w:uiPriority w:val="99"/>
    <w:rsid w:val="00662FF9"/>
  </w:style>
  <w:style w:type="paragraph" w:styleId="Footer">
    <w:name w:val="footer"/>
    <w:basedOn w:val="Normal"/>
    <w:link w:val="FooterChar"/>
    <w:uiPriority w:val="99"/>
    <w:unhideWhenUsed/>
    <w:rsid w:val="00662FF9"/>
    <w:pPr>
      <w:tabs>
        <w:tab w:val="center" w:pos="4680"/>
        <w:tab w:val="right" w:pos="9360"/>
      </w:tabs>
      <w:spacing w:line="240" w:lineRule="auto"/>
    </w:pPr>
  </w:style>
  <w:style w:type="character" w:customStyle="1" w:styleId="FooterChar">
    <w:name w:val="Footer Char"/>
    <w:basedOn w:val="DefaultParagraphFont"/>
    <w:link w:val="Footer"/>
    <w:uiPriority w:val="99"/>
    <w:rsid w:val="00662FF9"/>
  </w:style>
  <w:style w:type="paragraph" w:styleId="FootnoteText">
    <w:name w:val="footnote text"/>
    <w:basedOn w:val="Normal"/>
    <w:link w:val="FootnoteTextChar"/>
    <w:uiPriority w:val="99"/>
    <w:semiHidden/>
    <w:unhideWhenUsed/>
    <w:rsid w:val="006F5CFD"/>
    <w:pPr>
      <w:spacing w:line="240" w:lineRule="auto"/>
    </w:pPr>
    <w:rPr>
      <w:sz w:val="20"/>
      <w:szCs w:val="20"/>
    </w:rPr>
  </w:style>
  <w:style w:type="character" w:customStyle="1" w:styleId="FootnoteTextChar">
    <w:name w:val="Footnote Text Char"/>
    <w:basedOn w:val="DefaultParagraphFont"/>
    <w:link w:val="FootnoteText"/>
    <w:uiPriority w:val="99"/>
    <w:semiHidden/>
    <w:rsid w:val="006F5CFD"/>
    <w:rPr>
      <w:sz w:val="20"/>
      <w:szCs w:val="20"/>
    </w:rPr>
  </w:style>
  <w:style w:type="character" w:styleId="FootnoteReference">
    <w:name w:val="footnote reference"/>
    <w:basedOn w:val="DefaultParagraphFont"/>
    <w:uiPriority w:val="99"/>
    <w:semiHidden/>
    <w:unhideWhenUsed/>
    <w:rsid w:val="006F5CFD"/>
    <w:rPr>
      <w:vertAlign w:val="superscript"/>
    </w:rPr>
  </w:style>
  <w:style w:type="paragraph" w:styleId="ListParagraph">
    <w:name w:val="List Paragraph"/>
    <w:basedOn w:val="Normal"/>
    <w:uiPriority w:val="34"/>
    <w:qFormat/>
    <w:rsid w:val="00622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3894</TotalTime>
  <Pages>2</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dc:creator>
  <cp:keywords/>
  <dc:description/>
  <cp:lastModifiedBy>Ephraim</cp:lastModifiedBy>
  <cp:revision>5</cp:revision>
  <cp:lastPrinted>2016-03-13T18:27:00Z</cp:lastPrinted>
  <dcterms:created xsi:type="dcterms:W3CDTF">2016-03-11T01:34:00Z</dcterms:created>
  <dcterms:modified xsi:type="dcterms:W3CDTF">2016-03-13T18:28:00Z</dcterms:modified>
</cp:coreProperties>
</file>