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7A9" w:rsidRDefault="00AF5BE1" w:rsidP="004937A9">
      <w:pPr>
        <w:bidi/>
        <w:rPr>
          <w:sz w:val="32"/>
          <w:szCs w:val="32"/>
        </w:rPr>
      </w:pPr>
      <w:r w:rsidRPr="004937A9">
        <w:rPr>
          <w:sz w:val="36"/>
          <w:szCs w:val="36"/>
          <w:rtl/>
        </w:rPr>
        <w:t>לפיכך</w:t>
      </w:r>
      <w:r w:rsidR="00826FB2">
        <w:rPr>
          <w:rStyle w:val="FootnoteReference"/>
          <w:sz w:val="36"/>
          <w:szCs w:val="36"/>
          <w:rtl/>
        </w:rPr>
        <w:footnoteReference w:id="1"/>
      </w:r>
      <w:r w:rsidR="004937A9">
        <w:rPr>
          <w:rFonts w:hint="cs"/>
          <w:rtl/>
        </w:rPr>
        <w:t xml:space="preserve"> </w:t>
      </w:r>
      <w:r w:rsidRPr="004937A9">
        <w:rPr>
          <w:sz w:val="32"/>
          <w:szCs w:val="32"/>
          <w:rtl/>
        </w:rPr>
        <w:t>חלה הוא אינו מעלה לה מזונות</w:t>
      </w:r>
      <w:r w:rsidR="004937A9">
        <w:rPr>
          <w:rFonts w:hint="cs"/>
          <w:sz w:val="32"/>
          <w:szCs w:val="32"/>
          <w:rtl/>
        </w:rPr>
        <w:t xml:space="preserve"> </w:t>
      </w:r>
      <w:r w:rsidR="004937A9">
        <w:rPr>
          <w:sz w:val="32"/>
          <w:szCs w:val="32"/>
          <w:rtl/>
        </w:rPr>
        <w:t>–</w:t>
      </w:r>
      <w:r w:rsidR="004937A9">
        <w:rPr>
          <w:rFonts w:hint="cs"/>
          <w:sz w:val="32"/>
          <w:szCs w:val="32"/>
          <w:rtl/>
        </w:rPr>
        <w:t xml:space="preserve"> </w:t>
      </w:r>
    </w:p>
    <w:p w:rsidR="004937A9" w:rsidRDefault="004937A9" w:rsidP="004937A9">
      <w:pPr>
        <w:rPr>
          <w:b w:val="0"/>
          <w:bCs w:val="0"/>
          <w:sz w:val="24"/>
          <w:szCs w:val="24"/>
        </w:rPr>
      </w:pPr>
      <w:r>
        <w:rPr>
          <w:sz w:val="32"/>
          <w:szCs w:val="32"/>
        </w:rPr>
        <w:t>Therefore, if he became sick, he</w:t>
      </w:r>
      <w:r>
        <w:rPr>
          <w:sz w:val="32"/>
          <w:szCs w:val="32"/>
        </w:rPr>
        <w:t xml:space="preserve"> does not pay for her food</w:t>
      </w:r>
    </w:p>
    <w:p w:rsidR="004937A9" w:rsidRPr="004937A9" w:rsidRDefault="004937A9" w:rsidP="004937A9">
      <w:pPr>
        <w:bidi/>
        <w:rPr>
          <w:rFonts w:hint="cs"/>
          <w:b w:val="0"/>
          <w:bCs w:val="0"/>
          <w:sz w:val="24"/>
          <w:szCs w:val="24"/>
          <w:rtl/>
        </w:rPr>
      </w:pPr>
    </w:p>
    <w:p w:rsidR="004937A9" w:rsidRPr="004937A9" w:rsidRDefault="004937A9" w:rsidP="004937A9">
      <w:pPr>
        <w:rPr>
          <w:rFonts w:ascii="Copperplate Gothic Bold" w:hAnsi="Copperplate Gothic Bold"/>
          <w:b w:val="0"/>
          <w:bCs w:val="0"/>
          <w:u w:val="double"/>
          <w:rtl/>
        </w:rPr>
      </w:pPr>
      <w:r w:rsidRPr="004937A9">
        <w:rPr>
          <w:rFonts w:ascii="Copperplate Gothic Bold" w:hAnsi="Copperplate Gothic Bold"/>
          <w:b w:val="0"/>
          <w:bCs w:val="0"/>
          <w:u w:val="double"/>
        </w:rPr>
        <w:t>Overview</w:t>
      </w:r>
    </w:p>
    <w:p w:rsidR="004937A9" w:rsidRPr="004937A9" w:rsidRDefault="002B72C0" w:rsidP="0088000E">
      <w:pPr>
        <w:rPr>
          <w:b w:val="0"/>
          <w:bCs w:val="0"/>
        </w:rPr>
      </w:pPr>
      <w:r>
        <w:rPr>
          <w:b w:val="0"/>
          <w:bCs w:val="0"/>
        </w:rPr>
        <w:t xml:space="preserve">In the initial version </w:t>
      </w:r>
      <w:r>
        <w:rPr>
          <w:rFonts w:hint="cs"/>
          <w:b w:val="0"/>
          <w:bCs w:val="0"/>
          <w:rtl/>
        </w:rPr>
        <w:t>רב יוסף</w:t>
      </w:r>
      <w:r>
        <w:rPr>
          <w:b w:val="0"/>
          <w:bCs w:val="0"/>
        </w:rPr>
        <w:t xml:space="preserve"> concluded that (just as if the</w:t>
      </w:r>
      <w:r w:rsidR="00A20603">
        <w:rPr>
          <w:b w:val="0"/>
          <w:bCs w:val="0"/>
        </w:rPr>
        <w:t xml:space="preserve"> marriage</w:t>
      </w:r>
      <w:r>
        <w:rPr>
          <w:b w:val="0"/>
          <w:bCs w:val="0"/>
        </w:rPr>
        <w:t xml:space="preserve"> time occurred on a Sunday, he is not obligated to give her </w:t>
      </w:r>
      <w:r>
        <w:rPr>
          <w:rFonts w:hint="cs"/>
          <w:b w:val="0"/>
          <w:bCs w:val="0"/>
          <w:rtl/>
        </w:rPr>
        <w:t>מזונות</w:t>
      </w:r>
      <w:r>
        <w:rPr>
          <w:b w:val="0"/>
          <w:bCs w:val="0"/>
        </w:rPr>
        <w:t xml:space="preserve"> [since they are to be married on Wednesday], similarly) if he was sick </w:t>
      </w:r>
      <w:r w:rsidR="0088000E">
        <w:rPr>
          <w:b w:val="0"/>
          <w:bCs w:val="0"/>
        </w:rPr>
        <w:t>by</w:t>
      </w:r>
      <w:r>
        <w:rPr>
          <w:b w:val="0"/>
          <w:bCs w:val="0"/>
        </w:rPr>
        <w:t xml:space="preserve"> the wedding day, he is not required to give her </w:t>
      </w:r>
      <w:r>
        <w:rPr>
          <w:rFonts w:hint="cs"/>
          <w:b w:val="0"/>
          <w:bCs w:val="0"/>
          <w:rtl/>
        </w:rPr>
        <w:t>מזונות</w:t>
      </w:r>
      <w:r>
        <w:rPr>
          <w:b w:val="0"/>
          <w:bCs w:val="0"/>
        </w:rPr>
        <w:t>.</w:t>
      </w:r>
      <w:r w:rsidR="00D04BFD">
        <w:rPr>
          <w:b w:val="0"/>
          <w:bCs w:val="0"/>
        </w:rPr>
        <w:t xml:space="preserve"> Our </w:t>
      </w:r>
      <w:r w:rsidR="00D04BFD">
        <w:rPr>
          <w:rFonts w:hint="cs"/>
          <w:b w:val="0"/>
          <w:bCs w:val="0"/>
          <w:rtl/>
        </w:rPr>
        <w:t>תוספות</w:t>
      </w:r>
      <w:r w:rsidR="00D04BFD">
        <w:rPr>
          <w:b w:val="0"/>
          <w:bCs w:val="0"/>
        </w:rPr>
        <w:t xml:space="preserve"> reconciles our </w:t>
      </w:r>
      <w:r w:rsidR="00D04BFD">
        <w:rPr>
          <w:rFonts w:hint="cs"/>
          <w:b w:val="0"/>
          <w:bCs w:val="0"/>
          <w:rtl/>
        </w:rPr>
        <w:t>גמרא</w:t>
      </w:r>
      <w:r w:rsidR="00D04BFD">
        <w:rPr>
          <w:b w:val="0"/>
          <w:bCs w:val="0"/>
        </w:rPr>
        <w:t xml:space="preserve"> with a seemingly contradictory </w:t>
      </w:r>
      <w:r w:rsidR="00D04BFD">
        <w:rPr>
          <w:rFonts w:hint="cs"/>
          <w:b w:val="0"/>
          <w:bCs w:val="0"/>
          <w:rtl/>
        </w:rPr>
        <w:t>גמרא</w:t>
      </w:r>
      <w:r w:rsidR="00D04BFD">
        <w:rPr>
          <w:b w:val="0"/>
          <w:bCs w:val="0"/>
        </w:rPr>
        <w:t>.</w:t>
      </w:r>
    </w:p>
    <w:p w:rsidR="004937A9" w:rsidRPr="002B72C0" w:rsidRDefault="0088000E" w:rsidP="0088000E">
      <w:pPr>
        <w:bidi/>
        <w:jc w:val="center"/>
        <w:rPr>
          <w:b w:val="0"/>
          <w:bCs w:val="0"/>
          <w:sz w:val="24"/>
          <w:szCs w:val="24"/>
        </w:rPr>
      </w:pPr>
      <w:r>
        <w:rPr>
          <w:b w:val="0"/>
          <w:bCs w:val="0"/>
          <w:sz w:val="24"/>
          <w:szCs w:val="24"/>
        </w:rPr>
        <w:t>---------------------------</w:t>
      </w:r>
    </w:p>
    <w:p w:rsidR="004937A9" w:rsidRDefault="002B72C0" w:rsidP="002B72C0">
      <w:pPr>
        <w:rPr>
          <w:b w:val="0"/>
          <w:bCs w:val="0"/>
          <w:sz w:val="24"/>
          <w:szCs w:val="24"/>
        </w:rPr>
      </w:pPr>
      <w:r>
        <w:rPr>
          <w:rFonts w:hint="cs"/>
          <w:b w:val="0"/>
          <w:bCs w:val="0"/>
          <w:sz w:val="24"/>
          <w:szCs w:val="24"/>
          <w:rtl/>
        </w:rPr>
        <w:t>תוספות</w:t>
      </w:r>
      <w:r>
        <w:rPr>
          <w:b w:val="0"/>
          <w:bCs w:val="0"/>
          <w:sz w:val="24"/>
          <w:szCs w:val="24"/>
        </w:rPr>
        <w:t xml:space="preserve"> asks:</w:t>
      </w:r>
    </w:p>
    <w:p w:rsidR="004937A9" w:rsidRPr="0088000E" w:rsidRDefault="00AF5BE1" w:rsidP="0088000E">
      <w:pPr>
        <w:bidi/>
        <w:rPr>
          <w:rFonts w:cs="David"/>
        </w:rPr>
      </w:pPr>
      <w:r w:rsidRPr="0088000E">
        <w:rPr>
          <w:rFonts w:cs="David"/>
          <w:rtl/>
        </w:rPr>
        <w:t>קשה לר</w:t>
      </w:r>
      <w:r w:rsidR="004937A9" w:rsidRPr="0088000E">
        <w:rPr>
          <w:rFonts w:cs="David" w:hint="cs"/>
          <w:rtl/>
        </w:rPr>
        <w:t xml:space="preserve">בינו </w:t>
      </w:r>
      <w:r w:rsidRPr="0088000E">
        <w:rPr>
          <w:rFonts w:cs="David"/>
          <w:rtl/>
        </w:rPr>
        <w:t>י</w:t>
      </w:r>
      <w:r w:rsidR="004937A9" w:rsidRPr="0088000E">
        <w:rPr>
          <w:rFonts w:cs="David" w:hint="cs"/>
          <w:rtl/>
        </w:rPr>
        <w:t>צחק</w:t>
      </w:r>
      <w:r w:rsidRPr="0088000E">
        <w:rPr>
          <w:rFonts w:cs="David"/>
          <w:rtl/>
        </w:rPr>
        <w:t xml:space="preserve"> דאמר בהחולץ </w:t>
      </w:r>
      <w:r w:rsidRPr="0088000E">
        <w:rPr>
          <w:rFonts w:cs="David"/>
          <w:sz w:val="20"/>
          <w:szCs w:val="20"/>
          <w:rtl/>
        </w:rPr>
        <w:t>(שם דף מא</w:t>
      </w:r>
      <w:r w:rsidR="004937A9" w:rsidRPr="0088000E">
        <w:rPr>
          <w:rFonts w:cs="David" w:hint="cs"/>
          <w:sz w:val="20"/>
          <w:szCs w:val="20"/>
          <w:rtl/>
        </w:rPr>
        <w:t>,ב</w:t>
      </w:r>
      <w:r w:rsidRPr="0088000E">
        <w:rPr>
          <w:rFonts w:cs="David"/>
          <w:sz w:val="20"/>
          <w:szCs w:val="20"/>
          <w:rtl/>
        </w:rPr>
        <w:t xml:space="preserve"> ושם)</w:t>
      </w:r>
      <w:r w:rsidRPr="0088000E">
        <w:rPr>
          <w:rFonts w:cs="David"/>
          <w:rtl/>
        </w:rPr>
        <w:t xml:space="preserve"> עמד בדין וברח נזונת משל יבם</w:t>
      </w:r>
      <w:r w:rsidR="002B72C0" w:rsidRPr="0088000E">
        <w:rPr>
          <w:rStyle w:val="FootnoteReference"/>
          <w:rFonts w:cs="David"/>
          <w:rtl/>
        </w:rPr>
        <w:footnoteReference w:id="2"/>
      </w:r>
      <w:r w:rsidRPr="0088000E">
        <w:rPr>
          <w:rFonts w:cs="David"/>
          <w:rtl/>
        </w:rPr>
        <w:t xml:space="preserve"> </w:t>
      </w:r>
      <w:r w:rsidR="0088000E">
        <w:rPr>
          <w:rFonts w:cs="David" w:hint="cs"/>
          <w:rtl/>
        </w:rPr>
        <w:t>-</w:t>
      </w:r>
    </w:p>
    <w:p w:rsidR="002B72C0" w:rsidRPr="002B72C0" w:rsidRDefault="002B72C0" w:rsidP="002B72C0">
      <w:r>
        <w:t xml:space="preserve">The </w:t>
      </w:r>
      <w:r>
        <w:rPr>
          <w:rFonts w:hint="cs"/>
          <w:rtl/>
        </w:rPr>
        <w:t>ר"י</w:t>
      </w:r>
      <w:r>
        <w:t xml:space="preserve"> has a difficulty; for </w:t>
      </w:r>
      <w:r>
        <w:rPr>
          <w:b w:val="0"/>
          <w:bCs w:val="0"/>
        </w:rPr>
        <w:t xml:space="preserve">the </w:t>
      </w:r>
      <w:r>
        <w:rPr>
          <w:rFonts w:hint="cs"/>
          <w:b w:val="0"/>
          <w:bCs w:val="0"/>
          <w:rtl/>
        </w:rPr>
        <w:t>ברייתא</w:t>
      </w:r>
      <w:r>
        <w:rPr>
          <w:b w:val="0"/>
          <w:bCs w:val="0"/>
        </w:rPr>
        <w:t xml:space="preserve"> </w:t>
      </w:r>
      <w:r>
        <w:t xml:space="preserve">states </w:t>
      </w:r>
      <w:r>
        <w:rPr>
          <w:b w:val="0"/>
          <w:bCs w:val="0"/>
        </w:rPr>
        <w:t xml:space="preserve">in </w:t>
      </w:r>
      <w:r>
        <w:rPr>
          <w:rFonts w:hint="cs"/>
          <w:b w:val="0"/>
          <w:bCs w:val="0"/>
          <w:rtl/>
        </w:rPr>
        <w:t>מסכת יבמות</w:t>
      </w:r>
      <w:r>
        <w:rPr>
          <w:b w:val="0"/>
          <w:bCs w:val="0"/>
        </w:rPr>
        <w:t xml:space="preserve"> </w:t>
      </w:r>
      <w:r>
        <w:t xml:space="preserve">in </w:t>
      </w:r>
      <w:r>
        <w:rPr>
          <w:rFonts w:hint="cs"/>
          <w:rtl/>
        </w:rPr>
        <w:t>פרק החולץ</w:t>
      </w:r>
      <w:r>
        <w:t xml:space="preserve">, </w:t>
      </w:r>
      <w:r w:rsidRPr="002B72C0">
        <w:t>if the court ruled</w:t>
      </w:r>
      <w:r>
        <w:t xml:space="preserve"> and the </w:t>
      </w:r>
      <w:r>
        <w:rPr>
          <w:rFonts w:hint="cs"/>
          <w:b w:val="0"/>
          <w:bCs w:val="0"/>
          <w:rtl/>
        </w:rPr>
        <w:t>יבם</w:t>
      </w:r>
      <w:r>
        <w:t xml:space="preserve"> ran away, she is fed from </w:t>
      </w:r>
      <w:r>
        <w:rPr>
          <w:b w:val="0"/>
          <w:bCs w:val="0"/>
        </w:rPr>
        <w:t xml:space="preserve">the estate </w:t>
      </w:r>
      <w:r>
        <w:t xml:space="preserve">of the </w:t>
      </w:r>
      <w:r>
        <w:rPr>
          <w:rFonts w:hint="cs"/>
          <w:rtl/>
        </w:rPr>
        <w:t>יבם</w:t>
      </w:r>
      <w:r>
        <w:t xml:space="preserve"> -</w:t>
      </w:r>
    </w:p>
    <w:p w:rsidR="004937A9" w:rsidRPr="0088000E" w:rsidRDefault="00AF5BE1" w:rsidP="0088000E">
      <w:pPr>
        <w:bidi/>
        <w:rPr>
          <w:rFonts w:cs="David"/>
        </w:rPr>
      </w:pPr>
      <w:r w:rsidRPr="0088000E">
        <w:rPr>
          <w:rFonts w:cs="David"/>
          <w:rtl/>
        </w:rPr>
        <w:t>ומפרש בירושלמי</w:t>
      </w:r>
      <w:r w:rsidR="005F0282" w:rsidRPr="0088000E">
        <w:rPr>
          <w:rStyle w:val="FootnoteReference"/>
          <w:rFonts w:cs="David"/>
          <w:rtl/>
        </w:rPr>
        <w:footnoteReference w:id="3"/>
      </w:r>
      <w:r w:rsidRPr="0088000E">
        <w:rPr>
          <w:rFonts w:cs="David"/>
          <w:rtl/>
        </w:rPr>
        <w:t xml:space="preserve"> ברח ה</w:t>
      </w:r>
      <w:r w:rsidR="004937A9" w:rsidRPr="0088000E">
        <w:rPr>
          <w:rFonts w:cs="David" w:hint="cs"/>
          <w:rtl/>
        </w:rPr>
        <w:t xml:space="preserve">וא </w:t>
      </w:r>
      <w:r w:rsidRPr="0088000E">
        <w:rPr>
          <w:rFonts w:cs="David"/>
          <w:rtl/>
        </w:rPr>
        <w:t>ה</w:t>
      </w:r>
      <w:r w:rsidR="004937A9" w:rsidRPr="0088000E">
        <w:rPr>
          <w:rFonts w:cs="David" w:hint="cs"/>
          <w:rtl/>
        </w:rPr>
        <w:t>דין</w:t>
      </w:r>
      <w:r w:rsidRPr="0088000E">
        <w:rPr>
          <w:rFonts w:cs="David"/>
          <w:rtl/>
        </w:rPr>
        <w:t xml:space="preserve"> חלה והכא אמרי</w:t>
      </w:r>
      <w:r w:rsidR="004937A9" w:rsidRPr="0088000E">
        <w:rPr>
          <w:rFonts w:cs="David" w:hint="cs"/>
          <w:rtl/>
        </w:rPr>
        <w:t>נן</w:t>
      </w:r>
      <w:r w:rsidRPr="0088000E">
        <w:rPr>
          <w:rFonts w:cs="David"/>
          <w:rtl/>
        </w:rPr>
        <w:t xml:space="preserve"> דחלה אין מעלה לה מזונות </w:t>
      </w:r>
      <w:r w:rsidR="0088000E">
        <w:rPr>
          <w:rFonts w:cs="David" w:hint="cs"/>
          <w:rtl/>
        </w:rPr>
        <w:t>-</w:t>
      </w:r>
    </w:p>
    <w:p w:rsidR="002B72C0" w:rsidRPr="004F533B" w:rsidRDefault="002B72C0" w:rsidP="005F0282">
      <w:pPr>
        <w:rPr>
          <w:b w:val="0"/>
          <w:bCs w:val="0"/>
          <w:sz w:val="24"/>
          <w:szCs w:val="24"/>
        </w:rPr>
      </w:pPr>
      <w:r>
        <w:t xml:space="preserve">And the </w:t>
      </w:r>
      <w:r>
        <w:rPr>
          <w:rFonts w:hint="cs"/>
          <w:rtl/>
        </w:rPr>
        <w:t>ירושלמי</w:t>
      </w:r>
      <w:r>
        <w:t xml:space="preserve"> explains </w:t>
      </w:r>
      <w:r w:rsidR="005F0282">
        <w:t xml:space="preserve">that this same law of </w:t>
      </w:r>
      <w:r w:rsidR="005F0282">
        <w:rPr>
          <w:rFonts w:hint="cs"/>
          <w:rtl/>
        </w:rPr>
        <w:t>ברח</w:t>
      </w:r>
      <w:r w:rsidR="005F0282">
        <w:t xml:space="preserve"> applies </w:t>
      </w:r>
      <w:r w:rsidR="005F0282">
        <w:rPr>
          <w:b w:val="0"/>
          <w:bCs w:val="0"/>
        </w:rPr>
        <w:t xml:space="preserve">if the </w:t>
      </w:r>
      <w:r w:rsidR="005F0282">
        <w:rPr>
          <w:rFonts w:hint="cs"/>
          <w:b w:val="0"/>
          <w:bCs w:val="0"/>
          <w:rtl/>
        </w:rPr>
        <w:t>יבם</w:t>
      </w:r>
      <w:r w:rsidR="005F0282">
        <w:rPr>
          <w:b w:val="0"/>
          <w:bCs w:val="0"/>
        </w:rPr>
        <w:t xml:space="preserve"> became </w:t>
      </w:r>
      <w:r w:rsidR="005F0282">
        <w:t xml:space="preserve">ill; </w:t>
      </w:r>
      <w:r w:rsidR="005F0282">
        <w:rPr>
          <w:b w:val="0"/>
          <w:bCs w:val="0"/>
        </w:rPr>
        <w:t xml:space="preserve">she is supported from his estate, </w:t>
      </w:r>
      <w:r w:rsidR="005F0282">
        <w:t xml:space="preserve">so why </w:t>
      </w:r>
      <w:r w:rsidR="005F0282">
        <w:rPr>
          <w:b w:val="0"/>
          <w:bCs w:val="0"/>
        </w:rPr>
        <w:t>is the ruling</w:t>
      </w:r>
      <w:r w:rsidR="005F0282" w:rsidRPr="005F0282">
        <w:t xml:space="preserve"> </w:t>
      </w:r>
      <w:r w:rsidR="005F0282">
        <w:t>here</w:t>
      </w:r>
      <w:r w:rsidR="005F0282">
        <w:t xml:space="preserve"> that if he is ill he does not feed her?!</w:t>
      </w:r>
      <w:r w:rsidR="004F533B">
        <w:rPr>
          <w:b w:val="0"/>
          <w:bCs w:val="0"/>
          <w:sz w:val="24"/>
          <w:szCs w:val="24"/>
        </w:rPr>
        <w:t xml:space="preserve"> What is the difference between a </w:t>
      </w:r>
      <w:r w:rsidR="004F533B">
        <w:rPr>
          <w:rFonts w:hint="cs"/>
          <w:b w:val="0"/>
          <w:bCs w:val="0"/>
          <w:sz w:val="24"/>
          <w:szCs w:val="24"/>
          <w:rtl/>
        </w:rPr>
        <w:t>יבם</w:t>
      </w:r>
      <w:r w:rsidR="004F533B">
        <w:rPr>
          <w:b w:val="0"/>
          <w:bCs w:val="0"/>
          <w:sz w:val="24"/>
          <w:szCs w:val="24"/>
        </w:rPr>
        <w:t xml:space="preserve"> and </w:t>
      </w:r>
      <w:proofErr w:type="gramStart"/>
      <w:r w:rsidR="004F533B">
        <w:rPr>
          <w:b w:val="0"/>
          <w:bCs w:val="0"/>
          <w:sz w:val="24"/>
          <w:szCs w:val="24"/>
        </w:rPr>
        <w:t>an</w:t>
      </w:r>
      <w:proofErr w:type="gramEnd"/>
      <w:r w:rsidR="004F533B">
        <w:rPr>
          <w:b w:val="0"/>
          <w:bCs w:val="0"/>
          <w:sz w:val="24"/>
          <w:szCs w:val="24"/>
        </w:rPr>
        <w:t xml:space="preserve"> </w:t>
      </w:r>
      <w:r w:rsidR="004F533B">
        <w:rPr>
          <w:rFonts w:hint="cs"/>
          <w:b w:val="0"/>
          <w:bCs w:val="0"/>
          <w:sz w:val="24"/>
          <w:szCs w:val="24"/>
          <w:rtl/>
        </w:rPr>
        <w:t>ארוס</w:t>
      </w:r>
      <w:r w:rsidR="004F533B">
        <w:rPr>
          <w:b w:val="0"/>
          <w:bCs w:val="0"/>
          <w:sz w:val="24"/>
          <w:szCs w:val="24"/>
        </w:rPr>
        <w:t>?</w:t>
      </w:r>
    </w:p>
    <w:p w:rsidR="005F0282" w:rsidRPr="0088000E" w:rsidRDefault="005F0282" w:rsidP="005F0282">
      <w:pPr>
        <w:rPr>
          <w:sz w:val="24"/>
          <w:szCs w:val="24"/>
        </w:rPr>
      </w:pPr>
    </w:p>
    <w:p w:rsidR="005F0282" w:rsidRPr="0088000E" w:rsidRDefault="005F0282" w:rsidP="005F0282">
      <w:pPr>
        <w:rPr>
          <w:b w:val="0"/>
          <w:bCs w:val="0"/>
          <w:sz w:val="24"/>
          <w:szCs w:val="24"/>
        </w:rPr>
      </w:pPr>
      <w:r w:rsidRPr="0088000E">
        <w:rPr>
          <w:rFonts w:hint="cs"/>
          <w:b w:val="0"/>
          <w:bCs w:val="0"/>
          <w:sz w:val="24"/>
          <w:szCs w:val="24"/>
          <w:rtl/>
        </w:rPr>
        <w:t>תוספות</w:t>
      </w:r>
      <w:r w:rsidRPr="0088000E">
        <w:rPr>
          <w:b w:val="0"/>
          <w:bCs w:val="0"/>
          <w:sz w:val="24"/>
          <w:szCs w:val="24"/>
        </w:rPr>
        <w:t xml:space="preserve"> answers:</w:t>
      </w:r>
    </w:p>
    <w:p w:rsidR="004937A9" w:rsidRPr="0088000E" w:rsidRDefault="00AF5BE1" w:rsidP="0088000E">
      <w:pPr>
        <w:bidi/>
        <w:rPr>
          <w:rFonts w:cs="David"/>
        </w:rPr>
      </w:pPr>
      <w:r w:rsidRPr="0088000E">
        <w:rPr>
          <w:rFonts w:cs="David"/>
          <w:rtl/>
        </w:rPr>
        <w:t>ואו</w:t>
      </w:r>
      <w:r w:rsidR="004937A9" w:rsidRPr="0088000E">
        <w:rPr>
          <w:rFonts w:cs="David" w:hint="cs"/>
          <w:rtl/>
        </w:rPr>
        <w:t xml:space="preserve">מר רבינו </w:t>
      </w:r>
      <w:r w:rsidRPr="0088000E">
        <w:rPr>
          <w:rFonts w:cs="David"/>
          <w:rtl/>
        </w:rPr>
        <w:t>י</w:t>
      </w:r>
      <w:r w:rsidR="004937A9" w:rsidRPr="0088000E">
        <w:rPr>
          <w:rFonts w:cs="David" w:hint="cs"/>
          <w:rtl/>
        </w:rPr>
        <w:t>צחק</w:t>
      </w:r>
      <w:r w:rsidRPr="0088000E">
        <w:rPr>
          <w:rFonts w:cs="David"/>
          <w:rtl/>
        </w:rPr>
        <w:t xml:space="preserve"> דהתם חלה או ברח לאחר שעמד בדין שכבר נתחייב לה במזונות </w:t>
      </w:r>
      <w:r w:rsidR="0088000E">
        <w:rPr>
          <w:rFonts w:cs="David" w:hint="cs"/>
          <w:rtl/>
        </w:rPr>
        <w:t>-</w:t>
      </w:r>
    </w:p>
    <w:p w:rsidR="005F0282" w:rsidRPr="005F0282" w:rsidRDefault="005F0282" w:rsidP="005F0282">
      <w:r>
        <w:t xml:space="preserve">And the </w:t>
      </w:r>
      <w:r>
        <w:rPr>
          <w:rFonts w:hint="cs"/>
          <w:rtl/>
        </w:rPr>
        <w:t>ר"י</w:t>
      </w:r>
      <w:r>
        <w:t xml:space="preserve"> explained that there </w:t>
      </w:r>
      <w:r>
        <w:rPr>
          <w:b w:val="0"/>
          <w:bCs w:val="0"/>
        </w:rPr>
        <w:t xml:space="preserve">(by a </w:t>
      </w:r>
      <w:r>
        <w:rPr>
          <w:rFonts w:hint="cs"/>
          <w:b w:val="0"/>
          <w:bCs w:val="0"/>
          <w:rtl/>
        </w:rPr>
        <w:t>יבמה</w:t>
      </w:r>
      <w:r>
        <w:rPr>
          <w:b w:val="0"/>
          <w:bCs w:val="0"/>
        </w:rPr>
        <w:t xml:space="preserve">), the </w:t>
      </w:r>
      <w:r>
        <w:rPr>
          <w:rFonts w:hint="cs"/>
          <w:b w:val="0"/>
          <w:bCs w:val="0"/>
          <w:rtl/>
        </w:rPr>
        <w:t>יבם</w:t>
      </w:r>
      <w:r>
        <w:rPr>
          <w:b w:val="0"/>
          <w:bCs w:val="0"/>
        </w:rPr>
        <w:t xml:space="preserve"> </w:t>
      </w:r>
      <w:r>
        <w:t>became sick or ran away after the court ruled, so that he was already obligated to feed her -</w:t>
      </w:r>
    </w:p>
    <w:p w:rsidR="004937A9" w:rsidRPr="0088000E" w:rsidRDefault="00AF5BE1" w:rsidP="0088000E">
      <w:pPr>
        <w:bidi/>
        <w:rPr>
          <w:rFonts w:cs="David"/>
        </w:rPr>
      </w:pPr>
      <w:r w:rsidRPr="0088000E">
        <w:rPr>
          <w:rFonts w:cs="David"/>
          <w:rtl/>
        </w:rPr>
        <w:t>אבל הכא בחלה קודם הגעת זמן</w:t>
      </w:r>
      <w:r w:rsidR="00D04BFD" w:rsidRPr="0088000E">
        <w:rPr>
          <w:rStyle w:val="FootnoteReference"/>
          <w:rFonts w:cs="David"/>
          <w:rtl/>
        </w:rPr>
        <w:footnoteReference w:id="4"/>
      </w:r>
      <w:r w:rsidRPr="0088000E">
        <w:rPr>
          <w:rFonts w:cs="David"/>
          <w:rtl/>
        </w:rPr>
        <w:t xml:space="preserve"> </w:t>
      </w:r>
      <w:r w:rsidR="0088000E">
        <w:rPr>
          <w:rFonts w:cs="David" w:hint="cs"/>
          <w:rtl/>
        </w:rPr>
        <w:t>-</w:t>
      </w:r>
    </w:p>
    <w:p w:rsidR="005F0282" w:rsidRPr="0088000E" w:rsidRDefault="005F0282" w:rsidP="005F0282">
      <w:pPr>
        <w:rPr>
          <w:b w:val="0"/>
          <w:bCs w:val="0"/>
          <w:sz w:val="24"/>
          <w:szCs w:val="24"/>
        </w:rPr>
      </w:pPr>
      <w:r>
        <w:t xml:space="preserve">However here </w:t>
      </w:r>
      <w:r>
        <w:rPr>
          <w:b w:val="0"/>
          <w:bCs w:val="0"/>
        </w:rPr>
        <w:t xml:space="preserve">(by a wedding) </w:t>
      </w:r>
      <w:r>
        <w:t xml:space="preserve">he became sick before the time arrived </w:t>
      </w:r>
      <w:r w:rsidRPr="0088000E">
        <w:rPr>
          <w:b w:val="0"/>
          <w:bCs w:val="0"/>
          <w:sz w:val="24"/>
          <w:szCs w:val="24"/>
        </w:rPr>
        <w:t xml:space="preserve">for the </w:t>
      </w:r>
      <w:r w:rsidR="0088000E" w:rsidRPr="0088000E">
        <w:rPr>
          <w:b w:val="0"/>
          <w:bCs w:val="0"/>
          <w:sz w:val="24"/>
          <w:szCs w:val="24"/>
        </w:rPr>
        <w:t>wedding;</w:t>
      </w:r>
      <w:r w:rsidRPr="0088000E">
        <w:rPr>
          <w:b w:val="0"/>
          <w:bCs w:val="0"/>
          <w:sz w:val="24"/>
          <w:szCs w:val="24"/>
        </w:rPr>
        <w:t xml:space="preserve"> therefore he was never obligated to feed her.</w:t>
      </w:r>
    </w:p>
    <w:p w:rsidR="005F0282" w:rsidRPr="0088000E" w:rsidRDefault="005F0282" w:rsidP="005F0282">
      <w:pPr>
        <w:rPr>
          <w:b w:val="0"/>
          <w:bCs w:val="0"/>
          <w:sz w:val="24"/>
          <w:szCs w:val="24"/>
        </w:rPr>
      </w:pPr>
    </w:p>
    <w:p w:rsidR="005F0282" w:rsidRPr="0088000E" w:rsidRDefault="005F0282" w:rsidP="005F0282">
      <w:pPr>
        <w:rPr>
          <w:b w:val="0"/>
          <w:bCs w:val="0"/>
          <w:sz w:val="24"/>
          <w:szCs w:val="24"/>
        </w:rPr>
      </w:pPr>
      <w:r w:rsidRPr="0088000E">
        <w:rPr>
          <w:rFonts w:hint="cs"/>
          <w:b w:val="0"/>
          <w:bCs w:val="0"/>
          <w:sz w:val="24"/>
          <w:szCs w:val="24"/>
          <w:rtl/>
        </w:rPr>
        <w:t>תוספות</w:t>
      </w:r>
      <w:r w:rsidRPr="0088000E">
        <w:rPr>
          <w:b w:val="0"/>
          <w:bCs w:val="0"/>
          <w:sz w:val="24"/>
          <w:szCs w:val="24"/>
        </w:rPr>
        <w:t xml:space="preserve"> cites </w:t>
      </w:r>
      <w:r w:rsidRPr="0088000E">
        <w:rPr>
          <w:rFonts w:hint="cs"/>
          <w:b w:val="0"/>
          <w:bCs w:val="0"/>
          <w:sz w:val="24"/>
          <w:szCs w:val="24"/>
          <w:rtl/>
        </w:rPr>
        <w:t>פרש"י</w:t>
      </w:r>
      <w:r w:rsidRPr="0088000E">
        <w:rPr>
          <w:b w:val="0"/>
          <w:bCs w:val="0"/>
          <w:sz w:val="24"/>
          <w:szCs w:val="24"/>
        </w:rPr>
        <w:t xml:space="preserve"> and disagrees with it:</w:t>
      </w:r>
    </w:p>
    <w:p w:rsidR="004937A9" w:rsidRPr="0088000E" w:rsidRDefault="00AF5BE1" w:rsidP="00442A0C">
      <w:pPr>
        <w:bidi/>
        <w:rPr>
          <w:rFonts w:cs="David" w:hint="cs"/>
          <w:rtl/>
        </w:rPr>
      </w:pPr>
      <w:r w:rsidRPr="0088000E">
        <w:rPr>
          <w:rFonts w:cs="David"/>
          <w:rtl/>
        </w:rPr>
        <w:t>ובקונט</w:t>
      </w:r>
      <w:r w:rsidR="004937A9" w:rsidRPr="0088000E">
        <w:rPr>
          <w:rFonts w:cs="David" w:hint="cs"/>
          <w:rtl/>
        </w:rPr>
        <w:t>רס</w:t>
      </w:r>
      <w:r w:rsidRPr="0088000E">
        <w:rPr>
          <w:rFonts w:cs="David"/>
          <w:rtl/>
        </w:rPr>
        <w:t xml:space="preserve"> פי</w:t>
      </w:r>
      <w:r w:rsidR="004937A9" w:rsidRPr="0088000E">
        <w:rPr>
          <w:rFonts w:cs="David" w:hint="cs"/>
          <w:rtl/>
        </w:rPr>
        <w:t>רש</w:t>
      </w:r>
      <w:r w:rsidRPr="0088000E">
        <w:rPr>
          <w:rFonts w:cs="David"/>
          <w:rtl/>
        </w:rPr>
        <w:t xml:space="preserve"> שם</w:t>
      </w:r>
      <w:r w:rsidR="00442A0C" w:rsidRPr="0088000E">
        <w:rPr>
          <w:rStyle w:val="FootnoteReference"/>
          <w:rFonts w:cs="David"/>
          <w:rtl/>
        </w:rPr>
        <w:footnoteReference w:id="5"/>
      </w:r>
      <w:r w:rsidR="00442A0C" w:rsidRPr="0088000E">
        <w:rPr>
          <w:rFonts w:cs="David" w:hint="cs"/>
          <w:rtl/>
        </w:rPr>
        <w:t xml:space="preserve"> </w:t>
      </w:r>
      <w:r w:rsidRPr="0088000E">
        <w:rPr>
          <w:rFonts w:cs="David"/>
          <w:rtl/>
        </w:rPr>
        <w:t xml:space="preserve">דוקא ברח אבל חלה לא ואין נראה כדמשמע בירושלמי </w:t>
      </w:r>
      <w:r w:rsidR="0088000E">
        <w:rPr>
          <w:rFonts w:cs="David" w:hint="cs"/>
          <w:rtl/>
        </w:rPr>
        <w:t>-</w:t>
      </w:r>
    </w:p>
    <w:p w:rsidR="005F0282" w:rsidRPr="004F533B" w:rsidRDefault="005F0282" w:rsidP="00442A0C">
      <w:pPr>
        <w:rPr>
          <w:spacing w:val="-2"/>
        </w:rPr>
      </w:pPr>
      <w:r w:rsidRPr="004F533B">
        <w:rPr>
          <w:spacing w:val="-2"/>
        </w:rPr>
        <w:lastRenderedPageBreak/>
        <w:t xml:space="preserve">And </w:t>
      </w:r>
      <w:r w:rsidRPr="004F533B">
        <w:rPr>
          <w:rFonts w:hint="cs"/>
          <w:spacing w:val="-2"/>
          <w:rtl/>
        </w:rPr>
        <w:t>רש"י</w:t>
      </w:r>
      <w:r w:rsidRPr="004F533B">
        <w:rPr>
          <w:spacing w:val="-2"/>
        </w:rPr>
        <w:t xml:space="preserve"> explained there </w:t>
      </w:r>
      <w:r w:rsidRPr="004F533B">
        <w:rPr>
          <w:b w:val="0"/>
          <w:bCs w:val="0"/>
          <w:spacing w:val="-2"/>
        </w:rPr>
        <w:t xml:space="preserve">that she is </w:t>
      </w:r>
      <w:r w:rsidRPr="004F533B">
        <w:rPr>
          <w:rFonts w:hint="cs"/>
          <w:b w:val="0"/>
          <w:bCs w:val="0"/>
          <w:spacing w:val="-2"/>
          <w:rtl/>
        </w:rPr>
        <w:t xml:space="preserve">נזונית </w:t>
      </w:r>
      <w:r w:rsidR="004F533B" w:rsidRPr="004F533B">
        <w:rPr>
          <w:rFonts w:hint="cs"/>
          <w:b w:val="0"/>
          <w:bCs w:val="0"/>
          <w:spacing w:val="-2"/>
          <w:rtl/>
        </w:rPr>
        <w:t>מ</w:t>
      </w:r>
      <w:r w:rsidRPr="004F533B">
        <w:rPr>
          <w:rFonts w:hint="cs"/>
          <w:b w:val="0"/>
          <w:bCs w:val="0"/>
          <w:spacing w:val="-2"/>
          <w:rtl/>
        </w:rPr>
        <w:t>של יבם</w:t>
      </w:r>
      <w:r w:rsidRPr="004F533B">
        <w:rPr>
          <w:b w:val="0"/>
          <w:bCs w:val="0"/>
          <w:spacing w:val="-2"/>
        </w:rPr>
        <w:t xml:space="preserve"> </w:t>
      </w:r>
      <w:r w:rsidRPr="004F533B">
        <w:rPr>
          <w:spacing w:val="-2"/>
        </w:rPr>
        <w:t xml:space="preserve">only if he ran away, but not if he became ill; however it does not seem that way, as </w:t>
      </w:r>
      <w:r w:rsidR="00442A0C" w:rsidRPr="004F533B">
        <w:rPr>
          <w:spacing w:val="-2"/>
        </w:rPr>
        <w:t>indicated in</w:t>
      </w:r>
      <w:r w:rsidRPr="004F533B">
        <w:rPr>
          <w:spacing w:val="-2"/>
        </w:rPr>
        <w:t xml:space="preserve"> the </w:t>
      </w:r>
      <w:r w:rsidRPr="004F533B">
        <w:rPr>
          <w:rFonts w:hint="cs"/>
          <w:spacing w:val="-2"/>
          <w:rtl/>
        </w:rPr>
        <w:t>ירושלמי</w:t>
      </w:r>
      <w:r w:rsidRPr="004F533B">
        <w:rPr>
          <w:spacing w:val="-2"/>
        </w:rPr>
        <w:t xml:space="preserve"> –</w:t>
      </w:r>
    </w:p>
    <w:p w:rsidR="005F0282" w:rsidRPr="0088000E" w:rsidRDefault="005F0282" w:rsidP="005F0282">
      <w:pPr>
        <w:rPr>
          <w:sz w:val="24"/>
          <w:szCs w:val="24"/>
        </w:rPr>
      </w:pPr>
    </w:p>
    <w:p w:rsidR="005F0282" w:rsidRPr="0088000E" w:rsidRDefault="00D04BFD" w:rsidP="005F0282">
      <w:pPr>
        <w:rPr>
          <w:rFonts w:cs="David"/>
          <w:b w:val="0"/>
          <w:bCs w:val="0"/>
          <w:sz w:val="24"/>
          <w:szCs w:val="24"/>
        </w:rPr>
      </w:pPr>
      <w:r w:rsidRPr="0088000E">
        <w:rPr>
          <w:rFonts w:hint="cs"/>
          <w:b w:val="0"/>
          <w:bCs w:val="0"/>
          <w:sz w:val="24"/>
          <w:szCs w:val="24"/>
          <w:rtl/>
        </w:rPr>
        <w:t>תוספות</w:t>
      </w:r>
      <w:r w:rsidRPr="0088000E">
        <w:rPr>
          <w:b w:val="0"/>
          <w:bCs w:val="0"/>
          <w:sz w:val="24"/>
          <w:szCs w:val="24"/>
        </w:rPr>
        <w:t xml:space="preserve"> responds to an anticipated difficulty on </w:t>
      </w:r>
      <w:r w:rsidRPr="0088000E">
        <w:rPr>
          <w:rFonts w:hint="cs"/>
          <w:b w:val="0"/>
          <w:bCs w:val="0"/>
          <w:sz w:val="24"/>
          <w:szCs w:val="24"/>
          <w:rtl/>
        </w:rPr>
        <w:t>פרש"י</w:t>
      </w:r>
      <w:r w:rsidRPr="0088000E">
        <w:rPr>
          <w:b w:val="0"/>
          <w:bCs w:val="0"/>
          <w:sz w:val="24"/>
          <w:szCs w:val="24"/>
        </w:rPr>
        <w:t>:</w:t>
      </w:r>
    </w:p>
    <w:p w:rsidR="004937A9" w:rsidRPr="0088000E" w:rsidRDefault="00AF5BE1" w:rsidP="0088000E">
      <w:pPr>
        <w:bidi/>
        <w:rPr>
          <w:rFonts w:cs="David"/>
        </w:rPr>
      </w:pPr>
      <w:r w:rsidRPr="0088000E">
        <w:rPr>
          <w:rFonts w:cs="David"/>
          <w:rtl/>
        </w:rPr>
        <w:t>ולפירושו אין להקשות</w:t>
      </w:r>
      <w:r w:rsidR="00442A0C" w:rsidRPr="0088000E">
        <w:rPr>
          <w:rStyle w:val="FootnoteReference"/>
          <w:rFonts w:cs="David"/>
          <w:rtl/>
        </w:rPr>
        <w:footnoteReference w:id="6"/>
      </w:r>
      <w:r w:rsidRPr="0088000E">
        <w:rPr>
          <w:rFonts w:cs="David"/>
          <w:rtl/>
        </w:rPr>
        <w:t xml:space="preserve"> מאיכא דבעו לה מיבעיא אמאי לא פשיט לה מהתם </w:t>
      </w:r>
      <w:r w:rsidR="0088000E">
        <w:rPr>
          <w:rFonts w:cs="David" w:hint="cs"/>
          <w:rtl/>
        </w:rPr>
        <w:t>-</w:t>
      </w:r>
    </w:p>
    <w:p w:rsidR="00D04BFD" w:rsidRPr="0088000E" w:rsidRDefault="00D04BFD" w:rsidP="00D04BFD">
      <w:pPr>
        <w:rPr>
          <w:b w:val="0"/>
          <w:bCs w:val="0"/>
          <w:sz w:val="24"/>
          <w:szCs w:val="24"/>
        </w:rPr>
      </w:pPr>
      <w:r>
        <w:t>And according to s</w:t>
      </w:r>
      <w:r w:rsidRPr="00D04BFD">
        <w:rPr>
          <w:rFonts w:hint="cs"/>
          <w:b w:val="0"/>
          <w:bCs w:val="0"/>
          <w:rtl/>
        </w:rPr>
        <w:t>רש"י'</w:t>
      </w:r>
      <w:r w:rsidRPr="00D04BFD">
        <w:rPr>
          <w:b w:val="0"/>
          <w:bCs w:val="0"/>
        </w:rPr>
        <w:t xml:space="preserve"> </w:t>
      </w:r>
      <w:r>
        <w:t xml:space="preserve">explanation </w:t>
      </w:r>
      <w:r>
        <w:rPr>
          <w:b w:val="0"/>
          <w:bCs w:val="0"/>
        </w:rPr>
        <w:t xml:space="preserve">(that by </w:t>
      </w:r>
      <w:r>
        <w:rPr>
          <w:rFonts w:hint="cs"/>
          <w:b w:val="0"/>
          <w:bCs w:val="0"/>
          <w:rtl/>
        </w:rPr>
        <w:t>חלה</w:t>
      </w:r>
      <w:r>
        <w:rPr>
          <w:b w:val="0"/>
          <w:bCs w:val="0"/>
        </w:rPr>
        <w:t xml:space="preserve"> the </w:t>
      </w:r>
      <w:r>
        <w:rPr>
          <w:rFonts w:hint="cs"/>
          <w:b w:val="0"/>
          <w:bCs w:val="0"/>
          <w:rtl/>
        </w:rPr>
        <w:t>יבם</w:t>
      </w:r>
      <w:r>
        <w:rPr>
          <w:b w:val="0"/>
          <w:bCs w:val="0"/>
        </w:rPr>
        <w:t xml:space="preserve"> is not </w:t>
      </w:r>
      <w:r>
        <w:rPr>
          <w:rFonts w:hint="cs"/>
          <w:b w:val="0"/>
          <w:bCs w:val="0"/>
          <w:rtl/>
        </w:rPr>
        <w:t>מעלה לה מזונות</w:t>
      </w:r>
      <w:r>
        <w:rPr>
          <w:b w:val="0"/>
          <w:bCs w:val="0"/>
        </w:rPr>
        <w:t xml:space="preserve">), </w:t>
      </w:r>
      <w:r>
        <w:t xml:space="preserve">one cannot ask from those that posed this as a query </w:t>
      </w:r>
      <w:r w:rsidRPr="00D04BFD">
        <w:rPr>
          <w:b w:val="0"/>
          <w:bCs w:val="0"/>
        </w:rPr>
        <w:t xml:space="preserve">(whether or not </w:t>
      </w:r>
      <w:r>
        <w:rPr>
          <w:b w:val="0"/>
          <w:bCs w:val="0"/>
        </w:rPr>
        <w:t xml:space="preserve">he </w:t>
      </w:r>
      <w:r w:rsidRPr="00D04BFD">
        <w:rPr>
          <w:b w:val="0"/>
          <w:bCs w:val="0"/>
        </w:rPr>
        <w:t xml:space="preserve">has to be </w:t>
      </w:r>
      <w:r w:rsidRPr="00D04BFD">
        <w:rPr>
          <w:rFonts w:hint="cs"/>
          <w:b w:val="0"/>
          <w:bCs w:val="0"/>
          <w:rtl/>
        </w:rPr>
        <w:t>מעלה לה מזונות</w:t>
      </w:r>
      <w:r>
        <w:rPr>
          <w:b w:val="0"/>
          <w:bCs w:val="0"/>
        </w:rPr>
        <w:t xml:space="preserve">, if he was </w:t>
      </w:r>
      <w:r>
        <w:rPr>
          <w:rFonts w:hint="cs"/>
          <w:b w:val="0"/>
          <w:bCs w:val="0"/>
          <w:rtl/>
        </w:rPr>
        <w:t>חלה</w:t>
      </w:r>
      <w:r w:rsidRPr="00D04BFD">
        <w:rPr>
          <w:b w:val="0"/>
          <w:bCs w:val="0"/>
        </w:rPr>
        <w:t>)</w:t>
      </w:r>
      <w:r>
        <w:t>; why did they not resolve</w:t>
      </w:r>
      <w:r>
        <w:rPr>
          <w:b w:val="0"/>
          <w:bCs w:val="0"/>
        </w:rPr>
        <w:t xml:space="preserve"> this query </w:t>
      </w:r>
      <w:r>
        <w:t xml:space="preserve">from </w:t>
      </w:r>
      <w:r>
        <w:rPr>
          <w:b w:val="0"/>
          <w:bCs w:val="0"/>
        </w:rPr>
        <w:t xml:space="preserve">the </w:t>
      </w:r>
      <w:r>
        <w:rPr>
          <w:rFonts w:hint="cs"/>
          <w:b w:val="0"/>
          <w:bCs w:val="0"/>
          <w:rtl/>
        </w:rPr>
        <w:t>ברייתא</w:t>
      </w:r>
      <w:r>
        <w:rPr>
          <w:b w:val="0"/>
          <w:bCs w:val="0"/>
        </w:rPr>
        <w:t xml:space="preserve"> </w:t>
      </w:r>
      <w:r>
        <w:t xml:space="preserve">there, </w:t>
      </w:r>
      <w:r w:rsidRPr="0088000E">
        <w:rPr>
          <w:b w:val="0"/>
          <w:bCs w:val="0"/>
          <w:sz w:val="24"/>
          <w:szCs w:val="24"/>
        </w:rPr>
        <w:t xml:space="preserve">that the </w:t>
      </w:r>
      <w:r w:rsidRPr="0088000E">
        <w:rPr>
          <w:rFonts w:hint="cs"/>
          <w:b w:val="0"/>
          <w:bCs w:val="0"/>
          <w:sz w:val="24"/>
          <w:szCs w:val="24"/>
          <w:rtl/>
        </w:rPr>
        <w:t>יבם</w:t>
      </w:r>
      <w:r w:rsidRPr="0088000E">
        <w:rPr>
          <w:b w:val="0"/>
          <w:bCs w:val="0"/>
          <w:sz w:val="24"/>
          <w:szCs w:val="24"/>
        </w:rPr>
        <w:t xml:space="preserve"> is required to feed her only if </w:t>
      </w:r>
      <w:r w:rsidRPr="0088000E">
        <w:rPr>
          <w:rFonts w:hint="cs"/>
          <w:b w:val="0"/>
          <w:bCs w:val="0"/>
          <w:sz w:val="24"/>
          <w:szCs w:val="24"/>
          <w:rtl/>
        </w:rPr>
        <w:t>ברח</w:t>
      </w:r>
      <w:r w:rsidRPr="0088000E">
        <w:rPr>
          <w:b w:val="0"/>
          <w:bCs w:val="0"/>
          <w:sz w:val="24"/>
          <w:szCs w:val="24"/>
        </w:rPr>
        <w:t xml:space="preserve"> not if </w:t>
      </w:r>
      <w:r w:rsidRPr="0088000E">
        <w:rPr>
          <w:rFonts w:hint="cs"/>
          <w:b w:val="0"/>
          <w:bCs w:val="0"/>
          <w:sz w:val="24"/>
          <w:szCs w:val="24"/>
          <w:rtl/>
        </w:rPr>
        <w:t>חלה</w:t>
      </w:r>
      <w:r w:rsidR="004F533B">
        <w:rPr>
          <w:b w:val="0"/>
          <w:bCs w:val="0"/>
          <w:sz w:val="24"/>
          <w:szCs w:val="24"/>
        </w:rPr>
        <w:t xml:space="preserve"> (even if he was </w:t>
      </w:r>
      <w:r w:rsidR="004F533B">
        <w:rPr>
          <w:rFonts w:hint="cs"/>
          <w:b w:val="0"/>
          <w:bCs w:val="0"/>
          <w:sz w:val="24"/>
          <w:szCs w:val="24"/>
          <w:rtl/>
        </w:rPr>
        <w:t>עמד בדין</w:t>
      </w:r>
      <w:r w:rsidR="004F533B">
        <w:rPr>
          <w:b w:val="0"/>
          <w:bCs w:val="0"/>
          <w:sz w:val="24"/>
          <w:szCs w:val="24"/>
        </w:rPr>
        <w:t>)</w:t>
      </w:r>
      <w:r w:rsidRPr="0088000E">
        <w:rPr>
          <w:b w:val="0"/>
          <w:bCs w:val="0"/>
          <w:sz w:val="24"/>
          <w:szCs w:val="24"/>
        </w:rPr>
        <w:t xml:space="preserve">, and the same will apply here that by </w:t>
      </w:r>
      <w:r w:rsidRPr="0088000E">
        <w:rPr>
          <w:rFonts w:hint="cs"/>
          <w:b w:val="0"/>
          <w:bCs w:val="0"/>
          <w:sz w:val="24"/>
          <w:szCs w:val="24"/>
          <w:rtl/>
        </w:rPr>
        <w:t>חלה</w:t>
      </w:r>
      <w:r w:rsidRPr="0088000E">
        <w:rPr>
          <w:b w:val="0"/>
          <w:bCs w:val="0"/>
          <w:sz w:val="24"/>
          <w:szCs w:val="24"/>
        </w:rPr>
        <w:t xml:space="preserve"> he is not </w:t>
      </w:r>
      <w:r w:rsidRPr="0088000E">
        <w:rPr>
          <w:rFonts w:hint="cs"/>
          <w:b w:val="0"/>
          <w:bCs w:val="0"/>
          <w:sz w:val="24"/>
          <w:szCs w:val="24"/>
          <w:rtl/>
        </w:rPr>
        <w:t>מעלה לה מזונות</w:t>
      </w:r>
      <w:r w:rsidRPr="0088000E">
        <w:rPr>
          <w:b w:val="0"/>
          <w:bCs w:val="0"/>
          <w:sz w:val="24"/>
          <w:szCs w:val="24"/>
        </w:rPr>
        <w:t>?!</w:t>
      </w:r>
    </w:p>
    <w:p w:rsidR="00D04BFD" w:rsidRPr="0088000E" w:rsidRDefault="00D04BFD" w:rsidP="00D04BFD">
      <w:pPr>
        <w:rPr>
          <w:b w:val="0"/>
          <w:bCs w:val="0"/>
          <w:sz w:val="24"/>
          <w:szCs w:val="24"/>
        </w:rPr>
      </w:pPr>
    </w:p>
    <w:p w:rsidR="00D04BFD" w:rsidRPr="0088000E" w:rsidRDefault="00D04BFD" w:rsidP="00D04BFD">
      <w:pPr>
        <w:rPr>
          <w:b w:val="0"/>
          <w:bCs w:val="0"/>
          <w:sz w:val="24"/>
          <w:szCs w:val="24"/>
        </w:rPr>
      </w:pPr>
      <w:r w:rsidRPr="0088000E">
        <w:rPr>
          <w:rFonts w:hint="cs"/>
          <w:b w:val="0"/>
          <w:bCs w:val="0"/>
          <w:sz w:val="24"/>
          <w:szCs w:val="24"/>
          <w:rtl/>
        </w:rPr>
        <w:t>תוספות</w:t>
      </w:r>
      <w:r w:rsidRPr="0088000E">
        <w:rPr>
          <w:b w:val="0"/>
          <w:bCs w:val="0"/>
          <w:sz w:val="24"/>
          <w:szCs w:val="24"/>
        </w:rPr>
        <w:t xml:space="preserve"> responds:</w:t>
      </w:r>
    </w:p>
    <w:p w:rsidR="00AF5BE1" w:rsidRPr="0088000E" w:rsidRDefault="00AF5BE1" w:rsidP="004937A9">
      <w:pPr>
        <w:bidi/>
        <w:rPr>
          <w:rFonts w:cs="David"/>
        </w:rPr>
      </w:pPr>
      <w:r w:rsidRPr="0088000E">
        <w:rPr>
          <w:rFonts w:cs="David"/>
          <w:rtl/>
        </w:rPr>
        <w:t>דיש לומר דארוסתו אגידא ביה טפי מיבמתו</w:t>
      </w:r>
      <w:r w:rsidR="00442A0C" w:rsidRPr="0088000E">
        <w:rPr>
          <w:rStyle w:val="FootnoteReference"/>
          <w:rFonts w:cs="David"/>
          <w:rtl/>
        </w:rPr>
        <w:footnoteReference w:id="7"/>
      </w:r>
      <w:r w:rsidRPr="0088000E">
        <w:rPr>
          <w:rFonts w:cs="David"/>
          <w:rtl/>
        </w:rPr>
        <w:t xml:space="preserve"> כדאמרינן ביבמות בכמה דוכתי</w:t>
      </w:r>
      <w:r w:rsidRPr="0088000E">
        <w:rPr>
          <w:rFonts w:cs="David"/>
        </w:rPr>
        <w:t>:</w:t>
      </w:r>
    </w:p>
    <w:p w:rsidR="00D04BFD" w:rsidRPr="00D04BFD" w:rsidRDefault="00D04BFD" w:rsidP="00D04BFD">
      <w:r>
        <w:t xml:space="preserve">For one can say that his betrothed is more attached to </w:t>
      </w:r>
      <w:r>
        <w:rPr>
          <w:b w:val="0"/>
          <w:bCs w:val="0"/>
        </w:rPr>
        <w:t xml:space="preserve">the groom, </w:t>
      </w:r>
      <w:r>
        <w:t xml:space="preserve">than the </w:t>
      </w:r>
      <w:r>
        <w:rPr>
          <w:rFonts w:hint="cs"/>
          <w:rtl/>
        </w:rPr>
        <w:t>יבמה</w:t>
      </w:r>
      <w:r>
        <w:t xml:space="preserve"> </w:t>
      </w:r>
      <w:r>
        <w:rPr>
          <w:b w:val="0"/>
          <w:bCs w:val="0"/>
        </w:rPr>
        <w:t xml:space="preserve">is attached to the </w:t>
      </w:r>
      <w:r>
        <w:rPr>
          <w:rFonts w:hint="cs"/>
          <w:b w:val="0"/>
          <w:bCs w:val="0"/>
          <w:rtl/>
        </w:rPr>
        <w:t>יבם</w:t>
      </w:r>
      <w:r>
        <w:rPr>
          <w:b w:val="0"/>
          <w:bCs w:val="0"/>
        </w:rPr>
        <w:t xml:space="preserve">, </w:t>
      </w:r>
      <w:r>
        <w:t xml:space="preserve">as </w:t>
      </w:r>
      <w:r>
        <w:rPr>
          <w:b w:val="0"/>
          <w:bCs w:val="0"/>
        </w:rPr>
        <w:t xml:space="preserve">the </w:t>
      </w:r>
      <w:r>
        <w:rPr>
          <w:rFonts w:hint="cs"/>
          <w:b w:val="0"/>
          <w:bCs w:val="0"/>
          <w:rtl/>
        </w:rPr>
        <w:t>גמרא</w:t>
      </w:r>
      <w:r>
        <w:rPr>
          <w:b w:val="0"/>
          <w:bCs w:val="0"/>
        </w:rPr>
        <w:t xml:space="preserve"> </w:t>
      </w:r>
      <w:r>
        <w:t xml:space="preserve">states in </w:t>
      </w:r>
      <w:r>
        <w:rPr>
          <w:rFonts w:hint="cs"/>
          <w:b w:val="0"/>
          <w:bCs w:val="0"/>
          <w:rtl/>
        </w:rPr>
        <w:t xml:space="preserve">מסכת </w:t>
      </w:r>
      <w:r>
        <w:rPr>
          <w:rFonts w:hint="cs"/>
          <w:rtl/>
        </w:rPr>
        <w:t>יבמות</w:t>
      </w:r>
      <w:r>
        <w:t xml:space="preserve"> in many places</w:t>
      </w:r>
    </w:p>
    <w:p w:rsidR="003D4453" w:rsidRPr="0088000E" w:rsidRDefault="003D4453">
      <w:pPr>
        <w:rPr>
          <w:sz w:val="24"/>
          <w:szCs w:val="24"/>
        </w:rPr>
      </w:pPr>
    </w:p>
    <w:p w:rsidR="004937A9" w:rsidRPr="004937A9" w:rsidRDefault="004937A9">
      <w:pPr>
        <w:rPr>
          <w:rFonts w:ascii="Copperplate Gothic Bold" w:hAnsi="Copperplate Gothic Bold"/>
          <w:b w:val="0"/>
          <w:bCs w:val="0"/>
          <w:u w:val="double"/>
        </w:rPr>
      </w:pPr>
      <w:r w:rsidRPr="004937A9">
        <w:rPr>
          <w:rFonts w:ascii="Copperplate Gothic Bold" w:hAnsi="Copperplate Gothic Bold"/>
          <w:b w:val="0"/>
          <w:bCs w:val="0"/>
          <w:u w:val="double"/>
        </w:rPr>
        <w:t>Summary</w:t>
      </w:r>
    </w:p>
    <w:p w:rsidR="004937A9" w:rsidRDefault="0088000E">
      <w:pPr>
        <w:rPr>
          <w:b w:val="0"/>
          <w:bCs w:val="0"/>
        </w:rPr>
      </w:pPr>
      <w:r>
        <w:rPr>
          <w:b w:val="0"/>
          <w:bCs w:val="0"/>
        </w:rPr>
        <w:t xml:space="preserve">There is no obligation to be </w:t>
      </w:r>
      <w:r>
        <w:rPr>
          <w:rFonts w:hint="cs"/>
          <w:b w:val="0"/>
          <w:bCs w:val="0"/>
          <w:rtl/>
        </w:rPr>
        <w:t>מעלה מזונות</w:t>
      </w:r>
      <w:r>
        <w:rPr>
          <w:b w:val="0"/>
          <w:bCs w:val="0"/>
        </w:rPr>
        <w:t xml:space="preserve"> if the </w:t>
      </w:r>
      <w:r>
        <w:rPr>
          <w:rFonts w:hint="cs"/>
          <w:b w:val="0"/>
          <w:bCs w:val="0"/>
          <w:rtl/>
        </w:rPr>
        <w:t>חלה</w:t>
      </w:r>
      <w:r>
        <w:rPr>
          <w:b w:val="0"/>
          <w:bCs w:val="0"/>
        </w:rPr>
        <w:t xml:space="preserve"> happened before the </w:t>
      </w:r>
      <w:r>
        <w:rPr>
          <w:rFonts w:hint="cs"/>
          <w:b w:val="0"/>
          <w:bCs w:val="0"/>
          <w:rtl/>
        </w:rPr>
        <w:t>זמן</w:t>
      </w:r>
      <w:r>
        <w:rPr>
          <w:b w:val="0"/>
          <w:bCs w:val="0"/>
        </w:rPr>
        <w:t xml:space="preserve">. </w:t>
      </w:r>
      <w:proofErr w:type="gramStart"/>
      <w:r>
        <w:rPr>
          <w:b w:val="0"/>
          <w:bCs w:val="0"/>
        </w:rPr>
        <w:t>An</w:t>
      </w:r>
      <w:proofErr w:type="gramEnd"/>
      <w:r>
        <w:rPr>
          <w:b w:val="0"/>
          <w:bCs w:val="0"/>
        </w:rPr>
        <w:t xml:space="preserve"> </w:t>
      </w:r>
      <w:r>
        <w:rPr>
          <w:rFonts w:hint="cs"/>
          <w:b w:val="0"/>
          <w:bCs w:val="0"/>
          <w:rtl/>
        </w:rPr>
        <w:t>ארוסה</w:t>
      </w:r>
      <w:r>
        <w:rPr>
          <w:b w:val="0"/>
          <w:bCs w:val="0"/>
        </w:rPr>
        <w:t xml:space="preserve"> is more attached to her </w:t>
      </w:r>
      <w:r>
        <w:rPr>
          <w:rFonts w:hint="cs"/>
          <w:b w:val="0"/>
          <w:bCs w:val="0"/>
          <w:rtl/>
        </w:rPr>
        <w:t>ארוס</w:t>
      </w:r>
      <w:r>
        <w:rPr>
          <w:b w:val="0"/>
          <w:bCs w:val="0"/>
        </w:rPr>
        <w:t xml:space="preserve">, than a </w:t>
      </w:r>
      <w:r>
        <w:rPr>
          <w:rFonts w:hint="cs"/>
          <w:b w:val="0"/>
          <w:bCs w:val="0"/>
          <w:rtl/>
        </w:rPr>
        <w:t>יבמה</w:t>
      </w:r>
      <w:r>
        <w:rPr>
          <w:b w:val="0"/>
          <w:bCs w:val="0"/>
        </w:rPr>
        <w:t xml:space="preserve"> to her </w:t>
      </w:r>
      <w:r>
        <w:rPr>
          <w:rFonts w:hint="cs"/>
          <w:b w:val="0"/>
          <w:bCs w:val="0"/>
          <w:rtl/>
        </w:rPr>
        <w:t>יבם</w:t>
      </w:r>
      <w:r>
        <w:rPr>
          <w:b w:val="0"/>
          <w:bCs w:val="0"/>
        </w:rPr>
        <w:t>.</w:t>
      </w:r>
    </w:p>
    <w:p w:rsidR="004937A9" w:rsidRPr="0088000E" w:rsidRDefault="004937A9">
      <w:pPr>
        <w:rPr>
          <w:b w:val="0"/>
          <w:bCs w:val="0"/>
          <w:sz w:val="24"/>
          <w:szCs w:val="24"/>
        </w:rPr>
      </w:pPr>
    </w:p>
    <w:p w:rsidR="004937A9" w:rsidRPr="004937A9" w:rsidRDefault="004937A9">
      <w:pPr>
        <w:rPr>
          <w:rFonts w:ascii="Copperplate Gothic Bold" w:hAnsi="Copperplate Gothic Bold"/>
          <w:b w:val="0"/>
          <w:bCs w:val="0"/>
          <w:u w:val="double"/>
        </w:rPr>
      </w:pPr>
      <w:r w:rsidRPr="004937A9">
        <w:rPr>
          <w:rFonts w:ascii="Copperplate Gothic Bold" w:hAnsi="Copperplate Gothic Bold"/>
          <w:b w:val="0"/>
          <w:bCs w:val="0"/>
          <w:u w:val="double"/>
        </w:rPr>
        <w:t>Thinking it over</w:t>
      </w:r>
    </w:p>
    <w:p w:rsidR="004937A9" w:rsidRPr="004937A9" w:rsidRDefault="00A20603" w:rsidP="004F533B">
      <w:pPr>
        <w:rPr>
          <w:b w:val="0"/>
          <w:bCs w:val="0"/>
        </w:rPr>
      </w:pPr>
      <w:r>
        <w:rPr>
          <w:rFonts w:hint="cs"/>
          <w:b w:val="0"/>
          <w:bCs w:val="0"/>
          <w:rtl/>
        </w:rPr>
        <w:t>תוספות</w:t>
      </w:r>
      <w:r>
        <w:rPr>
          <w:b w:val="0"/>
          <w:bCs w:val="0"/>
        </w:rPr>
        <w:t xml:space="preserve"> explains why there is no difficulty on </w:t>
      </w:r>
      <w:r>
        <w:rPr>
          <w:rFonts w:hint="cs"/>
          <w:b w:val="0"/>
          <w:bCs w:val="0"/>
          <w:rtl/>
        </w:rPr>
        <w:t>פרש"י</w:t>
      </w:r>
      <w:r>
        <w:rPr>
          <w:b w:val="0"/>
          <w:bCs w:val="0"/>
        </w:rPr>
        <w:t>;</w:t>
      </w:r>
      <w:r>
        <w:rPr>
          <w:rStyle w:val="FootnoteReference"/>
          <w:b w:val="0"/>
          <w:bCs w:val="0"/>
        </w:rPr>
        <w:footnoteReference w:id="8"/>
      </w:r>
      <w:r>
        <w:rPr>
          <w:b w:val="0"/>
          <w:bCs w:val="0"/>
        </w:rPr>
        <w:t xml:space="preserve"> however the same </w:t>
      </w:r>
      <w:r w:rsidR="004F533B">
        <w:rPr>
          <w:b w:val="0"/>
          <w:bCs w:val="0"/>
        </w:rPr>
        <w:t>answer</w:t>
      </w:r>
      <w:r>
        <w:rPr>
          <w:b w:val="0"/>
          <w:bCs w:val="0"/>
        </w:rPr>
        <w:t xml:space="preserve"> is seemingly due on </w:t>
      </w:r>
      <w:r>
        <w:rPr>
          <w:rFonts w:hint="cs"/>
          <w:b w:val="0"/>
          <w:bCs w:val="0"/>
          <w:rtl/>
        </w:rPr>
        <w:t>תוספות</w:t>
      </w:r>
      <w:r>
        <w:rPr>
          <w:b w:val="0"/>
          <w:bCs w:val="0"/>
        </w:rPr>
        <w:t xml:space="preserve"> </w:t>
      </w:r>
      <w:r w:rsidR="004F533B">
        <w:rPr>
          <w:b w:val="0"/>
          <w:bCs w:val="0"/>
        </w:rPr>
        <w:t>interpreta</w:t>
      </w:r>
      <w:r>
        <w:rPr>
          <w:b w:val="0"/>
          <w:bCs w:val="0"/>
        </w:rPr>
        <w:t xml:space="preserve">tion, for the </w:t>
      </w:r>
      <w:r>
        <w:rPr>
          <w:rFonts w:hint="cs"/>
          <w:b w:val="0"/>
          <w:bCs w:val="0"/>
          <w:rtl/>
        </w:rPr>
        <w:t>גמרא</w:t>
      </w:r>
      <w:r>
        <w:rPr>
          <w:b w:val="0"/>
          <w:bCs w:val="0"/>
        </w:rPr>
        <w:t xml:space="preserve"> there rules that if </w:t>
      </w:r>
      <w:r>
        <w:rPr>
          <w:rFonts w:hint="cs"/>
          <w:b w:val="0"/>
          <w:bCs w:val="0"/>
          <w:rtl/>
        </w:rPr>
        <w:t>עמד בדין</w:t>
      </w:r>
      <w:r>
        <w:rPr>
          <w:b w:val="0"/>
          <w:bCs w:val="0"/>
        </w:rPr>
        <w:t xml:space="preserve"> he has to be </w:t>
      </w:r>
      <w:r>
        <w:rPr>
          <w:rFonts w:hint="cs"/>
          <w:b w:val="0"/>
          <w:bCs w:val="0"/>
          <w:rtl/>
        </w:rPr>
        <w:t>מעלה מזונות</w:t>
      </w:r>
      <w:r>
        <w:rPr>
          <w:b w:val="0"/>
          <w:bCs w:val="0"/>
        </w:rPr>
        <w:t xml:space="preserve"> if </w:t>
      </w:r>
      <w:r>
        <w:rPr>
          <w:rFonts w:hint="cs"/>
          <w:b w:val="0"/>
          <w:bCs w:val="0"/>
          <w:rtl/>
        </w:rPr>
        <w:t>חלה</w:t>
      </w:r>
      <w:r>
        <w:rPr>
          <w:b w:val="0"/>
          <w:bCs w:val="0"/>
        </w:rPr>
        <w:t xml:space="preserve">, indicating that if there was no </w:t>
      </w:r>
      <w:r>
        <w:rPr>
          <w:rFonts w:hint="cs"/>
          <w:b w:val="0"/>
          <w:bCs w:val="0"/>
          <w:rtl/>
        </w:rPr>
        <w:t>העמדה בדין</w:t>
      </w:r>
      <w:r>
        <w:rPr>
          <w:b w:val="0"/>
          <w:bCs w:val="0"/>
        </w:rPr>
        <w:t xml:space="preserve">, he is </w:t>
      </w:r>
      <w:r>
        <w:rPr>
          <w:rFonts w:hint="cs"/>
          <w:b w:val="0"/>
          <w:bCs w:val="0"/>
          <w:rtl/>
        </w:rPr>
        <w:t>פטור</w:t>
      </w:r>
      <w:r>
        <w:rPr>
          <w:b w:val="0"/>
          <w:bCs w:val="0"/>
        </w:rPr>
        <w:t xml:space="preserve">, thereby resolving the </w:t>
      </w:r>
      <w:r>
        <w:rPr>
          <w:rFonts w:hint="cs"/>
          <w:b w:val="0"/>
          <w:bCs w:val="0"/>
          <w:rtl/>
        </w:rPr>
        <w:t>איבעיא</w:t>
      </w:r>
      <w:r>
        <w:rPr>
          <w:b w:val="0"/>
          <w:bCs w:val="0"/>
        </w:rPr>
        <w:t xml:space="preserve">, Why did not </w:t>
      </w:r>
      <w:r>
        <w:rPr>
          <w:rFonts w:hint="cs"/>
          <w:b w:val="0"/>
          <w:bCs w:val="0"/>
          <w:rtl/>
        </w:rPr>
        <w:t>תוספות</w:t>
      </w:r>
      <w:r>
        <w:rPr>
          <w:b w:val="0"/>
          <w:bCs w:val="0"/>
        </w:rPr>
        <w:t xml:space="preserve"> </w:t>
      </w:r>
      <w:r w:rsidR="004F533B">
        <w:rPr>
          <w:b w:val="0"/>
          <w:bCs w:val="0"/>
        </w:rPr>
        <w:t>require</w:t>
      </w:r>
      <w:bookmarkStart w:id="0" w:name="_GoBack"/>
      <w:bookmarkEnd w:id="0"/>
      <w:r>
        <w:rPr>
          <w:b w:val="0"/>
          <w:bCs w:val="0"/>
        </w:rPr>
        <w:t xml:space="preserve"> the same explanation for his interpretation</w:t>
      </w:r>
      <w:r w:rsidR="004F533B">
        <w:rPr>
          <w:b w:val="0"/>
          <w:bCs w:val="0"/>
        </w:rPr>
        <w:t xml:space="preserve"> (as he did for </w:t>
      </w:r>
      <w:r w:rsidR="004F533B">
        <w:rPr>
          <w:rFonts w:hint="cs"/>
          <w:b w:val="0"/>
          <w:bCs w:val="0"/>
          <w:rtl/>
        </w:rPr>
        <w:t>רש"י</w:t>
      </w:r>
      <w:r w:rsidR="004F533B">
        <w:rPr>
          <w:b w:val="0"/>
          <w:bCs w:val="0"/>
        </w:rPr>
        <w:t>)</w:t>
      </w:r>
      <w:r>
        <w:rPr>
          <w:b w:val="0"/>
          <w:bCs w:val="0"/>
        </w:rPr>
        <w:t>?!</w:t>
      </w:r>
      <w:r>
        <w:rPr>
          <w:rStyle w:val="FootnoteReference"/>
          <w:b w:val="0"/>
          <w:bCs w:val="0"/>
        </w:rPr>
        <w:footnoteReference w:id="9"/>
      </w:r>
    </w:p>
    <w:sectPr w:rsidR="004937A9" w:rsidRPr="004937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B9" w:rsidRDefault="003A25B9" w:rsidP="004937A9">
      <w:pPr>
        <w:spacing w:line="240" w:lineRule="auto"/>
      </w:pPr>
      <w:r>
        <w:separator/>
      </w:r>
    </w:p>
  </w:endnote>
  <w:endnote w:type="continuationSeparator" w:id="0">
    <w:p w:rsidR="003A25B9" w:rsidRDefault="003A25B9" w:rsidP="00493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71548798"/>
      <w:docPartObj>
        <w:docPartGallery w:val="Page Numbers (Bottom of Page)"/>
        <w:docPartUnique/>
      </w:docPartObj>
    </w:sdtPr>
    <w:sdtEndPr>
      <w:rPr>
        <w:b w:val="0"/>
        <w:bCs w:val="0"/>
        <w:noProof/>
      </w:rPr>
    </w:sdtEndPr>
    <w:sdtContent>
      <w:p w:rsidR="004937A9" w:rsidRPr="004937A9" w:rsidRDefault="004937A9">
        <w:pPr>
          <w:pStyle w:val="Footer"/>
          <w:jc w:val="center"/>
          <w:rPr>
            <w:b w:val="0"/>
            <w:bCs w:val="0"/>
            <w:noProof/>
            <w:sz w:val="16"/>
            <w:szCs w:val="16"/>
          </w:rPr>
        </w:pPr>
        <w:r w:rsidRPr="004937A9">
          <w:rPr>
            <w:b w:val="0"/>
            <w:bCs w:val="0"/>
            <w:sz w:val="20"/>
            <w:szCs w:val="20"/>
          </w:rPr>
          <w:fldChar w:fldCharType="begin"/>
        </w:r>
        <w:r w:rsidRPr="004937A9">
          <w:rPr>
            <w:b w:val="0"/>
            <w:bCs w:val="0"/>
            <w:sz w:val="20"/>
            <w:szCs w:val="20"/>
          </w:rPr>
          <w:instrText xml:space="preserve"> PAGE   \* MERGEFORMAT </w:instrText>
        </w:r>
        <w:r w:rsidRPr="004937A9">
          <w:rPr>
            <w:b w:val="0"/>
            <w:bCs w:val="0"/>
            <w:sz w:val="20"/>
            <w:szCs w:val="20"/>
          </w:rPr>
          <w:fldChar w:fldCharType="separate"/>
        </w:r>
        <w:r w:rsidR="004F533B">
          <w:rPr>
            <w:b w:val="0"/>
            <w:bCs w:val="0"/>
            <w:noProof/>
            <w:sz w:val="20"/>
            <w:szCs w:val="20"/>
          </w:rPr>
          <w:t>1</w:t>
        </w:r>
        <w:r w:rsidRPr="004937A9">
          <w:rPr>
            <w:b w:val="0"/>
            <w:bCs w:val="0"/>
            <w:noProof/>
            <w:sz w:val="20"/>
            <w:szCs w:val="20"/>
          </w:rPr>
          <w:fldChar w:fldCharType="end"/>
        </w:r>
      </w:p>
      <w:p w:rsidR="004937A9" w:rsidRPr="004937A9" w:rsidRDefault="004937A9">
        <w:pPr>
          <w:pStyle w:val="Footer"/>
          <w:jc w:val="center"/>
          <w:rPr>
            <w:b w:val="0"/>
            <w:bCs w:val="0"/>
            <w:sz w:val="20"/>
            <w:szCs w:val="20"/>
          </w:rPr>
        </w:pPr>
        <w:r w:rsidRPr="004937A9">
          <w:rPr>
            <w:b w:val="0"/>
            <w:bCs w:val="0"/>
            <w:noProof/>
            <w:sz w:val="16"/>
            <w:szCs w:val="16"/>
          </w:rPr>
          <w:t>TosfosInEnglish.com</w:t>
        </w:r>
      </w:p>
    </w:sdtContent>
  </w:sdt>
  <w:p w:rsidR="004937A9" w:rsidRDefault="00493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B9" w:rsidRDefault="003A25B9" w:rsidP="004937A9">
      <w:pPr>
        <w:spacing w:line="240" w:lineRule="auto"/>
      </w:pPr>
      <w:r>
        <w:separator/>
      </w:r>
    </w:p>
  </w:footnote>
  <w:footnote w:type="continuationSeparator" w:id="0">
    <w:p w:rsidR="003A25B9" w:rsidRDefault="003A25B9" w:rsidP="004937A9">
      <w:pPr>
        <w:spacing w:line="240" w:lineRule="auto"/>
      </w:pPr>
      <w:r>
        <w:continuationSeparator/>
      </w:r>
    </w:p>
  </w:footnote>
  <w:footnote w:id="1">
    <w:p w:rsidR="00826FB2" w:rsidRPr="0088000E" w:rsidRDefault="00826FB2" w:rsidP="0088000E">
      <w:pPr>
        <w:pStyle w:val="FootnoteText"/>
        <w:spacing w:line="264" w:lineRule="auto"/>
        <w:rPr>
          <w:b w:val="0"/>
          <w:bCs w:val="0"/>
        </w:rPr>
      </w:pPr>
      <w:r w:rsidRPr="0088000E">
        <w:rPr>
          <w:rStyle w:val="FootnoteReference"/>
          <w:b w:val="0"/>
          <w:bCs w:val="0"/>
        </w:rPr>
        <w:footnoteRef/>
      </w:r>
      <w:r w:rsidRPr="0088000E">
        <w:rPr>
          <w:b w:val="0"/>
          <w:bCs w:val="0"/>
        </w:rPr>
        <w:t xml:space="preserve"> This </w:t>
      </w:r>
      <w:r w:rsidRPr="0088000E">
        <w:rPr>
          <w:rFonts w:hint="cs"/>
          <w:b w:val="0"/>
          <w:bCs w:val="0"/>
          <w:rtl/>
        </w:rPr>
        <w:t>תוספות</w:t>
      </w:r>
      <w:r w:rsidRPr="0088000E">
        <w:rPr>
          <w:b w:val="0"/>
          <w:bCs w:val="0"/>
        </w:rPr>
        <w:t xml:space="preserve"> should precede the previous </w:t>
      </w:r>
      <w:r w:rsidRPr="0088000E">
        <w:rPr>
          <w:rFonts w:hint="cs"/>
          <w:b w:val="0"/>
          <w:bCs w:val="0"/>
          <w:rtl/>
        </w:rPr>
        <w:t>תוס' ד"ה מציא</w:t>
      </w:r>
      <w:r w:rsidRPr="0088000E">
        <w:rPr>
          <w:b w:val="0"/>
          <w:bCs w:val="0"/>
        </w:rPr>
        <w:t xml:space="preserve"> and they are both referencing the </w:t>
      </w:r>
      <w:r w:rsidRPr="0088000E">
        <w:rPr>
          <w:rFonts w:hint="cs"/>
          <w:b w:val="0"/>
          <w:bCs w:val="0"/>
          <w:rtl/>
        </w:rPr>
        <w:t>גמרא</w:t>
      </w:r>
      <w:r w:rsidRPr="0088000E">
        <w:rPr>
          <w:b w:val="0"/>
          <w:bCs w:val="0"/>
        </w:rPr>
        <w:t xml:space="preserve"> on the </w:t>
      </w:r>
      <w:r w:rsidRPr="0088000E">
        <w:rPr>
          <w:rFonts w:hint="cs"/>
          <w:b w:val="0"/>
          <w:bCs w:val="0"/>
          <w:rtl/>
        </w:rPr>
        <w:t>עמוד א'</w:t>
      </w:r>
      <w:r w:rsidRPr="0088000E">
        <w:rPr>
          <w:b w:val="0"/>
          <w:bCs w:val="0"/>
        </w:rPr>
        <w:t>.</w:t>
      </w:r>
    </w:p>
  </w:footnote>
  <w:footnote w:id="2">
    <w:p w:rsidR="002B72C0" w:rsidRPr="0088000E" w:rsidRDefault="002B72C0" w:rsidP="0088000E">
      <w:pPr>
        <w:pStyle w:val="FootnoteText"/>
        <w:spacing w:line="264" w:lineRule="auto"/>
        <w:rPr>
          <w:b w:val="0"/>
          <w:bCs w:val="0"/>
        </w:rPr>
      </w:pPr>
      <w:r w:rsidRPr="0088000E">
        <w:rPr>
          <w:rStyle w:val="FootnoteReference"/>
          <w:b w:val="0"/>
          <w:bCs w:val="0"/>
        </w:rPr>
        <w:footnoteRef/>
      </w:r>
      <w:r w:rsidRPr="0088000E">
        <w:rPr>
          <w:b w:val="0"/>
          <w:bCs w:val="0"/>
        </w:rPr>
        <w:t xml:space="preserve"> The </w:t>
      </w:r>
      <w:r w:rsidRPr="0088000E">
        <w:rPr>
          <w:rFonts w:hint="cs"/>
          <w:b w:val="0"/>
          <w:bCs w:val="0"/>
          <w:rtl/>
        </w:rPr>
        <w:t>ברייתא</w:t>
      </w:r>
      <w:r w:rsidRPr="0088000E">
        <w:rPr>
          <w:b w:val="0"/>
          <w:bCs w:val="0"/>
        </w:rPr>
        <w:t xml:space="preserve"> there states that for the first three months after her (childless) husband died, the widow (who is </w:t>
      </w:r>
      <w:r w:rsidRPr="0088000E">
        <w:rPr>
          <w:rFonts w:hint="cs"/>
          <w:b w:val="0"/>
          <w:bCs w:val="0"/>
          <w:rtl/>
        </w:rPr>
        <w:t>זקוקה ליבום</w:t>
      </w:r>
      <w:r w:rsidRPr="0088000E">
        <w:rPr>
          <w:b w:val="0"/>
          <w:bCs w:val="0"/>
        </w:rPr>
        <w:t xml:space="preserve">) is fed from the estate of her husband, if after three months she took the </w:t>
      </w:r>
      <w:r w:rsidRPr="0088000E">
        <w:rPr>
          <w:rFonts w:hint="cs"/>
          <w:b w:val="0"/>
          <w:bCs w:val="0"/>
          <w:rtl/>
        </w:rPr>
        <w:t>יבם</w:t>
      </w:r>
      <w:r w:rsidRPr="0088000E">
        <w:rPr>
          <w:b w:val="0"/>
          <w:bCs w:val="0"/>
        </w:rPr>
        <w:t xml:space="preserve"> to </w:t>
      </w:r>
      <w:r w:rsidRPr="0088000E">
        <w:rPr>
          <w:rFonts w:hint="cs"/>
          <w:b w:val="0"/>
          <w:bCs w:val="0"/>
          <w:rtl/>
        </w:rPr>
        <w:t>בי"ד</w:t>
      </w:r>
      <w:r w:rsidRPr="0088000E">
        <w:rPr>
          <w:b w:val="0"/>
          <w:bCs w:val="0"/>
        </w:rPr>
        <w:t xml:space="preserve">, saying either be </w:t>
      </w:r>
      <w:r w:rsidRPr="0088000E">
        <w:rPr>
          <w:rFonts w:hint="cs"/>
          <w:b w:val="0"/>
          <w:bCs w:val="0"/>
          <w:rtl/>
        </w:rPr>
        <w:t>מייבם</w:t>
      </w:r>
      <w:r w:rsidRPr="0088000E">
        <w:rPr>
          <w:b w:val="0"/>
          <w:bCs w:val="0"/>
        </w:rPr>
        <w:t xml:space="preserve"> me, or be </w:t>
      </w:r>
      <w:r w:rsidRPr="0088000E">
        <w:rPr>
          <w:rFonts w:hint="cs"/>
          <w:b w:val="0"/>
          <w:bCs w:val="0"/>
          <w:rtl/>
        </w:rPr>
        <w:t>חולץ</w:t>
      </w:r>
      <w:r w:rsidRPr="0088000E">
        <w:rPr>
          <w:b w:val="0"/>
          <w:bCs w:val="0"/>
        </w:rPr>
        <w:t xml:space="preserve"> (so I can remarry), and the </w:t>
      </w:r>
      <w:r w:rsidRPr="0088000E">
        <w:rPr>
          <w:rFonts w:hint="cs"/>
          <w:b w:val="0"/>
          <w:bCs w:val="0"/>
          <w:rtl/>
        </w:rPr>
        <w:t>יבם</w:t>
      </w:r>
      <w:r w:rsidRPr="0088000E">
        <w:rPr>
          <w:b w:val="0"/>
          <w:bCs w:val="0"/>
        </w:rPr>
        <w:t xml:space="preserve"> ran away</w:t>
      </w:r>
      <w:r w:rsidR="0088000E">
        <w:rPr>
          <w:b w:val="0"/>
          <w:bCs w:val="0"/>
        </w:rPr>
        <w:t>,</w:t>
      </w:r>
      <w:r w:rsidRPr="0088000E">
        <w:rPr>
          <w:b w:val="0"/>
          <w:bCs w:val="0"/>
        </w:rPr>
        <w:t xml:space="preserve"> she is fed from the estate of the </w:t>
      </w:r>
      <w:r w:rsidRPr="0088000E">
        <w:rPr>
          <w:rFonts w:hint="cs"/>
          <w:b w:val="0"/>
          <w:bCs w:val="0"/>
          <w:rtl/>
        </w:rPr>
        <w:t>יבם</w:t>
      </w:r>
      <w:r w:rsidRPr="0088000E">
        <w:rPr>
          <w:b w:val="0"/>
          <w:bCs w:val="0"/>
        </w:rPr>
        <w:t>.</w:t>
      </w:r>
    </w:p>
  </w:footnote>
  <w:footnote w:id="3">
    <w:p w:rsidR="005F0282" w:rsidRPr="0088000E" w:rsidRDefault="005F0282" w:rsidP="0088000E">
      <w:pPr>
        <w:pStyle w:val="FootnoteText"/>
        <w:spacing w:line="264" w:lineRule="auto"/>
        <w:rPr>
          <w:b w:val="0"/>
          <w:bCs w:val="0"/>
        </w:rPr>
      </w:pPr>
      <w:r w:rsidRPr="0088000E">
        <w:rPr>
          <w:rStyle w:val="FootnoteReference"/>
          <w:b w:val="0"/>
          <w:bCs w:val="0"/>
        </w:rPr>
        <w:footnoteRef/>
      </w:r>
      <w:r w:rsidRPr="0088000E">
        <w:rPr>
          <w:b w:val="0"/>
          <w:bCs w:val="0"/>
        </w:rPr>
        <w:t xml:space="preserve"> </w:t>
      </w:r>
      <w:r w:rsidRPr="0088000E">
        <w:rPr>
          <w:rFonts w:hint="cs"/>
          <w:b w:val="0"/>
          <w:bCs w:val="0"/>
          <w:rtl/>
        </w:rPr>
        <w:t>כתובות פ"ה ה"ד</w:t>
      </w:r>
      <w:r w:rsidR="00A20603">
        <w:rPr>
          <w:b w:val="0"/>
          <w:bCs w:val="0"/>
        </w:rPr>
        <w:t xml:space="preserve"> (in our </w:t>
      </w:r>
      <w:r w:rsidR="00A20603">
        <w:rPr>
          <w:rFonts w:hint="cs"/>
          <w:b w:val="0"/>
          <w:bCs w:val="0"/>
          <w:rtl/>
        </w:rPr>
        <w:t>ירושלמי</w:t>
      </w:r>
      <w:r w:rsidR="00A20603">
        <w:rPr>
          <w:b w:val="0"/>
          <w:bCs w:val="0"/>
        </w:rPr>
        <w:t xml:space="preserve"> it is on </w:t>
      </w:r>
      <w:r w:rsidR="00A20603">
        <w:rPr>
          <w:rFonts w:hint="cs"/>
          <w:b w:val="0"/>
          <w:bCs w:val="0"/>
          <w:rtl/>
        </w:rPr>
        <w:t>לד,ב</w:t>
      </w:r>
      <w:r w:rsidR="00A20603">
        <w:rPr>
          <w:b w:val="0"/>
          <w:bCs w:val="0"/>
        </w:rPr>
        <w:t>)</w:t>
      </w:r>
      <w:r w:rsidRPr="0088000E">
        <w:rPr>
          <w:b w:val="0"/>
          <w:bCs w:val="0"/>
        </w:rPr>
        <w:t>.</w:t>
      </w:r>
    </w:p>
  </w:footnote>
  <w:footnote w:id="4">
    <w:p w:rsidR="00D04BFD" w:rsidRPr="0088000E" w:rsidRDefault="00D04BFD" w:rsidP="0088000E">
      <w:pPr>
        <w:pStyle w:val="FootnoteText"/>
        <w:spacing w:line="264" w:lineRule="auto"/>
        <w:rPr>
          <w:b w:val="0"/>
          <w:bCs w:val="0"/>
        </w:rPr>
      </w:pPr>
      <w:r w:rsidRPr="0088000E">
        <w:rPr>
          <w:rStyle w:val="FootnoteReference"/>
          <w:b w:val="0"/>
          <w:bCs w:val="0"/>
        </w:rPr>
        <w:footnoteRef/>
      </w:r>
      <w:r w:rsidRPr="0088000E">
        <w:rPr>
          <w:b w:val="0"/>
          <w:bCs w:val="0"/>
        </w:rPr>
        <w:t xml:space="preserve"> It appears from </w:t>
      </w:r>
      <w:r w:rsidRPr="0088000E">
        <w:rPr>
          <w:rFonts w:hint="cs"/>
          <w:b w:val="0"/>
          <w:bCs w:val="0"/>
          <w:rtl/>
        </w:rPr>
        <w:t>תוספות</w:t>
      </w:r>
      <w:r w:rsidRPr="0088000E">
        <w:rPr>
          <w:b w:val="0"/>
          <w:bCs w:val="0"/>
        </w:rPr>
        <w:t xml:space="preserve"> that if the time arrived (and they did not marry) and then he became sick, the husband is obligated to feed her (even during his sickness), since he was already obligated.</w:t>
      </w:r>
    </w:p>
  </w:footnote>
  <w:footnote w:id="5">
    <w:p w:rsidR="00442A0C" w:rsidRPr="0088000E" w:rsidRDefault="00442A0C" w:rsidP="0088000E">
      <w:pPr>
        <w:pStyle w:val="FootnoteText"/>
        <w:spacing w:line="264" w:lineRule="auto"/>
        <w:rPr>
          <w:b w:val="0"/>
          <w:bCs w:val="0"/>
        </w:rPr>
      </w:pPr>
      <w:r w:rsidRPr="0088000E">
        <w:rPr>
          <w:rStyle w:val="FootnoteReference"/>
          <w:b w:val="0"/>
          <w:bCs w:val="0"/>
        </w:rPr>
        <w:footnoteRef/>
      </w:r>
      <w:r w:rsidRPr="0088000E">
        <w:rPr>
          <w:b w:val="0"/>
          <w:bCs w:val="0"/>
        </w:rPr>
        <w:t xml:space="preserve"> It does not say so explicitly in our </w:t>
      </w:r>
      <w:r w:rsidRPr="0088000E">
        <w:rPr>
          <w:rFonts w:hint="cs"/>
          <w:b w:val="0"/>
          <w:bCs w:val="0"/>
          <w:rtl/>
        </w:rPr>
        <w:t>רש"י</w:t>
      </w:r>
      <w:r w:rsidRPr="0088000E">
        <w:rPr>
          <w:b w:val="0"/>
          <w:bCs w:val="0"/>
        </w:rPr>
        <w:t xml:space="preserve"> there. However one may infer it</w:t>
      </w:r>
      <w:r w:rsidR="0088000E">
        <w:rPr>
          <w:b w:val="0"/>
          <w:bCs w:val="0"/>
        </w:rPr>
        <w:t>,</w:t>
      </w:r>
      <w:r w:rsidRPr="0088000E">
        <w:rPr>
          <w:b w:val="0"/>
          <w:bCs w:val="0"/>
        </w:rPr>
        <w:t xml:space="preserve"> for </w:t>
      </w:r>
      <w:r w:rsidRPr="0088000E">
        <w:rPr>
          <w:rFonts w:hint="cs"/>
          <w:b w:val="0"/>
          <w:bCs w:val="0"/>
          <w:rtl/>
        </w:rPr>
        <w:t>רש"י</w:t>
      </w:r>
      <w:r w:rsidRPr="0088000E">
        <w:rPr>
          <w:b w:val="0"/>
          <w:bCs w:val="0"/>
        </w:rPr>
        <w:t xml:space="preserve"> states that the </w:t>
      </w:r>
      <w:r w:rsidRPr="0088000E">
        <w:rPr>
          <w:rFonts w:hint="cs"/>
          <w:b w:val="0"/>
          <w:bCs w:val="0"/>
          <w:rtl/>
        </w:rPr>
        <w:t>יבם</w:t>
      </w:r>
      <w:r w:rsidRPr="0088000E">
        <w:rPr>
          <w:b w:val="0"/>
          <w:bCs w:val="0"/>
        </w:rPr>
        <w:t xml:space="preserve"> must pay, because we fine him (for running away); indicating that by </w:t>
      </w:r>
      <w:r w:rsidRPr="0088000E">
        <w:rPr>
          <w:rFonts w:hint="cs"/>
          <w:b w:val="0"/>
          <w:bCs w:val="0"/>
          <w:rtl/>
        </w:rPr>
        <w:t>חלה</w:t>
      </w:r>
      <w:r w:rsidRPr="0088000E">
        <w:rPr>
          <w:b w:val="0"/>
          <w:bCs w:val="0"/>
        </w:rPr>
        <w:t xml:space="preserve"> (where there is no cause for a fine), he would be </w:t>
      </w:r>
      <w:r w:rsidRPr="0088000E">
        <w:rPr>
          <w:rFonts w:hint="cs"/>
          <w:b w:val="0"/>
          <w:bCs w:val="0"/>
          <w:rtl/>
        </w:rPr>
        <w:t>פטור</w:t>
      </w:r>
      <w:r w:rsidRPr="0088000E">
        <w:rPr>
          <w:b w:val="0"/>
          <w:bCs w:val="0"/>
        </w:rPr>
        <w:t>.</w:t>
      </w:r>
    </w:p>
  </w:footnote>
  <w:footnote w:id="6">
    <w:p w:rsidR="00442A0C" w:rsidRPr="0088000E" w:rsidRDefault="00442A0C" w:rsidP="004F533B">
      <w:pPr>
        <w:pStyle w:val="FootnoteText"/>
        <w:spacing w:line="264" w:lineRule="auto"/>
        <w:rPr>
          <w:b w:val="0"/>
          <w:bCs w:val="0"/>
        </w:rPr>
      </w:pPr>
      <w:r w:rsidRPr="0088000E">
        <w:rPr>
          <w:rStyle w:val="FootnoteReference"/>
          <w:b w:val="0"/>
          <w:bCs w:val="0"/>
        </w:rPr>
        <w:footnoteRef/>
      </w:r>
      <w:r w:rsidRPr="0088000E">
        <w:rPr>
          <w:b w:val="0"/>
          <w:bCs w:val="0"/>
        </w:rPr>
        <w:t xml:space="preserve"> However according to </w:t>
      </w:r>
      <w:r w:rsidRPr="0088000E">
        <w:rPr>
          <w:rFonts w:hint="cs"/>
          <w:b w:val="0"/>
          <w:bCs w:val="0"/>
          <w:rtl/>
        </w:rPr>
        <w:t>תוספות</w:t>
      </w:r>
      <w:r w:rsidRPr="0088000E">
        <w:rPr>
          <w:b w:val="0"/>
          <w:bCs w:val="0"/>
        </w:rPr>
        <w:t xml:space="preserve"> there is no question (as previously explained), for there </w:t>
      </w:r>
      <w:r w:rsidR="004F533B">
        <w:rPr>
          <w:b w:val="0"/>
          <w:bCs w:val="0"/>
        </w:rPr>
        <w:t>he</w:t>
      </w:r>
      <w:r w:rsidRPr="0088000E">
        <w:rPr>
          <w:b w:val="0"/>
          <w:bCs w:val="0"/>
        </w:rPr>
        <w:t xml:space="preserve"> was </w:t>
      </w:r>
      <w:r w:rsidR="004F533B">
        <w:rPr>
          <w:rFonts w:hint="cs"/>
          <w:b w:val="0"/>
          <w:bCs w:val="0"/>
          <w:rtl/>
        </w:rPr>
        <w:t xml:space="preserve">חלה </w:t>
      </w:r>
      <w:r w:rsidRPr="0088000E">
        <w:rPr>
          <w:rFonts w:hint="cs"/>
          <w:b w:val="0"/>
          <w:bCs w:val="0"/>
          <w:rtl/>
        </w:rPr>
        <w:t>לאחר שעמד בדין</w:t>
      </w:r>
      <w:r w:rsidR="004F533B">
        <w:rPr>
          <w:b w:val="0"/>
          <w:bCs w:val="0"/>
        </w:rPr>
        <w:t>, therefore he has to pay</w:t>
      </w:r>
      <w:r w:rsidRPr="0088000E">
        <w:rPr>
          <w:b w:val="0"/>
          <w:bCs w:val="0"/>
        </w:rPr>
        <w:t xml:space="preserve">; however in our </w:t>
      </w:r>
      <w:r w:rsidRPr="0088000E">
        <w:rPr>
          <w:rFonts w:hint="cs"/>
          <w:b w:val="0"/>
          <w:bCs w:val="0"/>
          <w:rtl/>
        </w:rPr>
        <w:t>גמרא</w:t>
      </w:r>
      <w:r w:rsidRPr="0088000E">
        <w:rPr>
          <w:b w:val="0"/>
          <w:bCs w:val="0"/>
        </w:rPr>
        <w:t xml:space="preserve"> the query is </w:t>
      </w:r>
      <w:r w:rsidR="0088000E">
        <w:rPr>
          <w:b w:val="0"/>
          <w:bCs w:val="0"/>
        </w:rPr>
        <w:t xml:space="preserve">in a case </w:t>
      </w:r>
      <w:r w:rsidRPr="0088000E">
        <w:rPr>
          <w:b w:val="0"/>
          <w:bCs w:val="0"/>
        </w:rPr>
        <w:t xml:space="preserve">where he was </w:t>
      </w:r>
      <w:r w:rsidRPr="0088000E">
        <w:rPr>
          <w:rFonts w:hint="cs"/>
          <w:b w:val="0"/>
          <w:bCs w:val="0"/>
          <w:rtl/>
        </w:rPr>
        <w:t>חלה</w:t>
      </w:r>
      <w:r w:rsidRPr="0088000E">
        <w:rPr>
          <w:b w:val="0"/>
          <w:bCs w:val="0"/>
        </w:rPr>
        <w:t xml:space="preserve"> before the </w:t>
      </w:r>
      <w:r w:rsidRPr="0088000E">
        <w:rPr>
          <w:rFonts w:hint="cs"/>
          <w:b w:val="0"/>
          <w:bCs w:val="0"/>
          <w:rtl/>
        </w:rPr>
        <w:t>זמן</w:t>
      </w:r>
      <w:r w:rsidRPr="0088000E">
        <w:rPr>
          <w:b w:val="0"/>
          <w:bCs w:val="0"/>
        </w:rPr>
        <w:t>.</w:t>
      </w:r>
      <w:r w:rsidR="009568D4">
        <w:rPr>
          <w:b w:val="0"/>
          <w:bCs w:val="0"/>
        </w:rPr>
        <w:t xml:space="preserve"> </w:t>
      </w:r>
      <w:proofErr w:type="gramStart"/>
      <w:r w:rsidR="009568D4">
        <w:rPr>
          <w:b w:val="0"/>
          <w:bCs w:val="0"/>
        </w:rPr>
        <w:t>See (however) ‘Thinking it over’.</w:t>
      </w:r>
      <w:proofErr w:type="gramEnd"/>
    </w:p>
  </w:footnote>
  <w:footnote w:id="7">
    <w:p w:rsidR="00442A0C" w:rsidRPr="0088000E" w:rsidRDefault="00442A0C" w:rsidP="004F533B">
      <w:pPr>
        <w:pStyle w:val="FootnoteText"/>
        <w:spacing w:line="264" w:lineRule="auto"/>
        <w:rPr>
          <w:b w:val="0"/>
          <w:bCs w:val="0"/>
        </w:rPr>
      </w:pPr>
      <w:r w:rsidRPr="0088000E">
        <w:rPr>
          <w:rStyle w:val="FootnoteReference"/>
          <w:b w:val="0"/>
          <w:bCs w:val="0"/>
        </w:rPr>
        <w:footnoteRef/>
      </w:r>
      <w:r w:rsidRPr="0088000E">
        <w:rPr>
          <w:b w:val="0"/>
          <w:bCs w:val="0"/>
        </w:rPr>
        <w:t xml:space="preserve"> The reasoning is that the </w:t>
      </w:r>
      <w:r w:rsidRPr="0088000E">
        <w:rPr>
          <w:rFonts w:hint="cs"/>
          <w:b w:val="0"/>
          <w:bCs w:val="0"/>
          <w:rtl/>
        </w:rPr>
        <w:t>ארוס</w:t>
      </w:r>
      <w:r w:rsidRPr="0088000E">
        <w:rPr>
          <w:b w:val="0"/>
          <w:bCs w:val="0"/>
        </w:rPr>
        <w:t xml:space="preserve"> was </w:t>
      </w:r>
      <w:r w:rsidRPr="0088000E">
        <w:rPr>
          <w:rFonts w:hint="cs"/>
          <w:b w:val="0"/>
          <w:bCs w:val="0"/>
          <w:rtl/>
        </w:rPr>
        <w:t>מקדש</w:t>
      </w:r>
      <w:r w:rsidRPr="0088000E">
        <w:rPr>
          <w:b w:val="0"/>
          <w:bCs w:val="0"/>
        </w:rPr>
        <w:t xml:space="preserve"> his wife with the intention of marrying her (and even now she is </w:t>
      </w:r>
      <w:proofErr w:type="gramStart"/>
      <w:r w:rsidRPr="0088000E">
        <w:rPr>
          <w:b w:val="0"/>
          <w:bCs w:val="0"/>
        </w:rPr>
        <w:t>an</w:t>
      </w:r>
      <w:proofErr w:type="gramEnd"/>
      <w:r w:rsidRPr="0088000E">
        <w:rPr>
          <w:b w:val="0"/>
          <w:bCs w:val="0"/>
        </w:rPr>
        <w:t xml:space="preserve"> </w:t>
      </w:r>
      <w:r w:rsidRPr="0088000E">
        <w:rPr>
          <w:rFonts w:hint="cs"/>
          <w:b w:val="0"/>
          <w:bCs w:val="0"/>
          <w:rtl/>
        </w:rPr>
        <w:t>אשת איש</w:t>
      </w:r>
      <w:r w:rsidRPr="0088000E">
        <w:rPr>
          <w:b w:val="0"/>
          <w:bCs w:val="0"/>
        </w:rPr>
        <w:t xml:space="preserve">); however by the </w:t>
      </w:r>
      <w:r w:rsidRPr="0088000E">
        <w:rPr>
          <w:rFonts w:hint="cs"/>
          <w:b w:val="0"/>
          <w:bCs w:val="0"/>
          <w:rtl/>
        </w:rPr>
        <w:t>יבם</w:t>
      </w:r>
      <w:r w:rsidRPr="0088000E">
        <w:rPr>
          <w:b w:val="0"/>
          <w:bCs w:val="0"/>
        </w:rPr>
        <w:t xml:space="preserve"> he may not intend to be </w:t>
      </w:r>
      <w:r w:rsidRPr="0088000E">
        <w:rPr>
          <w:rFonts w:hint="cs"/>
          <w:b w:val="0"/>
          <w:bCs w:val="0"/>
          <w:rtl/>
        </w:rPr>
        <w:t>מייבם</w:t>
      </w:r>
      <w:r w:rsidRPr="0088000E">
        <w:rPr>
          <w:b w:val="0"/>
          <w:bCs w:val="0"/>
        </w:rPr>
        <w:t xml:space="preserve"> her (and now she is merely a </w:t>
      </w:r>
      <w:r w:rsidRPr="0088000E">
        <w:rPr>
          <w:rFonts w:hint="cs"/>
          <w:b w:val="0"/>
          <w:bCs w:val="0"/>
          <w:rtl/>
        </w:rPr>
        <w:t>זקוקה ליבם</w:t>
      </w:r>
      <w:r w:rsidRPr="0088000E">
        <w:rPr>
          <w:b w:val="0"/>
          <w:bCs w:val="0"/>
        </w:rPr>
        <w:t xml:space="preserve">, but not an </w:t>
      </w:r>
      <w:r w:rsidRPr="0088000E">
        <w:rPr>
          <w:rFonts w:hint="cs"/>
          <w:b w:val="0"/>
          <w:bCs w:val="0"/>
          <w:rtl/>
        </w:rPr>
        <w:t>א"א</w:t>
      </w:r>
      <w:r w:rsidRPr="0088000E">
        <w:rPr>
          <w:b w:val="0"/>
          <w:bCs w:val="0"/>
        </w:rPr>
        <w:t>).</w:t>
      </w:r>
      <w:r w:rsidR="0088000E">
        <w:rPr>
          <w:b w:val="0"/>
          <w:bCs w:val="0"/>
        </w:rPr>
        <w:t xml:space="preserve"> Therefore even if the </w:t>
      </w:r>
      <w:r w:rsidR="0088000E">
        <w:rPr>
          <w:rFonts w:hint="cs"/>
          <w:b w:val="0"/>
          <w:bCs w:val="0"/>
          <w:rtl/>
        </w:rPr>
        <w:t>יבם</w:t>
      </w:r>
      <w:r w:rsidR="0088000E">
        <w:rPr>
          <w:b w:val="0"/>
          <w:bCs w:val="0"/>
        </w:rPr>
        <w:t xml:space="preserve"> is not </w:t>
      </w:r>
      <w:r w:rsidR="0088000E">
        <w:rPr>
          <w:rFonts w:hint="cs"/>
          <w:b w:val="0"/>
          <w:bCs w:val="0"/>
          <w:rtl/>
        </w:rPr>
        <w:t>מעלה לה מזונות</w:t>
      </w:r>
      <w:r w:rsidR="0088000E">
        <w:rPr>
          <w:b w:val="0"/>
          <w:bCs w:val="0"/>
        </w:rPr>
        <w:t xml:space="preserve"> if </w:t>
      </w:r>
      <w:r w:rsidR="0088000E">
        <w:rPr>
          <w:rFonts w:hint="cs"/>
          <w:b w:val="0"/>
          <w:bCs w:val="0"/>
          <w:rtl/>
        </w:rPr>
        <w:t>חלה</w:t>
      </w:r>
      <w:r w:rsidR="0088000E">
        <w:rPr>
          <w:b w:val="0"/>
          <w:bCs w:val="0"/>
        </w:rPr>
        <w:t xml:space="preserve">, it is reasonable that the </w:t>
      </w:r>
      <w:r w:rsidR="0088000E">
        <w:rPr>
          <w:rFonts w:hint="cs"/>
          <w:b w:val="0"/>
          <w:bCs w:val="0"/>
          <w:rtl/>
        </w:rPr>
        <w:t>ארוס</w:t>
      </w:r>
      <w:r w:rsidR="0088000E">
        <w:rPr>
          <w:b w:val="0"/>
          <w:bCs w:val="0"/>
        </w:rPr>
        <w:t xml:space="preserve"> is </w:t>
      </w:r>
      <w:r w:rsidR="0088000E">
        <w:rPr>
          <w:rFonts w:hint="cs"/>
          <w:b w:val="0"/>
          <w:bCs w:val="0"/>
          <w:rtl/>
        </w:rPr>
        <w:t>מעלה לה מזונות</w:t>
      </w:r>
      <w:r w:rsidR="0088000E">
        <w:rPr>
          <w:b w:val="0"/>
          <w:bCs w:val="0"/>
        </w:rPr>
        <w:t xml:space="preserve"> if </w:t>
      </w:r>
      <w:r w:rsidR="0088000E">
        <w:rPr>
          <w:rFonts w:hint="cs"/>
          <w:b w:val="0"/>
          <w:bCs w:val="0"/>
          <w:rtl/>
        </w:rPr>
        <w:t>חלה</w:t>
      </w:r>
      <w:r w:rsidR="0088000E">
        <w:rPr>
          <w:b w:val="0"/>
          <w:bCs w:val="0"/>
        </w:rPr>
        <w:t>.</w:t>
      </w:r>
    </w:p>
  </w:footnote>
  <w:footnote w:id="8">
    <w:p w:rsidR="00A20603" w:rsidRPr="00A20603" w:rsidRDefault="00A20603" w:rsidP="00A20603">
      <w:pPr>
        <w:pStyle w:val="FootnoteText"/>
        <w:spacing w:line="264" w:lineRule="auto"/>
        <w:rPr>
          <w:b w:val="0"/>
          <w:bCs w:val="0"/>
        </w:rPr>
      </w:pPr>
      <w:r w:rsidRPr="00A20603">
        <w:rPr>
          <w:rStyle w:val="FootnoteReference"/>
          <w:b w:val="0"/>
          <w:bCs w:val="0"/>
        </w:rPr>
        <w:footnoteRef/>
      </w:r>
      <w:r w:rsidRPr="00A20603">
        <w:rPr>
          <w:b w:val="0"/>
          <w:bCs w:val="0"/>
        </w:rPr>
        <w:t xml:space="preserve"> See footnote # 6.</w:t>
      </w:r>
    </w:p>
  </w:footnote>
  <w:footnote w:id="9">
    <w:p w:rsidR="00A20603" w:rsidRPr="00A20603" w:rsidRDefault="00A20603" w:rsidP="00A20603">
      <w:pPr>
        <w:pStyle w:val="FootnoteText"/>
        <w:spacing w:line="264" w:lineRule="auto"/>
        <w:rPr>
          <w:b w:val="0"/>
          <w:bCs w:val="0"/>
        </w:rPr>
      </w:pPr>
      <w:r w:rsidRPr="00A20603">
        <w:rPr>
          <w:rStyle w:val="FootnoteReference"/>
          <w:b w:val="0"/>
          <w:bCs w:val="0"/>
        </w:rPr>
        <w:footnoteRef/>
      </w:r>
      <w:r w:rsidRPr="00A20603">
        <w:rPr>
          <w:b w:val="0"/>
          <w:bCs w:val="0"/>
        </w:rPr>
        <w:t xml:space="preserve"> See </w:t>
      </w:r>
      <w:r w:rsidRPr="00A20603">
        <w:rPr>
          <w:rFonts w:hint="cs"/>
          <w:b w:val="0"/>
          <w:bCs w:val="0"/>
          <w:rtl/>
        </w:rPr>
        <w:t>מהרש"א (הארוך)</w:t>
      </w:r>
      <w:r w:rsidRPr="00A20603">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7A9" w:rsidRPr="004937A9" w:rsidRDefault="004937A9" w:rsidP="004937A9">
    <w:pPr>
      <w:pStyle w:val="Header"/>
      <w:bidi/>
      <w:rPr>
        <w:b w:val="0"/>
        <w:bCs w:val="0"/>
        <w:sz w:val="24"/>
        <w:szCs w:val="24"/>
      </w:rPr>
    </w:pPr>
    <w:r>
      <w:rPr>
        <w:rFonts w:hint="cs"/>
        <w:b w:val="0"/>
        <w:bCs w:val="0"/>
        <w:sz w:val="24"/>
        <w:szCs w:val="24"/>
        <w:rtl/>
      </w:rPr>
      <w:t>בס"ד. כתובות ב,ב תוס' ד"ה לפיכך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BE1"/>
    <w:rsid w:val="002B72C0"/>
    <w:rsid w:val="003A25B9"/>
    <w:rsid w:val="003D4453"/>
    <w:rsid w:val="00442A0C"/>
    <w:rsid w:val="004937A9"/>
    <w:rsid w:val="004F533B"/>
    <w:rsid w:val="005F0282"/>
    <w:rsid w:val="00826FB2"/>
    <w:rsid w:val="0088000E"/>
    <w:rsid w:val="009568D4"/>
    <w:rsid w:val="00A20603"/>
    <w:rsid w:val="00AF5BE1"/>
    <w:rsid w:val="00D04B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7A9"/>
    <w:pPr>
      <w:tabs>
        <w:tab w:val="center" w:pos="4680"/>
        <w:tab w:val="right" w:pos="9360"/>
      </w:tabs>
      <w:spacing w:line="240" w:lineRule="auto"/>
    </w:pPr>
  </w:style>
  <w:style w:type="character" w:customStyle="1" w:styleId="HeaderChar">
    <w:name w:val="Header Char"/>
    <w:basedOn w:val="DefaultParagraphFont"/>
    <w:link w:val="Header"/>
    <w:uiPriority w:val="99"/>
    <w:rsid w:val="004937A9"/>
  </w:style>
  <w:style w:type="paragraph" w:styleId="Footer">
    <w:name w:val="footer"/>
    <w:basedOn w:val="Normal"/>
    <w:link w:val="FooterChar"/>
    <w:uiPriority w:val="99"/>
    <w:unhideWhenUsed/>
    <w:rsid w:val="004937A9"/>
    <w:pPr>
      <w:tabs>
        <w:tab w:val="center" w:pos="4680"/>
        <w:tab w:val="right" w:pos="9360"/>
      </w:tabs>
      <w:spacing w:line="240" w:lineRule="auto"/>
    </w:pPr>
  </w:style>
  <w:style w:type="character" w:customStyle="1" w:styleId="FooterChar">
    <w:name w:val="Footer Char"/>
    <w:basedOn w:val="DefaultParagraphFont"/>
    <w:link w:val="Footer"/>
    <w:uiPriority w:val="99"/>
    <w:rsid w:val="004937A9"/>
  </w:style>
  <w:style w:type="paragraph" w:styleId="FootnoteText">
    <w:name w:val="footnote text"/>
    <w:basedOn w:val="Normal"/>
    <w:link w:val="FootnoteTextChar"/>
    <w:uiPriority w:val="99"/>
    <w:semiHidden/>
    <w:unhideWhenUsed/>
    <w:rsid w:val="00826FB2"/>
    <w:pPr>
      <w:spacing w:line="240" w:lineRule="auto"/>
    </w:pPr>
    <w:rPr>
      <w:sz w:val="20"/>
      <w:szCs w:val="20"/>
    </w:rPr>
  </w:style>
  <w:style w:type="character" w:customStyle="1" w:styleId="FootnoteTextChar">
    <w:name w:val="Footnote Text Char"/>
    <w:basedOn w:val="DefaultParagraphFont"/>
    <w:link w:val="FootnoteText"/>
    <w:uiPriority w:val="99"/>
    <w:semiHidden/>
    <w:rsid w:val="00826FB2"/>
    <w:rPr>
      <w:sz w:val="20"/>
      <w:szCs w:val="20"/>
    </w:rPr>
  </w:style>
  <w:style w:type="character" w:styleId="FootnoteReference">
    <w:name w:val="footnote reference"/>
    <w:basedOn w:val="DefaultParagraphFont"/>
    <w:uiPriority w:val="99"/>
    <w:semiHidden/>
    <w:unhideWhenUsed/>
    <w:rsid w:val="00826F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7A9"/>
    <w:pPr>
      <w:tabs>
        <w:tab w:val="center" w:pos="4680"/>
        <w:tab w:val="right" w:pos="9360"/>
      </w:tabs>
      <w:spacing w:line="240" w:lineRule="auto"/>
    </w:pPr>
  </w:style>
  <w:style w:type="character" w:customStyle="1" w:styleId="HeaderChar">
    <w:name w:val="Header Char"/>
    <w:basedOn w:val="DefaultParagraphFont"/>
    <w:link w:val="Header"/>
    <w:uiPriority w:val="99"/>
    <w:rsid w:val="004937A9"/>
  </w:style>
  <w:style w:type="paragraph" w:styleId="Footer">
    <w:name w:val="footer"/>
    <w:basedOn w:val="Normal"/>
    <w:link w:val="FooterChar"/>
    <w:uiPriority w:val="99"/>
    <w:unhideWhenUsed/>
    <w:rsid w:val="004937A9"/>
    <w:pPr>
      <w:tabs>
        <w:tab w:val="center" w:pos="4680"/>
        <w:tab w:val="right" w:pos="9360"/>
      </w:tabs>
      <w:spacing w:line="240" w:lineRule="auto"/>
    </w:pPr>
  </w:style>
  <w:style w:type="character" w:customStyle="1" w:styleId="FooterChar">
    <w:name w:val="Footer Char"/>
    <w:basedOn w:val="DefaultParagraphFont"/>
    <w:link w:val="Footer"/>
    <w:uiPriority w:val="99"/>
    <w:rsid w:val="004937A9"/>
  </w:style>
  <w:style w:type="paragraph" w:styleId="FootnoteText">
    <w:name w:val="footnote text"/>
    <w:basedOn w:val="Normal"/>
    <w:link w:val="FootnoteTextChar"/>
    <w:uiPriority w:val="99"/>
    <w:semiHidden/>
    <w:unhideWhenUsed/>
    <w:rsid w:val="00826FB2"/>
    <w:pPr>
      <w:spacing w:line="240" w:lineRule="auto"/>
    </w:pPr>
    <w:rPr>
      <w:sz w:val="20"/>
      <w:szCs w:val="20"/>
    </w:rPr>
  </w:style>
  <w:style w:type="character" w:customStyle="1" w:styleId="FootnoteTextChar">
    <w:name w:val="Footnote Text Char"/>
    <w:basedOn w:val="DefaultParagraphFont"/>
    <w:link w:val="FootnoteText"/>
    <w:uiPriority w:val="99"/>
    <w:semiHidden/>
    <w:rsid w:val="00826FB2"/>
    <w:rPr>
      <w:sz w:val="20"/>
      <w:szCs w:val="20"/>
    </w:rPr>
  </w:style>
  <w:style w:type="character" w:styleId="FootnoteReference">
    <w:name w:val="footnote reference"/>
    <w:basedOn w:val="DefaultParagraphFont"/>
    <w:uiPriority w:val="99"/>
    <w:semiHidden/>
    <w:unhideWhenUsed/>
    <w:rsid w:val="00826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4</cp:revision>
  <dcterms:created xsi:type="dcterms:W3CDTF">2016-03-13T18:34:00Z</dcterms:created>
  <dcterms:modified xsi:type="dcterms:W3CDTF">2016-03-14T00:24:00Z</dcterms:modified>
</cp:coreProperties>
</file>