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23" w:rsidRDefault="00645781" w:rsidP="00536FC6">
      <w:pPr>
        <w:bidi/>
        <w:rPr>
          <w:b w:val="0"/>
          <w:bCs w:val="0"/>
          <w:sz w:val="32"/>
          <w:szCs w:val="32"/>
        </w:rPr>
      </w:pPr>
      <w:r w:rsidRPr="00813123">
        <w:rPr>
          <w:sz w:val="36"/>
          <w:szCs w:val="36"/>
          <w:rtl/>
        </w:rPr>
        <w:t>לא</w:t>
      </w:r>
      <w:r w:rsidR="00813123">
        <w:rPr>
          <w:rFonts w:hint="cs"/>
          <w:rtl/>
        </w:rPr>
        <w:t xml:space="preserve"> </w:t>
      </w:r>
      <w:r w:rsidRPr="00813123">
        <w:rPr>
          <w:sz w:val="32"/>
          <w:szCs w:val="32"/>
          <w:rtl/>
        </w:rPr>
        <w:t>נשאו</w:t>
      </w:r>
      <w:r w:rsidR="00E744B1">
        <w:rPr>
          <w:rStyle w:val="FootnoteReference"/>
          <w:sz w:val="32"/>
          <w:szCs w:val="32"/>
          <w:rtl/>
        </w:rPr>
        <w:footnoteReference w:id="1"/>
      </w:r>
      <w:r w:rsidRPr="00813123">
        <w:rPr>
          <w:sz w:val="32"/>
          <w:szCs w:val="32"/>
          <w:rtl/>
        </w:rPr>
        <w:t xml:space="preserve"> לא קתני אלא לא נישאו</w:t>
      </w:r>
      <w:r w:rsidR="00813123">
        <w:rPr>
          <w:rFonts w:hint="cs"/>
          <w:sz w:val="32"/>
          <w:szCs w:val="32"/>
          <w:rtl/>
        </w:rPr>
        <w:t xml:space="preserve"> </w:t>
      </w:r>
      <w:r w:rsidR="00813123">
        <w:rPr>
          <w:sz w:val="32"/>
          <w:szCs w:val="32"/>
          <w:rtl/>
        </w:rPr>
        <w:t>–</w:t>
      </w:r>
      <w:r w:rsidR="00813123">
        <w:rPr>
          <w:rFonts w:hint="cs"/>
          <w:sz w:val="32"/>
          <w:szCs w:val="32"/>
          <w:rtl/>
        </w:rPr>
        <w:t xml:space="preserve"> </w:t>
      </w:r>
      <w:r w:rsidR="00813123">
        <w:rPr>
          <w:sz w:val="32"/>
          <w:szCs w:val="32"/>
        </w:rPr>
        <w:t xml:space="preserve">The </w:t>
      </w:r>
      <w:r w:rsidR="00813123">
        <w:rPr>
          <w:i/>
          <w:iCs/>
          <w:sz w:val="32"/>
          <w:szCs w:val="32"/>
        </w:rPr>
        <w:t>Mishnah</w:t>
      </w:r>
      <w:r w:rsidR="00813123">
        <w:rPr>
          <w:sz w:val="32"/>
          <w:szCs w:val="32"/>
        </w:rPr>
        <w:t xml:space="preserve"> does not read;    </w:t>
      </w:r>
      <w:r w:rsidR="00B63E7C">
        <w:rPr>
          <w:sz w:val="32"/>
          <w:szCs w:val="32"/>
        </w:rPr>
        <w:t xml:space="preserve"> </w:t>
      </w:r>
      <w:r w:rsidR="00536FC6">
        <w:rPr>
          <w:sz w:val="16"/>
          <w:szCs w:val="16"/>
        </w:rPr>
        <w:t xml:space="preserve">  </w:t>
      </w:r>
      <w:bookmarkStart w:id="0" w:name="_GoBack"/>
      <w:bookmarkEnd w:id="0"/>
      <w:r w:rsidR="00813123">
        <w:rPr>
          <w:sz w:val="32"/>
          <w:szCs w:val="32"/>
        </w:rPr>
        <w:t xml:space="preserve">          </w:t>
      </w:r>
      <w:r w:rsidR="00813123">
        <w:rPr>
          <w:sz w:val="16"/>
          <w:szCs w:val="16"/>
        </w:rPr>
        <w:t xml:space="preserve"> </w:t>
      </w:r>
      <w:r w:rsidR="00813123">
        <w:rPr>
          <w:sz w:val="32"/>
          <w:szCs w:val="32"/>
        </w:rPr>
        <w:t xml:space="preserve"> </w:t>
      </w:r>
    </w:p>
    <w:p w:rsidR="00813123" w:rsidRPr="00813123" w:rsidRDefault="00813123" w:rsidP="00813123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32"/>
          <w:szCs w:val="32"/>
        </w:rPr>
        <w:t>The men</w:t>
      </w:r>
      <w:r>
        <w:rPr>
          <w:sz w:val="32"/>
          <w:szCs w:val="32"/>
        </w:rPr>
        <w:t xml:space="preserve"> did not marry, but rather, </w:t>
      </w:r>
      <w:r>
        <w:rPr>
          <w:b w:val="0"/>
          <w:bCs w:val="0"/>
          <w:sz w:val="32"/>
          <w:szCs w:val="32"/>
        </w:rPr>
        <w:t xml:space="preserve">the women </w:t>
      </w:r>
      <w:r>
        <w:rPr>
          <w:sz w:val="32"/>
          <w:szCs w:val="32"/>
        </w:rPr>
        <w:t xml:space="preserve">were not married </w:t>
      </w:r>
    </w:p>
    <w:p w:rsidR="00813123" w:rsidRDefault="00813123" w:rsidP="00813123">
      <w:pPr>
        <w:bidi/>
        <w:rPr>
          <w:b w:val="0"/>
          <w:bCs w:val="0"/>
          <w:sz w:val="24"/>
          <w:szCs w:val="24"/>
          <w:rtl/>
        </w:rPr>
      </w:pPr>
    </w:p>
    <w:p w:rsidR="00813123" w:rsidRPr="00813123" w:rsidRDefault="00813123" w:rsidP="00813123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813123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13123" w:rsidRPr="00813123" w:rsidRDefault="00C017C4" w:rsidP="00C017C4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אחאי</w:t>
      </w:r>
      <w:r>
        <w:rPr>
          <w:b w:val="0"/>
          <w:bCs w:val="0"/>
        </w:rPr>
        <w:t xml:space="preserve"> infers from the fact that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reads </w:t>
      </w:r>
      <w:r>
        <w:rPr>
          <w:rFonts w:hint="cs"/>
          <w:b w:val="0"/>
          <w:bCs w:val="0"/>
          <w:rtl/>
        </w:rPr>
        <w:t>לא נישאו</w:t>
      </w:r>
      <w:r>
        <w:rPr>
          <w:b w:val="0"/>
          <w:bCs w:val="0"/>
        </w:rPr>
        <w:t xml:space="preserve"> instead of </w:t>
      </w:r>
      <w:r>
        <w:rPr>
          <w:rFonts w:hint="cs"/>
          <w:b w:val="0"/>
          <w:bCs w:val="0"/>
          <w:rtl/>
        </w:rPr>
        <w:t>לא נשאו</w:t>
      </w:r>
      <w:r>
        <w:rPr>
          <w:b w:val="0"/>
          <w:bCs w:val="0"/>
        </w:rPr>
        <w:t xml:space="preserve">, that the delay was because of the women.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how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knew that it should be read </w:t>
      </w:r>
      <w:r>
        <w:rPr>
          <w:rFonts w:hint="cs"/>
          <w:b w:val="0"/>
          <w:bCs w:val="0"/>
          <w:rtl/>
        </w:rPr>
        <w:t>נישאו</w:t>
      </w:r>
      <w:r>
        <w:rPr>
          <w:b w:val="0"/>
          <w:bCs w:val="0"/>
        </w:rPr>
        <w:t xml:space="preserve">, even though that the </w:t>
      </w:r>
      <w:r w:rsidR="00E744B1">
        <w:rPr>
          <w:b w:val="0"/>
          <w:bCs w:val="0"/>
        </w:rPr>
        <w:t xml:space="preserve">actual </w:t>
      </w:r>
      <w:r>
        <w:rPr>
          <w:b w:val="0"/>
          <w:bCs w:val="0"/>
        </w:rPr>
        <w:t>spelling is</w:t>
      </w:r>
      <w:r w:rsidR="00E744B1">
        <w:rPr>
          <w:b w:val="0"/>
          <w:bCs w:val="0"/>
        </w:rPr>
        <w:t xml:space="preserve"> always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נשאו</w:t>
      </w:r>
      <w:r w:rsidR="00E744B1">
        <w:rPr>
          <w:b w:val="0"/>
          <w:bCs w:val="0"/>
        </w:rPr>
        <w:t xml:space="preserve"> (without a </w:t>
      </w:r>
      <w:r w:rsidR="00E744B1">
        <w:rPr>
          <w:rFonts w:hint="cs"/>
          <w:b w:val="0"/>
          <w:bCs w:val="0"/>
          <w:rtl/>
        </w:rPr>
        <w:t>יו"ד</w:t>
      </w:r>
      <w:r w:rsidR="00E744B1">
        <w:rPr>
          <w:b w:val="0"/>
          <w:bCs w:val="0"/>
        </w:rPr>
        <w:t>),</w:t>
      </w:r>
      <w:r>
        <w:rPr>
          <w:b w:val="0"/>
          <w:bCs w:val="0"/>
        </w:rPr>
        <w:t xml:space="preserve"> whether it refers to the men or to the women.</w:t>
      </w:r>
      <w:r>
        <w:rPr>
          <w:rStyle w:val="FootnoteReference"/>
          <w:b w:val="0"/>
          <w:bCs w:val="0"/>
        </w:rPr>
        <w:footnoteReference w:id="2"/>
      </w:r>
    </w:p>
    <w:p w:rsidR="00813123" w:rsidRDefault="00032249" w:rsidP="00032249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---------------------------------</w:t>
      </w:r>
    </w:p>
    <w:p w:rsidR="00813123" w:rsidRPr="00032249" w:rsidRDefault="00645781" w:rsidP="00032249">
      <w:pPr>
        <w:bidi/>
        <w:rPr>
          <w:rFonts w:cs="David"/>
        </w:rPr>
      </w:pPr>
      <w:r w:rsidRPr="00032249">
        <w:rPr>
          <w:rFonts w:cs="David"/>
          <w:rtl/>
        </w:rPr>
        <w:t xml:space="preserve">מקובלין היו כך לקרות לא נישאו </w:t>
      </w:r>
      <w:r w:rsidR="00032249">
        <w:rPr>
          <w:rFonts w:cs="David" w:hint="cs"/>
          <w:rtl/>
        </w:rPr>
        <w:t>-</w:t>
      </w:r>
    </w:p>
    <w:p w:rsidR="00813123" w:rsidRPr="00032249" w:rsidRDefault="00813123" w:rsidP="00813123">
      <w:pPr>
        <w:rPr>
          <w:sz w:val="24"/>
          <w:szCs w:val="24"/>
          <w:rtl/>
        </w:rPr>
      </w:pPr>
      <w:r>
        <w:t xml:space="preserve">It was an accepted </w:t>
      </w:r>
      <w:r w:rsidRPr="00C017C4">
        <w:rPr>
          <w:b w:val="0"/>
          <w:bCs w:val="0"/>
        </w:rPr>
        <w:t>tradition</w:t>
      </w:r>
      <w:r>
        <w:t xml:space="preserve"> </w:t>
      </w:r>
      <w:r>
        <w:rPr>
          <w:b w:val="0"/>
          <w:bCs w:val="0"/>
        </w:rPr>
        <w:t xml:space="preserve">by the </w:t>
      </w:r>
      <w:r>
        <w:rPr>
          <w:rFonts w:hint="cs"/>
          <w:b w:val="0"/>
          <w:bCs w:val="0"/>
          <w:rtl/>
        </w:rPr>
        <w:t>אמוראים</w:t>
      </w:r>
      <w:r>
        <w:rPr>
          <w:b w:val="0"/>
          <w:bCs w:val="0"/>
        </w:rPr>
        <w:t xml:space="preserve"> </w:t>
      </w:r>
      <w:r>
        <w:t xml:space="preserve">to read </w:t>
      </w:r>
      <w:r>
        <w:rPr>
          <w:b w:val="0"/>
          <w:bCs w:val="0"/>
        </w:rPr>
        <w:t xml:space="preserve">it </w:t>
      </w:r>
      <w:r>
        <w:rPr>
          <w:rFonts w:hint="cs"/>
          <w:rtl/>
        </w:rPr>
        <w:t>לא נישאו</w:t>
      </w:r>
      <w:r>
        <w:t xml:space="preserve"> </w:t>
      </w:r>
      <w:r w:rsidRPr="00032249">
        <w:rPr>
          <w:b w:val="0"/>
          <w:bCs w:val="0"/>
          <w:sz w:val="24"/>
          <w:szCs w:val="24"/>
        </w:rPr>
        <w:t xml:space="preserve">(not </w:t>
      </w:r>
      <w:r w:rsidRPr="00032249">
        <w:rPr>
          <w:rFonts w:hint="cs"/>
          <w:b w:val="0"/>
          <w:bCs w:val="0"/>
          <w:sz w:val="24"/>
          <w:szCs w:val="24"/>
          <w:rtl/>
        </w:rPr>
        <w:t>לא נשאו</w:t>
      </w:r>
      <w:r w:rsidRPr="00032249">
        <w:rPr>
          <w:b w:val="0"/>
          <w:bCs w:val="0"/>
          <w:sz w:val="24"/>
          <w:szCs w:val="24"/>
        </w:rPr>
        <w:t>) -</w:t>
      </w:r>
      <w:r w:rsidRPr="00032249">
        <w:rPr>
          <w:sz w:val="24"/>
          <w:szCs w:val="24"/>
        </w:rPr>
        <w:t xml:space="preserve"> </w:t>
      </w:r>
    </w:p>
    <w:p w:rsidR="00645781" w:rsidRPr="00032249" w:rsidRDefault="00645781" w:rsidP="00813123">
      <w:pPr>
        <w:bidi/>
        <w:rPr>
          <w:rFonts w:cs="David"/>
        </w:rPr>
      </w:pPr>
      <w:r w:rsidRPr="00032249">
        <w:rPr>
          <w:rFonts w:cs="David"/>
          <w:rtl/>
        </w:rPr>
        <w:t>ועוד דאי לא נשאו אאנשים קאי ה</w:t>
      </w:r>
      <w:r w:rsidR="00813123" w:rsidRPr="00032249">
        <w:rPr>
          <w:rFonts w:cs="David" w:hint="cs"/>
          <w:rtl/>
        </w:rPr>
        <w:t xml:space="preserve">וה </w:t>
      </w:r>
      <w:r w:rsidRPr="00032249">
        <w:rPr>
          <w:rFonts w:cs="David"/>
          <w:rtl/>
        </w:rPr>
        <w:t>ל</w:t>
      </w:r>
      <w:r w:rsidR="00813123" w:rsidRPr="00032249">
        <w:rPr>
          <w:rFonts w:cs="David" w:hint="cs"/>
          <w:rtl/>
        </w:rPr>
        <w:t>יה</w:t>
      </w:r>
      <w:r w:rsidRPr="00032249">
        <w:rPr>
          <w:rFonts w:cs="David"/>
          <w:rtl/>
        </w:rPr>
        <w:t xml:space="preserve"> למימר נמי בלשון רבים</w:t>
      </w:r>
      <w:r w:rsidR="00E744B1" w:rsidRPr="00032249">
        <w:rPr>
          <w:rStyle w:val="FootnoteReference"/>
          <w:rFonts w:cs="David"/>
          <w:rtl/>
        </w:rPr>
        <w:footnoteReference w:id="3"/>
      </w:r>
      <w:r w:rsidRPr="00032249">
        <w:rPr>
          <w:rFonts w:cs="David"/>
          <w:rtl/>
        </w:rPr>
        <w:t xml:space="preserve"> ואוכלות</w:t>
      </w:r>
      <w:r w:rsidR="00E744B1" w:rsidRPr="00032249">
        <w:rPr>
          <w:rStyle w:val="FootnoteReference"/>
          <w:rFonts w:cs="David"/>
          <w:rtl/>
        </w:rPr>
        <w:footnoteReference w:id="4"/>
      </w:r>
      <w:r w:rsidRPr="00032249">
        <w:rPr>
          <w:rFonts w:cs="David"/>
          <w:rtl/>
        </w:rPr>
        <w:t xml:space="preserve"> משלהם</w:t>
      </w:r>
      <w:r w:rsidRPr="00032249">
        <w:rPr>
          <w:rFonts w:cs="David"/>
        </w:rPr>
        <w:t>:</w:t>
      </w:r>
    </w:p>
    <w:p w:rsidR="00813123" w:rsidRPr="00032249" w:rsidRDefault="00813123" w:rsidP="00032249">
      <w:pPr>
        <w:rPr>
          <w:b w:val="0"/>
          <w:bCs w:val="0"/>
          <w:sz w:val="24"/>
          <w:szCs w:val="24"/>
        </w:rPr>
      </w:pPr>
      <w:r>
        <w:t xml:space="preserve">And furthermore if </w:t>
      </w:r>
      <w:r>
        <w:rPr>
          <w:b w:val="0"/>
          <w:bCs w:val="0"/>
        </w:rPr>
        <w:t xml:space="preserve">it reads </w:t>
      </w:r>
      <w:r>
        <w:rPr>
          <w:rFonts w:hint="cs"/>
          <w:b w:val="0"/>
          <w:bCs w:val="0"/>
          <w:rtl/>
        </w:rPr>
        <w:t>לא נשאו</w:t>
      </w:r>
      <w:r>
        <w:rPr>
          <w:b w:val="0"/>
          <w:bCs w:val="0"/>
        </w:rPr>
        <w:t xml:space="preserve"> and it </w:t>
      </w:r>
      <w:r>
        <w:t xml:space="preserve">is referring to the men </w:t>
      </w:r>
      <w:r>
        <w:rPr>
          <w:b w:val="0"/>
          <w:bCs w:val="0"/>
        </w:rPr>
        <w:t>(that they did not marry the women</w:t>
      </w:r>
      <w:r w:rsidR="00C017C4">
        <w:rPr>
          <w:b w:val="0"/>
          <w:bCs w:val="0"/>
        </w:rPr>
        <w:t>)</w:t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should have also concluded in the plural; </w:t>
      </w:r>
      <w:r w:rsidR="00032249">
        <w:t>‘</w:t>
      </w:r>
      <w:r>
        <w:t xml:space="preserve">and </w:t>
      </w:r>
      <w:r w:rsidRPr="00813123">
        <w:rPr>
          <w:b w:val="0"/>
          <w:bCs w:val="0"/>
        </w:rPr>
        <w:t>the women</w:t>
      </w:r>
      <w:r>
        <w:rPr>
          <w:b w:val="0"/>
          <w:bCs w:val="0"/>
        </w:rPr>
        <w:t xml:space="preserve"> </w:t>
      </w:r>
      <w:r>
        <w:t xml:space="preserve">eat from </w:t>
      </w:r>
      <w:r w:rsidRPr="00032249">
        <w:t>the</w:t>
      </w:r>
      <w:r w:rsidR="00032249" w:rsidRPr="00032249">
        <w:t>m</w:t>
      </w:r>
      <w:r w:rsidR="00032249">
        <w:t>’</w:t>
      </w:r>
      <w:r w:rsidR="00032249">
        <w:rPr>
          <w:b w:val="0"/>
          <w:bCs w:val="0"/>
          <w:sz w:val="24"/>
          <w:szCs w:val="24"/>
        </w:rPr>
        <w:t xml:space="preserve">, the </w:t>
      </w:r>
      <w:r w:rsidRPr="00032249">
        <w:rPr>
          <w:b w:val="0"/>
          <w:bCs w:val="0"/>
          <w:sz w:val="24"/>
          <w:szCs w:val="24"/>
        </w:rPr>
        <w:t>men</w:t>
      </w:r>
      <w:r w:rsidR="00032249">
        <w:rPr>
          <w:b w:val="0"/>
          <w:bCs w:val="0"/>
          <w:sz w:val="24"/>
          <w:szCs w:val="24"/>
        </w:rPr>
        <w:t>;</w:t>
      </w:r>
      <w:r w:rsidR="00E744B1" w:rsidRPr="00032249">
        <w:rPr>
          <w:b w:val="0"/>
          <w:bCs w:val="0"/>
          <w:sz w:val="24"/>
          <w:szCs w:val="24"/>
        </w:rPr>
        <w:t xml:space="preserve"> instead of stating it in the singular</w:t>
      </w:r>
      <w:r w:rsidR="00032249">
        <w:rPr>
          <w:b w:val="0"/>
          <w:bCs w:val="0"/>
          <w:sz w:val="24"/>
          <w:szCs w:val="24"/>
        </w:rPr>
        <w:t>,</w:t>
      </w:r>
      <w:r w:rsidR="00E744B1" w:rsidRPr="00032249">
        <w:rPr>
          <w:b w:val="0"/>
          <w:bCs w:val="0"/>
          <w:sz w:val="24"/>
          <w:szCs w:val="24"/>
        </w:rPr>
        <w:t xml:space="preserve"> </w:t>
      </w:r>
      <w:r w:rsidR="00032249">
        <w:rPr>
          <w:b w:val="0"/>
          <w:bCs w:val="0"/>
          <w:sz w:val="24"/>
          <w:szCs w:val="24"/>
        </w:rPr>
        <w:t>‘and they eat from him’</w:t>
      </w:r>
      <w:r w:rsidRPr="00032249">
        <w:rPr>
          <w:b w:val="0"/>
          <w:bCs w:val="0"/>
          <w:sz w:val="24"/>
          <w:szCs w:val="24"/>
        </w:rPr>
        <w:t xml:space="preserve">. </w:t>
      </w:r>
    </w:p>
    <w:p w:rsidR="003D4453" w:rsidRPr="00032249" w:rsidRDefault="003D4453">
      <w:pPr>
        <w:rPr>
          <w:sz w:val="24"/>
          <w:szCs w:val="24"/>
        </w:rPr>
      </w:pPr>
    </w:p>
    <w:p w:rsidR="00813123" w:rsidRPr="00813123" w:rsidRDefault="00813123">
      <w:pPr>
        <w:rPr>
          <w:rFonts w:ascii="Copperplate Gothic Bold" w:hAnsi="Copperplate Gothic Bold"/>
          <w:b w:val="0"/>
          <w:bCs w:val="0"/>
          <w:u w:val="double"/>
        </w:rPr>
      </w:pPr>
      <w:r w:rsidRPr="0081312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813123" w:rsidRDefault="00032249">
      <w:pPr>
        <w:rPr>
          <w:b w:val="0"/>
          <w:bCs w:val="0"/>
        </w:rPr>
      </w:pPr>
      <w:r>
        <w:rPr>
          <w:b w:val="0"/>
          <w:bCs w:val="0"/>
        </w:rPr>
        <w:t xml:space="preserve">There was a tradition to read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as </w:t>
      </w:r>
      <w:r>
        <w:rPr>
          <w:rFonts w:hint="cs"/>
          <w:b w:val="0"/>
          <w:bCs w:val="0"/>
          <w:rtl/>
        </w:rPr>
        <w:t>נישאו</w:t>
      </w:r>
      <w:r>
        <w:rPr>
          <w:b w:val="0"/>
          <w:bCs w:val="0"/>
        </w:rPr>
        <w:t xml:space="preserve">, and it also fits better with the singular conclusion of </w:t>
      </w:r>
      <w:r>
        <w:rPr>
          <w:rFonts w:hint="cs"/>
          <w:b w:val="0"/>
          <w:bCs w:val="0"/>
          <w:rtl/>
        </w:rPr>
        <w:t>אוכלות משלו</w:t>
      </w:r>
      <w:r>
        <w:rPr>
          <w:b w:val="0"/>
          <w:bCs w:val="0"/>
        </w:rPr>
        <w:t>.</w:t>
      </w:r>
    </w:p>
    <w:p w:rsidR="00813123" w:rsidRDefault="00813123">
      <w:pPr>
        <w:rPr>
          <w:b w:val="0"/>
          <w:bCs w:val="0"/>
        </w:rPr>
      </w:pPr>
    </w:p>
    <w:p w:rsidR="00813123" w:rsidRPr="00813123" w:rsidRDefault="00813123">
      <w:pPr>
        <w:rPr>
          <w:rFonts w:ascii="Copperplate Gothic Bold" w:hAnsi="Copperplate Gothic Bold"/>
          <w:b w:val="0"/>
          <w:bCs w:val="0"/>
          <w:u w:val="double"/>
        </w:rPr>
      </w:pPr>
      <w:r w:rsidRPr="0081312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13123" w:rsidRPr="00813123" w:rsidRDefault="008D20C0">
      <w:pPr>
        <w:rPr>
          <w:b w:val="0"/>
          <w:bCs w:val="0"/>
        </w:rPr>
      </w:pPr>
      <w:r>
        <w:rPr>
          <w:b w:val="0"/>
          <w:bCs w:val="0"/>
        </w:rPr>
        <w:t xml:space="preserve">Can we perhaps understand the second explanation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by distinguishing between </w:t>
      </w:r>
      <w:r>
        <w:rPr>
          <w:rFonts w:hint="cs"/>
          <w:b w:val="0"/>
          <w:bCs w:val="0"/>
          <w:rtl/>
        </w:rPr>
        <w:t>נשאו</w:t>
      </w:r>
      <w:r>
        <w:rPr>
          <w:b w:val="0"/>
          <w:bCs w:val="0"/>
        </w:rPr>
        <w:t xml:space="preserve">, which must mean many men, and </w:t>
      </w:r>
      <w:r>
        <w:rPr>
          <w:rFonts w:hint="cs"/>
          <w:b w:val="0"/>
          <w:bCs w:val="0"/>
          <w:rtl/>
        </w:rPr>
        <w:t>נישאו</w:t>
      </w:r>
      <w:r>
        <w:rPr>
          <w:b w:val="0"/>
          <w:bCs w:val="0"/>
        </w:rPr>
        <w:t xml:space="preserve"> which may mean only one woman</w:t>
      </w:r>
      <w:r w:rsidR="00623AA2">
        <w:rPr>
          <w:b w:val="0"/>
          <w:bCs w:val="0"/>
        </w:rPr>
        <w:t xml:space="preserve"> (and one man)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5"/>
      </w:r>
    </w:p>
    <w:sectPr w:rsidR="00813123" w:rsidRPr="008131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877" w:rsidRDefault="002A2877" w:rsidP="00813123">
      <w:pPr>
        <w:spacing w:line="240" w:lineRule="auto"/>
      </w:pPr>
      <w:r>
        <w:separator/>
      </w:r>
    </w:p>
  </w:endnote>
  <w:endnote w:type="continuationSeparator" w:id="0">
    <w:p w:rsidR="002A2877" w:rsidRDefault="002A2877" w:rsidP="00813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B2C" w:rsidRPr="00655B2C" w:rsidRDefault="00655B2C" w:rsidP="00655B2C">
    <w:pPr>
      <w:pStyle w:val="Footer"/>
      <w:jc w:val="center"/>
      <w:rPr>
        <w:b w:val="0"/>
        <w:bCs w:val="0"/>
        <w:sz w:val="16"/>
        <w:szCs w:val="16"/>
      </w:rPr>
    </w:pPr>
    <w:r w:rsidRPr="00655B2C">
      <w:rPr>
        <w:b w:val="0"/>
        <w:bCs w:val="0"/>
        <w:sz w:val="16"/>
        <w:szCs w:val="16"/>
      </w:rPr>
      <w:t>TosfosInEnglish.com</w:t>
    </w:r>
  </w:p>
  <w:p w:rsidR="00655B2C" w:rsidRDefault="00655B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877" w:rsidRDefault="002A2877" w:rsidP="00813123">
      <w:pPr>
        <w:spacing w:line="240" w:lineRule="auto"/>
      </w:pPr>
      <w:r>
        <w:separator/>
      </w:r>
    </w:p>
  </w:footnote>
  <w:footnote w:type="continuationSeparator" w:id="0">
    <w:p w:rsidR="002A2877" w:rsidRDefault="002A2877" w:rsidP="00813123">
      <w:pPr>
        <w:spacing w:line="240" w:lineRule="auto"/>
      </w:pPr>
      <w:r>
        <w:continuationSeparator/>
      </w:r>
    </w:p>
  </w:footnote>
  <w:footnote w:id="1">
    <w:p w:rsidR="00E744B1" w:rsidRPr="00032249" w:rsidRDefault="00E744B1" w:rsidP="00623AA2">
      <w:pPr>
        <w:pStyle w:val="FootnoteText"/>
        <w:spacing w:line="264" w:lineRule="auto"/>
        <w:rPr>
          <w:b w:val="0"/>
          <w:bCs w:val="0"/>
        </w:rPr>
      </w:pPr>
      <w:r w:rsidRPr="00032249">
        <w:rPr>
          <w:rStyle w:val="FootnoteReference"/>
          <w:b w:val="0"/>
          <w:bCs w:val="0"/>
        </w:rPr>
        <w:footnoteRef/>
      </w:r>
      <w:r w:rsidRPr="00032249">
        <w:rPr>
          <w:b w:val="0"/>
          <w:bCs w:val="0"/>
        </w:rPr>
        <w:t xml:space="preserve"> </w:t>
      </w:r>
      <w:r w:rsidRPr="00032249">
        <w:rPr>
          <w:rFonts w:hint="cs"/>
          <w:b w:val="0"/>
          <w:bCs w:val="0"/>
          <w:rtl/>
        </w:rPr>
        <w:t>(לא) נשאו</w:t>
      </w:r>
      <w:r w:rsidRPr="00032249">
        <w:rPr>
          <w:b w:val="0"/>
          <w:bCs w:val="0"/>
        </w:rPr>
        <w:t xml:space="preserve"> with a </w:t>
      </w:r>
      <w:r w:rsidRPr="00032249">
        <w:rPr>
          <w:rFonts w:hint="cs"/>
          <w:b w:val="0"/>
          <w:bCs w:val="0"/>
          <w:rtl/>
        </w:rPr>
        <w:t>קמץ</w:t>
      </w:r>
      <w:r w:rsidRPr="00032249">
        <w:rPr>
          <w:b w:val="0"/>
          <w:bCs w:val="0"/>
        </w:rPr>
        <w:t xml:space="preserve"> under the </w:t>
      </w:r>
      <w:r w:rsidRPr="00032249">
        <w:rPr>
          <w:rFonts w:hint="cs"/>
          <w:b w:val="0"/>
          <w:bCs w:val="0"/>
          <w:rtl/>
        </w:rPr>
        <w:t>נו"ן</w:t>
      </w:r>
      <w:r w:rsidRPr="00032249">
        <w:rPr>
          <w:b w:val="0"/>
          <w:bCs w:val="0"/>
        </w:rPr>
        <w:t xml:space="preserve"> means the men (did not) marry (the women). </w:t>
      </w:r>
      <w:r w:rsidRPr="00032249">
        <w:rPr>
          <w:rFonts w:hint="cs"/>
          <w:b w:val="0"/>
          <w:bCs w:val="0"/>
          <w:rtl/>
        </w:rPr>
        <w:t>(לא) נישאו</w:t>
      </w:r>
      <w:r w:rsidRPr="00032249">
        <w:rPr>
          <w:b w:val="0"/>
          <w:bCs w:val="0"/>
        </w:rPr>
        <w:t xml:space="preserve"> with a </w:t>
      </w:r>
      <w:r w:rsidRPr="00032249">
        <w:rPr>
          <w:rFonts w:hint="cs"/>
          <w:b w:val="0"/>
          <w:bCs w:val="0"/>
          <w:rtl/>
        </w:rPr>
        <w:t>חיריק</w:t>
      </w:r>
      <w:r w:rsidRPr="00032249">
        <w:rPr>
          <w:b w:val="0"/>
          <w:bCs w:val="0"/>
        </w:rPr>
        <w:t xml:space="preserve"> under the </w:t>
      </w:r>
      <w:r w:rsidRPr="00032249">
        <w:rPr>
          <w:rFonts w:hint="cs"/>
          <w:b w:val="0"/>
          <w:bCs w:val="0"/>
          <w:rtl/>
        </w:rPr>
        <w:t>נו"ן</w:t>
      </w:r>
      <w:r w:rsidRPr="00032249">
        <w:rPr>
          <w:b w:val="0"/>
          <w:bCs w:val="0"/>
        </w:rPr>
        <w:t xml:space="preserve"> means the women were (not) married (to the men).</w:t>
      </w:r>
    </w:p>
  </w:footnote>
  <w:footnote w:id="2">
    <w:p w:rsidR="00C017C4" w:rsidRPr="00032249" w:rsidRDefault="00C017C4" w:rsidP="00623AA2">
      <w:pPr>
        <w:pStyle w:val="FootnoteText"/>
        <w:spacing w:line="264" w:lineRule="auto"/>
        <w:rPr>
          <w:b w:val="0"/>
          <w:bCs w:val="0"/>
        </w:rPr>
      </w:pPr>
      <w:r w:rsidRPr="00032249">
        <w:rPr>
          <w:rStyle w:val="FootnoteReference"/>
          <w:b w:val="0"/>
          <w:bCs w:val="0"/>
        </w:rPr>
        <w:footnoteRef/>
      </w:r>
      <w:r w:rsidRPr="00032249">
        <w:rPr>
          <w:b w:val="0"/>
          <w:bCs w:val="0"/>
        </w:rPr>
        <w:t xml:space="preserve"> See </w:t>
      </w:r>
      <w:r w:rsidRPr="00032249">
        <w:rPr>
          <w:rFonts w:hint="cs"/>
          <w:b w:val="0"/>
          <w:bCs w:val="0"/>
          <w:rtl/>
        </w:rPr>
        <w:t>יעב"ץ</w:t>
      </w:r>
      <w:r w:rsidRPr="00032249">
        <w:rPr>
          <w:b w:val="0"/>
          <w:bCs w:val="0"/>
        </w:rPr>
        <w:t>.</w:t>
      </w:r>
    </w:p>
  </w:footnote>
  <w:footnote w:id="3">
    <w:p w:rsidR="00E744B1" w:rsidRPr="00032249" w:rsidRDefault="00E744B1" w:rsidP="00623AA2">
      <w:pPr>
        <w:pStyle w:val="FootnoteText"/>
        <w:spacing w:line="264" w:lineRule="auto"/>
        <w:rPr>
          <w:b w:val="0"/>
          <w:bCs w:val="0"/>
        </w:rPr>
      </w:pPr>
      <w:r w:rsidRPr="00032249">
        <w:rPr>
          <w:rStyle w:val="FootnoteReference"/>
          <w:b w:val="0"/>
          <w:bCs w:val="0"/>
        </w:rPr>
        <w:footnoteRef/>
      </w:r>
      <w:r w:rsidRPr="00032249">
        <w:rPr>
          <w:b w:val="0"/>
          <w:bCs w:val="0"/>
        </w:rPr>
        <w:t xml:space="preserve"> If the </w:t>
      </w:r>
      <w:r w:rsidRPr="00032249">
        <w:rPr>
          <w:rFonts w:hint="cs"/>
          <w:b w:val="0"/>
          <w:bCs w:val="0"/>
          <w:rtl/>
        </w:rPr>
        <w:t>משנה</w:t>
      </w:r>
      <w:r w:rsidRPr="00032249">
        <w:rPr>
          <w:b w:val="0"/>
          <w:bCs w:val="0"/>
        </w:rPr>
        <w:t xml:space="preserve"> reads </w:t>
      </w:r>
      <w:r w:rsidRPr="00032249">
        <w:rPr>
          <w:rFonts w:hint="cs"/>
          <w:b w:val="0"/>
          <w:bCs w:val="0"/>
          <w:rtl/>
        </w:rPr>
        <w:t>נשאו (בקמץ)</w:t>
      </w:r>
      <w:r w:rsidRPr="00032249">
        <w:rPr>
          <w:b w:val="0"/>
          <w:bCs w:val="0"/>
        </w:rPr>
        <w:t>, the subject is men –</w:t>
      </w:r>
      <w:r w:rsidR="00032249">
        <w:rPr>
          <w:b w:val="0"/>
          <w:bCs w:val="0"/>
        </w:rPr>
        <w:t xml:space="preserve"> </w:t>
      </w:r>
      <w:r w:rsidRPr="00032249">
        <w:rPr>
          <w:b w:val="0"/>
          <w:bCs w:val="0"/>
        </w:rPr>
        <w:t xml:space="preserve">plural; the </w:t>
      </w:r>
      <w:r w:rsidRPr="00032249">
        <w:rPr>
          <w:rFonts w:hint="cs"/>
          <w:b w:val="0"/>
          <w:bCs w:val="0"/>
          <w:rtl/>
        </w:rPr>
        <w:t>משנה</w:t>
      </w:r>
      <w:r w:rsidRPr="00032249">
        <w:rPr>
          <w:b w:val="0"/>
          <w:bCs w:val="0"/>
        </w:rPr>
        <w:t xml:space="preserve"> should continue in this vein</w:t>
      </w:r>
      <w:r w:rsidR="00032249" w:rsidRPr="00032249">
        <w:rPr>
          <w:b w:val="0"/>
          <w:bCs w:val="0"/>
        </w:rPr>
        <w:t>;</w:t>
      </w:r>
      <w:r w:rsidRPr="00032249">
        <w:rPr>
          <w:b w:val="0"/>
          <w:bCs w:val="0"/>
        </w:rPr>
        <w:t xml:space="preserve"> </w:t>
      </w:r>
      <w:r w:rsidR="00032249">
        <w:rPr>
          <w:b w:val="0"/>
          <w:bCs w:val="0"/>
        </w:rPr>
        <w:t>‘</w:t>
      </w:r>
      <w:r w:rsidRPr="00032249">
        <w:rPr>
          <w:b w:val="0"/>
          <w:bCs w:val="0"/>
        </w:rPr>
        <w:t>if the men do not marry, the women (whom these men did not marry) can eat from them</w:t>
      </w:r>
      <w:r w:rsidR="00032249">
        <w:rPr>
          <w:b w:val="0"/>
          <w:bCs w:val="0"/>
        </w:rPr>
        <w:t>,’</w:t>
      </w:r>
      <w:r w:rsidRPr="00032249">
        <w:rPr>
          <w:b w:val="0"/>
          <w:bCs w:val="0"/>
        </w:rPr>
        <w:t xml:space="preserve"> in the plural (not from him</w:t>
      </w:r>
      <w:r w:rsidR="00032249" w:rsidRPr="00032249">
        <w:rPr>
          <w:b w:val="0"/>
          <w:bCs w:val="0"/>
        </w:rPr>
        <w:t>,</w:t>
      </w:r>
      <w:r w:rsidRPr="00032249">
        <w:rPr>
          <w:b w:val="0"/>
          <w:bCs w:val="0"/>
        </w:rPr>
        <w:t xml:space="preserve"> in the singular)</w:t>
      </w:r>
      <w:r w:rsidR="008D20C0">
        <w:rPr>
          <w:b w:val="0"/>
          <w:bCs w:val="0"/>
        </w:rPr>
        <w:t xml:space="preserve">, for the word </w:t>
      </w:r>
      <w:r w:rsidR="008D20C0">
        <w:rPr>
          <w:rFonts w:hint="cs"/>
          <w:b w:val="0"/>
          <w:bCs w:val="0"/>
          <w:rtl/>
        </w:rPr>
        <w:t>משלו</w:t>
      </w:r>
      <w:r w:rsidR="008D20C0">
        <w:rPr>
          <w:b w:val="0"/>
          <w:bCs w:val="0"/>
        </w:rPr>
        <w:t xml:space="preserve"> is referring back to the subject – the men</w:t>
      </w:r>
      <w:r w:rsidRPr="00032249">
        <w:rPr>
          <w:b w:val="0"/>
          <w:bCs w:val="0"/>
        </w:rPr>
        <w:t xml:space="preserve">. However if we read </w:t>
      </w:r>
      <w:r w:rsidRPr="00032249">
        <w:rPr>
          <w:rFonts w:hint="cs"/>
          <w:b w:val="0"/>
          <w:bCs w:val="0"/>
          <w:rtl/>
        </w:rPr>
        <w:t>נישאו (בחיריק)</w:t>
      </w:r>
      <w:r w:rsidRPr="00032249">
        <w:rPr>
          <w:b w:val="0"/>
          <w:bCs w:val="0"/>
        </w:rPr>
        <w:t xml:space="preserve"> the subject is women; if women do not get married </w:t>
      </w:r>
      <w:r w:rsidR="00032249" w:rsidRPr="00032249">
        <w:rPr>
          <w:b w:val="0"/>
          <w:bCs w:val="0"/>
        </w:rPr>
        <w:t>they (each one) may eat from him (their respective husband)</w:t>
      </w:r>
      <w:r w:rsidR="008D20C0">
        <w:rPr>
          <w:b w:val="0"/>
          <w:bCs w:val="0"/>
        </w:rPr>
        <w:t xml:space="preserve">, since the word </w:t>
      </w:r>
      <w:r w:rsidR="008D20C0">
        <w:rPr>
          <w:rFonts w:hint="cs"/>
          <w:b w:val="0"/>
          <w:bCs w:val="0"/>
          <w:rtl/>
        </w:rPr>
        <w:t>משלו</w:t>
      </w:r>
      <w:r w:rsidR="008D20C0">
        <w:rPr>
          <w:b w:val="0"/>
          <w:bCs w:val="0"/>
        </w:rPr>
        <w:t xml:space="preserve"> is not referring back to the subject – the women</w:t>
      </w:r>
      <w:r w:rsidR="00032249" w:rsidRPr="00032249">
        <w:rPr>
          <w:b w:val="0"/>
          <w:bCs w:val="0"/>
        </w:rPr>
        <w:t>.</w:t>
      </w:r>
      <w:r w:rsidR="008D20C0">
        <w:rPr>
          <w:b w:val="0"/>
          <w:bCs w:val="0"/>
        </w:rPr>
        <w:t xml:space="preserve"> [Alternately, </w:t>
      </w:r>
      <w:r w:rsidR="008D20C0">
        <w:rPr>
          <w:rFonts w:hint="cs"/>
          <w:b w:val="0"/>
          <w:bCs w:val="0"/>
          <w:rtl/>
        </w:rPr>
        <w:t>נישאו</w:t>
      </w:r>
      <w:r w:rsidR="008D20C0">
        <w:rPr>
          <w:b w:val="0"/>
          <w:bCs w:val="0"/>
        </w:rPr>
        <w:t xml:space="preserve"> can be referring to many women who married one man.]</w:t>
      </w:r>
    </w:p>
  </w:footnote>
  <w:footnote w:id="4">
    <w:p w:rsidR="00E744B1" w:rsidRPr="00032249" w:rsidRDefault="00E744B1" w:rsidP="00623AA2">
      <w:pPr>
        <w:pStyle w:val="FootnoteText"/>
        <w:spacing w:line="264" w:lineRule="auto"/>
        <w:rPr>
          <w:b w:val="0"/>
          <w:bCs w:val="0"/>
        </w:rPr>
      </w:pPr>
      <w:r w:rsidRPr="00032249">
        <w:rPr>
          <w:rStyle w:val="FootnoteReference"/>
          <w:b w:val="0"/>
          <w:bCs w:val="0"/>
        </w:rPr>
        <w:footnoteRef/>
      </w:r>
      <w:r w:rsidRPr="00032249">
        <w:rPr>
          <w:b w:val="0"/>
          <w:bCs w:val="0"/>
        </w:rPr>
        <w:t xml:space="preserve"> The </w:t>
      </w:r>
      <w:r w:rsidRPr="00032249">
        <w:rPr>
          <w:rFonts w:hint="cs"/>
          <w:b w:val="0"/>
          <w:bCs w:val="0"/>
          <w:rtl/>
        </w:rPr>
        <w:t>רש"ש</w:t>
      </w:r>
      <w:r w:rsidRPr="00032249">
        <w:rPr>
          <w:b w:val="0"/>
          <w:bCs w:val="0"/>
        </w:rPr>
        <w:t xml:space="preserve"> amends this to read </w:t>
      </w:r>
      <w:r w:rsidRPr="00032249">
        <w:rPr>
          <w:rFonts w:hint="cs"/>
          <w:b w:val="0"/>
          <w:bCs w:val="0"/>
          <w:rtl/>
        </w:rPr>
        <w:t>אוכלות</w:t>
      </w:r>
      <w:r w:rsidRPr="00032249">
        <w:rPr>
          <w:b w:val="0"/>
          <w:bCs w:val="0"/>
        </w:rPr>
        <w:t xml:space="preserve"> (instead of </w:t>
      </w:r>
      <w:r w:rsidRPr="00032249">
        <w:rPr>
          <w:rFonts w:hint="cs"/>
          <w:b w:val="0"/>
          <w:bCs w:val="0"/>
          <w:rtl/>
        </w:rPr>
        <w:t>ואוכלות</w:t>
      </w:r>
      <w:r w:rsidRPr="00032249">
        <w:rPr>
          <w:b w:val="0"/>
          <w:bCs w:val="0"/>
        </w:rPr>
        <w:t>).</w:t>
      </w:r>
    </w:p>
  </w:footnote>
  <w:footnote w:id="5">
    <w:p w:rsidR="008D20C0" w:rsidRPr="00623AA2" w:rsidRDefault="008D20C0" w:rsidP="00623AA2">
      <w:pPr>
        <w:pStyle w:val="FootnoteText"/>
        <w:spacing w:line="264" w:lineRule="auto"/>
        <w:rPr>
          <w:b w:val="0"/>
          <w:bCs w:val="0"/>
        </w:rPr>
      </w:pPr>
      <w:r w:rsidRPr="00623AA2">
        <w:rPr>
          <w:rStyle w:val="FootnoteReference"/>
          <w:b w:val="0"/>
          <w:bCs w:val="0"/>
        </w:rPr>
        <w:footnoteRef/>
      </w:r>
      <w:r w:rsidRPr="00623AA2">
        <w:rPr>
          <w:b w:val="0"/>
          <w:bCs w:val="0"/>
        </w:rPr>
        <w:t xml:space="preserve"> See following </w:t>
      </w:r>
      <w:r w:rsidRPr="00623AA2">
        <w:rPr>
          <w:rFonts w:hint="cs"/>
          <w:b w:val="0"/>
          <w:bCs w:val="0"/>
          <w:rtl/>
        </w:rPr>
        <w:t xml:space="preserve">תוס' ד"ה </w:t>
      </w:r>
      <w:r w:rsidR="00623AA2" w:rsidRPr="00623AA2">
        <w:rPr>
          <w:rFonts w:hint="cs"/>
          <w:b w:val="0"/>
          <w:bCs w:val="0"/>
          <w:rtl/>
        </w:rPr>
        <w:t>אלא</w:t>
      </w:r>
      <w:r w:rsidR="00623AA2" w:rsidRPr="00623AA2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23" w:rsidRPr="00813123" w:rsidRDefault="00813123" w:rsidP="00813123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ב,ב תוס' ד"ה 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81"/>
    <w:rsid w:val="00032249"/>
    <w:rsid w:val="002A2877"/>
    <w:rsid w:val="003C4C0B"/>
    <w:rsid w:val="003D4453"/>
    <w:rsid w:val="00536FC6"/>
    <w:rsid w:val="00623AA2"/>
    <w:rsid w:val="00645781"/>
    <w:rsid w:val="00655B2C"/>
    <w:rsid w:val="00813123"/>
    <w:rsid w:val="008D20C0"/>
    <w:rsid w:val="00B63E7C"/>
    <w:rsid w:val="00C017C4"/>
    <w:rsid w:val="00E7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23"/>
  </w:style>
  <w:style w:type="paragraph" w:styleId="Footer">
    <w:name w:val="footer"/>
    <w:basedOn w:val="Normal"/>
    <w:link w:val="FooterChar"/>
    <w:uiPriority w:val="99"/>
    <w:unhideWhenUsed/>
    <w:rsid w:val="008131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23"/>
  </w:style>
  <w:style w:type="paragraph" w:styleId="FootnoteText">
    <w:name w:val="footnote text"/>
    <w:basedOn w:val="Normal"/>
    <w:link w:val="FootnoteTextChar"/>
    <w:uiPriority w:val="99"/>
    <w:semiHidden/>
    <w:unhideWhenUsed/>
    <w:rsid w:val="00C017C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7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7C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23"/>
  </w:style>
  <w:style w:type="paragraph" w:styleId="Footer">
    <w:name w:val="footer"/>
    <w:basedOn w:val="Normal"/>
    <w:link w:val="FooterChar"/>
    <w:uiPriority w:val="99"/>
    <w:unhideWhenUsed/>
    <w:rsid w:val="008131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23"/>
  </w:style>
  <w:style w:type="paragraph" w:styleId="FootnoteText">
    <w:name w:val="footnote text"/>
    <w:basedOn w:val="Normal"/>
    <w:link w:val="FootnoteTextChar"/>
    <w:uiPriority w:val="99"/>
    <w:semiHidden/>
    <w:unhideWhenUsed/>
    <w:rsid w:val="00C017C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7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7C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cp:lastPrinted>2016-03-14T16:47:00Z</cp:lastPrinted>
  <dcterms:created xsi:type="dcterms:W3CDTF">2016-03-14T01:41:00Z</dcterms:created>
  <dcterms:modified xsi:type="dcterms:W3CDTF">2016-03-24T01:36:00Z</dcterms:modified>
</cp:coreProperties>
</file>