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81E" w:rsidRDefault="005F0A65" w:rsidP="00D87CD1">
      <w:pPr>
        <w:bidi/>
        <w:spacing w:line="276" w:lineRule="auto"/>
        <w:jc w:val="both"/>
        <w:rPr>
          <w:b/>
          <w:bCs/>
          <w:sz w:val="32"/>
          <w:szCs w:val="32"/>
        </w:rPr>
      </w:pPr>
      <w:bookmarkStart w:id="0" w:name="_GoBack"/>
      <w:bookmarkEnd w:id="0"/>
      <w:r>
        <w:rPr>
          <w:rFonts w:hint="cs"/>
          <w:b/>
          <w:bCs/>
          <w:sz w:val="36"/>
          <w:szCs w:val="36"/>
          <w:rtl/>
        </w:rPr>
        <w:t>אלא</w:t>
      </w:r>
      <w:r w:rsidR="00E22965">
        <w:rPr>
          <w:rStyle w:val="FootnoteReference"/>
          <w:b/>
          <w:bCs/>
          <w:sz w:val="36"/>
          <w:szCs w:val="36"/>
          <w:rtl/>
        </w:rPr>
        <w:footnoteReference w:id="1"/>
      </w:r>
      <w:r>
        <w:rPr>
          <w:rFonts w:hint="cs"/>
          <w:b/>
          <w:bCs/>
          <w:sz w:val="36"/>
          <w:szCs w:val="36"/>
          <w:rtl/>
        </w:rPr>
        <w:t xml:space="preserve"> </w:t>
      </w:r>
      <w:r w:rsidRPr="005F0A65">
        <w:rPr>
          <w:rFonts w:hint="cs"/>
          <w:b/>
          <w:bCs/>
          <w:sz w:val="32"/>
          <w:szCs w:val="32"/>
          <w:rtl/>
        </w:rPr>
        <w:t>אמר רב נחמן אוקי תרי להדי כולי</w:t>
      </w:r>
    </w:p>
    <w:p w:rsidR="005F0A65" w:rsidRDefault="005F0A65" w:rsidP="00D87CD1">
      <w:pPr>
        <w:spacing w:line="276" w:lineRule="auto"/>
        <w:jc w:val="both"/>
        <w:rPr>
          <w:b/>
          <w:bCs/>
        </w:rPr>
      </w:pPr>
      <w:r>
        <w:rPr>
          <w:b/>
          <w:bCs/>
          <w:sz w:val="32"/>
          <w:szCs w:val="32"/>
        </w:rPr>
        <w:t xml:space="preserve">Rather, </w:t>
      </w:r>
      <w:r>
        <w:rPr>
          <w:rFonts w:hint="cs"/>
          <w:b/>
          <w:bCs/>
          <w:sz w:val="32"/>
          <w:szCs w:val="32"/>
          <w:rtl/>
        </w:rPr>
        <w:t>ר"נ</w:t>
      </w:r>
      <w:r>
        <w:rPr>
          <w:b/>
          <w:bCs/>
          <w:sz w:val="32"/>
          <w:szCs w:val="32"/>
        </w:rPr>
        <w:t xml:space="preserve"> said, we place the two against, etc.</w:t>
      </w:r>
    </w:p>
    <w:p w:rsidR="005F0A65" w:rsidRDefault="005F0A65" w:rsidP="00D87CD1">
      <w:pPr>
        <w:spacing w:line="276" w:lineRule="auto"/>
        <w:jc w:val="both"/>
        <w:rPr>
          <w:b/>
          <w:bCs/>
        </w:rPr>
      </w:pPr>
    </w:p>
    <w:p w:rsidR="005F0A65" w:rsidRPr="00E22965" w:rsidRDefault="00DE2C3A" w:rsidP="00D87CD1">
      <w:pPr>
        <w:spacing w:line="276" w:lineRule="auto"/>
        <w:jc w:val="both"/>
        <w:rPr>
          <w:rFonts w:ascii="Copperplate Gothic Bold" w:hAnsi="Copperplate Gothic Bold"/>
          <w:sz w:val="28"/>
          <w:szCs w:val="28"/>
          <w:u w:val="double"/>
        </w:rPr>
      </w:pPr>
      <w:r w:rsidRPr="00E22965">
        <w:rPr>
          <w:rFonts w:ascii="Copperplate Gothic Bold" w:hAnsi="Copperplate Gothic Bold"/>
          <w:sz w:val="28"/>
          <w:szCs w:val="28"/>
          <w:u w:val="double"/>
        </w:rPr>
        <w:t>Overview</w:t>
      </w:r>
    </w:p>
    <w:p w:rsidR="00DE2C3A" w:rsidRDefault="00DE2C3A" w:rsidP="00D87CD1">
      <w:pPr>
        <w:spacing w:line="276" w:lineRule="auto"/>
        <w:jc w:val="both"/>
        <w:rPr>
          <w:sz w:val="28"/>
          <w:szCs w:val="28"/>
        </w:rPr>
      </w:pPr>
      <w:r>
        <w:rPr>
          <w:sz w:val="28"/>
          <w:szCs w:val="28"/>
        </w:rPr>
        <w:t xml:space="preserve">The </w:t>
      </w:r>
      <w:r>
        <w:rPr>
          <w:rFonts w:hint="cs"/>
          <w:sz w:val="28"/>
          <w:szCs w:val="28"/>
          <w:rtl/>
        </w:rPr>
        <w:t>ברייתא</w:t>
      </w:r>
      <w:r>
        <w:rPr>
          <w:sz w:val="28"/>
          <w:szCs w:val="28"/>
        </w:rPr>
        <w:t xml:space="preserve"> taught that if two </w:t>
      </w:r>
      <w:r>
        <w:rPr>
          <w:rFonts w:hint="cs"/>
          <w:sz w:val="28"/>
          <w:szCs w:val="28"/>
          <w:rtl/>
        </w:rPr>
        <w:t>עדים</w:t>
      </w:r>
      <w:r>
        <w:rPr>
          <w:sz w:val="28"/>
          <w:szCs w:val="28"/>
        </w:rPr>
        <w:t xml:space="preserve"> testify on a </w:t>
      </w:r>
      <w:r>
        <w:rPr>
          <w:rFonts w:hint="cs"/>
          <w:sz w:val="28"/>
          <w:szCs w:val="28"/>
          <w:rtl/>
        </w:rPr>
        <w:t>שטר מקויים</w:t>
      </w:r>
      <w:r>
        <w:rPr>
          <w:sz w:val="28"/>
          <w:szCs w:val="28"/>
        </w:rPr>
        <w:t xml:space="preserve"> that the </w:t>
      </w:r>
      <w:r>
        <w:rPr>
          <w:rFonts w:hint="cs"/>
          <w:sz w:val="28"/>
          <w:szCs w:val="28"/>
          <w:rtl/>
        </w:rPr>
        <w:t>עדי השטר</w:t>
      </w:r>
      <w:r>
        <w:rPr>
          <w:sz w:val="28"/>
          <w:szCs w:val="28"/>
        </w:rPr>
        <w:t xml:space="preserve"> were </w:t>
      </w:r>
      <w:r>
        <w:rPr>
          <w:sz w:val="28"/>
          <w:szCs w:val="28"/>
          <w:rtl/>
        </w:rPr>
        <w:t>אנוסים</w:t>
      </w:r>
      <w:r>
        <w:rPr>
          <w:rFonts w:hint="cs"/>
          <w:sz w:val="28"/>
          <w:szCs w:val="28"/>
          <w:rtl/>
        </w:rPr>
        <w:t xml:space="preserve"> (מחמת נפשות), קטנים</w:t>
      </w:r>
      <w:r>
        <w:rPr>
          <w:sz w:val="28"/>
          <w:szCs w:val="28"/>
        </w:rPr>
        <w:t xml:space="preserve"> or </w:t>
      </w:r>
      <w:r>
        <w:rPr>
          <w:rFonts w:hint="cs"/>
          <w:sz w:val="28"/>
          <w:szCs w:val="28"/>
          <w:rtl/>
        </w:rPr>
        <w:t>פסולי עדות</w:t>
      </w:r>
      <w:r>
        <w:rPr>
          <w:sz w:val="28"/>
          <w:szCs w:val="28"/>
        </w:rPr>
        <w:t xml:space="preserve">, the </w:t>
      </w:r>
      <w:r>
        <w:rPr>
          <w:rFonts w:hint="cs"/>
          <w:sz w:val="28"/>
          <w:szCs w:val="28"/>
          <w:rtl/>
        </w:rPr>
        <w:t>עדים הפוסלים</w:t>
      </w:r>
      <w:r>
        <w:rPr>
          <w:sz w:val="28"/>
          <w:szCs w:val="28"/>
        </w:rPr>
        <w:t xml:space="preserve"> are not believed (that we should destroy the </w:t>
      </w:r>
      <w:r>
        <w:rPr>
          <w:rFonts w:hint="cs"/>
          <w:sz w:val="28"/>
          <w:szCs w:val="28"/>
          <w:rtl/>
        </w:rPr>
        <w:t>שטר</w:t>
      </w:r>
      <w:r>
        <w:rPr>
          <w:sz w:val="28"/>
          <w:szCs w:val="28"/>
        </w:rPr>
        <w:t xml:space="preserve">). </w:t>
      </w:r>
      <w:r>
        <w:rPr>
          <w:rFonts w:hint="cs"/>
          <w:sz w:val="28"/>
          <w:szCs w:val="28"/>
          <w:rtl/>
        </w:rPr>
        <w:t>ר"נ</w:t>
      </w:r>
      <w:r>
        <w:rPr>
          <w:sz w:val="28"/>
          <w:szCs w:val="28"/>
        </w:rPr>
        <w:t xml:space="preserve"> explained that the </w:t>
      </w:r>
      <w:r>
        <w:rPr>
          <w:rFonts w:hint="cs"/>
          <w:sz w:val="28"/>
          <w:szCs w:val="28"/>
          <w:rtl/>
        </w:rPr>
        <w:t>שטר</w:t>
      </w:r>
      <w:r>
        <w:rPr>
          <w:sz w:val="28"/>
          <w:szCs w:val="28"/>
        </w:rPr>
        <w:t xml:space="preserve"> has a </w:t>
      </w:r>
      <w:r>
        <w:rPr>
          <w:rFonts w:hint="cs"/>
          <w:sz w:val="28"/>
          <w:szCs w:val="28"/>
          <w:rtl/>
        </w:rPr>
        <w:t>דין</w:t>
      </w:r>
      <w:r>
        <w:rPr>
          <w:sz w:val="28"/>
          <w:szCs w:val="28"/>
        </w:rPr>
        <w:t xml:space="preserve"> of </w:t>
      </w:r>
      <w:r>
        <w:rPr>
          <w:rFonts w:hint="cs"/>
          <w:sz w:val="28"/>
          <w:szCs w:val="28"/>
          <w:rtl/>
        </w:rPr>
        <w:t>תרי ותרי</w:t>
      </w:r>
      <w:r>
        <w:rPr>
          <w:sz w:val="28"/>
          <w:szCs w:val="28"/>
        </w:rPr>
        <w:t xml:space="preserve"> and we cannot collect the debt with this </w:t>
      </w:r>
      <w:r>
        <w:rPr>
          <w:rFonts w:hint="cs"/>
          <w:sz w:val="28"/>
          <w:szCs w:val="28"/>
          <w:rtl/>
        </w:rPr>
        <w:t>שטר</w:t>
      </w:r>
      <w:r>
        <w:rPr>
          <w:sz w:val="28"/>
          <w:szCs w:val="28"/>
        </w:rPr>
        <w:t>.</w:t>
      </w:r>
    </w:p>
    <w:p w:rsidR="003543DB" w:rsidRPr="00DE2C3A" w:rsidRDefault="003543DB" w:rsidP="00D87CD1">
      <w:pPr>
        <w:spacing w:line="276" w:lineRule="auto"/>
        <w:jc w:val="both"/>
        <w:rPr>
          <w:sz w:val="28"/>
          <w:szCs w:val="28"/>
        </w:rPr>
      </w:pPr>
      <w:r>
        <w:rPr>
          <w:sz w:val="28"/>
          <w:szCs w:val="28"/>
        </w:rPr>
        <w:t xml:space="preserve">There is a dispute </w:t>
      </w:r>
      <w:r w:rsidR="001E652B">
        <w:rPr>
          <w:sz w:val="28"/>
          <w:szCs w:val="28"/>
        </w:rPr>
        <w:t xml:space="preserve">(elsewhere) </w:t>
      </w:r>
      <w:r>
        <w:rPr>
          <w:sz w:val="28"/>
          <w:szCs w:val="28"/>
        </w:rPr>
        <w:t>in a case w</w:t>
      </w:r>
      <w:r w:rsidR="00185FF9">
        <w:rPr>
          <w:sz w:val="28"/>
          <w:szCs w:val="28"/>
        </w:rPr>
        <w:t>h</w:t>
      </w:r>
      <w:r>
        <w:rPr>
          <w:sz w:val="28"/>
          <w:szCs w:val="28"/>
        </w:rPr>
        <w:t xml:space="preserve">ere two groups of </w:t>
      </w:r>
      <w:r>
        <w:rPr>
          <w:rFonts w:hint="cs"/>
          <w:sz w:val="28"/>
          <w:szCs w:val="28"/>
          <w:rtl/>
        </w:rPr>
        <w:t>עדים</w:t>
      </w:r>
      <w:r>
        <w:rPr>
          <w:sz w:val="28"/>
          <w:szCs w:val="28"/>
        </w:rPr>
        <w:t xml:space="preserve"> contradict each other, if each group may testify independently in other cases, or whether we say that since one of these two groups of </w:t>
      </w:r>
      <w:r>
        <w:rPr>
          <w:rFonts w:hint="cs"/>
          <w:sz w:val="28"/>
          <w:szCs w:val="28"/>
          <w:rtl/>
        </w:rPr>
        <w:t>עדים</w:t>
      </w:r>
      <w:r>
        <w:rPr>
          <w:sz w:val="28"/>
          <w:szCs w:val="28"/>
        </w:rPr>
        <w:t xml:space="preserve"> lied, they </w:t>
      </w:r>
      <w:r w:rsidR="001E652B">
        <w:rPr>
          <w:sz w:val="28"/>
          <w:szCs w:val="28"/>
        </w:rPr>
        <w:t xml:space="preserve">are </w:t>
      </w:r>
      <w:r>
        <w:rPr>
          <w:sz w:val="28"/>
          <w:szCs w:val="28"/>
        </w:rPr>
        <w:t xml:space="preserve">disqualified from being </w:t>
      </w:r>
      <w:r>
        <w:rPr>
          <w:rFonts w:hint="cs"/>
          <w:sz w:val="28"/>
          <w:szCs w:val="28"/>
          <w:rtl/>
        </w:rPr>
        <w:t>עדים</w:t>
      </w:r>
      <w:r>
        <w:rPr>
          <w:sz w:val="28"/>
          <w:szCs w:val="28"/>
        </w:rPr>
        <w:t xml:space="preserve"> in other cases as well. We do not know which </w:t>
      </w:r>
      <w:r w:rsidR="002509FF">
        <w:rPr>
          <w:sz w:val="28"/>
          <w:szCs w:val="28"/>
        </w:rPr>
        <w:t>the lying group is</w:t>
      </w:r>
      <w:r w:rsidR="001E652B">
        <w:rPr>
          <w:sz w:val="28"/>
          <w:szCs w:val="28"/>
        </w:rPr>
        <w:t>,</w:t>
      </w:r>
      <w:r>
        <w:rPr>
          <w:sz w:val="28"/>
          <w:szCs w:val="28"/>
        </w:rPr>
        <w:t xml:space="preserve"> so both are disqualified. The opinion of </w:t>
      </w:r>
      <w:r w:rsidR="002509FF">
        <w:rPr>
          <w:sz w:val="28"/>
          <w:szCs w:val="28"/>
        </w:rPr>
        <w:t>(</w:t>
      </w:r>
      <w:r>
        <w:rPr>
          <w:rFonts w:hint="cs"/>
          <w:sz w:val="28"/>
          <w:szCs w:val="28"/>
          <w:rtl/>
        </w:rPr>
        <w:t>ר</w:t>
      </w:r>
      <w:r w:rsidR="002509FF">
        <w:rPr>
          <w:rFonts w:hint="cs"/>
          <w:sz w:val="28"/>
          <w:szCs w:val="28"/>
          <w:rtl/>
        </w:rPr>
        <w:t>ב הונא</w:t>
      </w:r>
      <w:r>
        <w:rPr>
          <w:sz w:val="28"/>
          <w:szCs w:val="28"/>
        </w:rPr>
        <w:t xml:space="preserve"> and</w:t>
      </w:r>
      <w:r w:rsidR="002509FF">
        <w:rPr>
          <w:sz w:val="28"/>
          <w:szCs w:val="28"/>
        </w:rPr>
        <w:t xml:space="preserve">) </w:t>
      </w:r>
      <w:r w:rsidR="002509FF">
        <w:rPr>
          <w:rFonts w:hint="cs"/>
          <w:sz w:val="28"/>
          <w:szCs w:val="28"/>
          <w:rtl/>
        </w:rPr>
        <w:t>ר"נ</w:t>
      </w:r>
      <w:r w:rsidR="002509FF">
        <w:rPr>
          <w:sz w:val="28"/>
          <w:szCs w:val="28"/>
        </w:rPr>
        <w:t xml:space="preserve"> is that each group of </w:t>
      </w:r>
      <w:r w:rsidR="002509FF">
        <w:rPr>
          <w:rFonts w:hint="cs"/>
          <w:sz w:val="28"/>
          <w:szCs w:val="28"/>
          <w:rtl/>
        </w:rPr>
        <w:t>עדים</w:t>
      </w:r>
      <w:r w:rsidR="002509FF">
        <w:rPr>
          <w:sz w:val="28"/>
          <w:szCs w:val="28"/>
        </w:rPr>
        <w:t xml:space="preserve"> may subsequently testify in other cases. </w:t>
      </w:r>
      <w:r w:rsidR="002509FF">
        <w:rPr>
          <w:rFonts w:hint="cs"/>
          <w:sz w:val="28"/>
          <w:szCs w:val="28"/>
          <w:rtl/>
        </w:rPr>
        <w:t>תוספות</w:t>
      </w:r>
      <w:r w:rsidR="002509FF">
        <w:rPr>
          <w:sz w:val="28"/>
          <w:szCs w:val="28"/>
        </w:rPr>
        <w:t xml:space="preserve"> will initially compare and then differentiate between our case here and the case there.</w:t>
      </w:r>
    </w:p>
    <w:p w:rsidR="00DE2C3A" w:rsidRPr="002509FF" w:rsidRDefault="002509FF" w:rsidP="00D87CD1">
      <w:pPr>
        <w:spacing w:line="276" w:lineRule="auto"/>
        <w:jc w:val="center"/>
      </w:pPr>
      <w:r>
        <w:t>------------------</w:t>
      </w:r>
    </w:p>
    <w:p w:rsidR="005F0A65" w:rsidRPr="005F0A65" w:rsidRDefault="005F0A65" w:rsidP="00D87CD1">
      <w:pPr>
        <w:spacing w:line="276" w:lineRule="auto"/>
        <w:jc w:val="both"/>
      </w:pPr>
      <w:r>
        <w:rPr>
          <w:rFonts w:hint="cs"/>
          <w:rtl/>
        </w:rPr>
        <w:t>תוספות</w:t>
      </w:r>
      <w:r>
        <w:t xml:space="preserve"> asks:</w:t>
      </w:r>
    </w:p>
    <w:p w:rsidR="005F0A65" w:rsidRPr="000F2440" w:rsidRDefault="005F0A65" w:rsidP="00D87CD1">
      <w:pPr>
        <w:bidi/>
        <w:spacing w:line="276" w:lineRule="auto"/>
        <w:jc w:val="both"/>
        <w:rPr>
          <w:rFonts w:cs="David" w:hint="cs"/>
          <w:b/>
          <w:bCs/>
          <w:sz w:val="28"/>
          <w:szCs w:val="28"/>
          <w:rtl/>
        </w:rPr>
      </w:pPr>
      <w:r w:rsidRPr="000F2440">
        <w:rPr>
          <w:rFonts w:cs="David" w:hint="cs"/>
          <w:b/>
          <w:bCs/>
          <w:sz w:val="28"/>
          <w:szCs w:val="28"/>
          <w:rtl/>
        </w:rPr>
        <w:t>ואם תאמר ולרב נחמן</w:t>
      </w:r>
      <w:r w:rsidR="00AA1E3F" w:rsidRPr="000F2440">
        <w:rPr>
          <w:rFonts w:cs="David" w:hint="cs"/>
          <w:b/>
          <w:bCs/>
          <w:sz w:val="28"/>
          <w:szCs w:val="28"/>
          <w:rtl/>
        </w:rPr>
        <w:t xml:space="preserve"> אמאי לא מגבינן ביה בשטרא</w:t>
      </w:r>
      <w:r w:rsidRPr="000F2440">
        <w:rPr>
          <w:rFonts w:cs="David" w:hint="cs"/>
          <w:b/>
          <w:bCs/>
          <w:sz w:val="28"/>
          <w:szCs w:val="28"/>
          <w:rtl/>
        </w:rPr>
        <w:t xml:space="preserve"> </w:t>
      </w:r>
      <w:r w:rsidR="000F2440">
        <w:rPr>
          <w:rFonts w:cs="David" w:hint="cs"/>
          <w:b/>
          <w:bCs/>
          <w:sz w:val="28"/>
          <w:szCs w:val="28"/>
          <w:rtl/>
        </w:rPr>
        <w:t>-</w:t>
      </w:r>
    </w:p>
    <w:p w:rsidR="005F0A65" w:rsidRDefault="005F0A65" w:rsidP="00D87CD1">
      <w:pPr>
        <w:spacing w:line="276" w:lineRule="auto"/>
        <w:jc w:val="both"/>
        <w:rPr>
          <w:b/>
          <w:bCs/>
          <w:sz w:val="28"/>
          <w:szCs w:val="28"/>
        </w:rPr>
      </w:pPr>
      <w:r>
        <w:rPr>
          <w:b/>
          <w:bCs/>
          <w:sz w:val="28"/>
          <w:szCs w:val="28"/>
        </w:rPr>
        <w:t xml:space="preserve">And if you will ask; according to </w:t>
      </w:r>
      <w:r>
        <w:rPr>
          <w:rFonts w:hint="cs"/>
          <w:b/>
          <w:bCs/>
          <w:sz w:val="28"/>
          <w:szCs w:val="28"/>
          <w:rtl/>
        </w:rPr>
        <w:t>ר"נ</w:t>
      </w:r>
      <w:r w:rsidR="00AA1E3F">
        <w:rPr>
          <w:b/>
          <w:bCs/>
          <w:sz w:val="28"/>
          <w:szCs w:val="28"/>
        </w:rPr>
        <w:t>,</w:t>
      </w:r>
      <w:r>
        <w:rPr>
          <w:b/>
          <w:bCs/>
          <w:sz w:val="28"/>
          <w:szCs w:val="28"/>
        </w:rPr>
        <w:t xml:space="preserve"> </w:t>
      </w:r>
      <w:r w:rsidR="00AA1E3F">
        <w:rPr>
          <w:b/>
          <w:bCs/>
          <w:sz w:val="28"/>
          <w:szCs w:val="28"/>
        </w:rPr>
        <w:t>w</w:t>
      </w:r>
      <w:r>
        <w:rPr>
          <w:b/>
          <w:bCs/>
          <w:sz w:val="28"/>
          <w:szCs w:val="28"/>
        </w:rPr>
        <w:t xml:space="preserve">hy do we not collect </w:t>
      </w:r>
      <w:r>
        <w:rPr>
          <w:sz w:val="28"/>
          <w:szCs w:val="28"/>
        </w:rPr>
        <w:t xml:space="preserve">the debt </w:t>
      </w:r>
      <w:r>
        <w:rPr>
          <w:b/>
          <w:bCs/>
          <w:sz w:val="28"/>
          <w:szCs w:val="28"/>
        </w:rPr>
        <w:t xml:space="preserve">with this </w:t>
      </w:r>
      <w:r>
        <w:rPr>
          <w:rFonts w:hint="cs"/>
          <w:b/>
          <w:bCs/>
          <w:sz w:val="28"/>
          <w:szCs w:val="28"/>
          <w:rtl/>
        </w:rPr>
        <w:t>שטר</w:t>
      </w:r>
      <w:r w:rsidR="00FE52AA">
        <w:rPr>
          <w:b/>
          <w:bCs/>
          <w:sz w:val="28"/>
          <w:szCs w:val="28"/>
        </w:rPr>
        <w:t>?</w:t>
      </w:r>
    </w:p>
    <w:p w:rsidR="005F0A65" w:rsidRPr="000F2440" w:rsidRDefault="005F0A65" w:rsidP="00D87CD1">
      <w:pPr>
        <w:bidi/>
        <w:spacing w:line="276" w:lineRule="auto"/>
        <w:jc w:val="both"/>
        <w:rPr>
          <w:rFonts w:cs="David" w:hint="cs"/>
          <w:b/>
          <w:bCs/>
          <w:sz w:val="28"/>
          <w:szCs w:val="28"/>
          <w:rtl/>
        </w:rPr>
      </w:pPr>
      <w:r w:rsidRPr="000F2440">
        <w:rPr>
          <w:rFonts w:cs="David" w:hint="cs"/>
          <w:b/>
          <w:bCs/>
          <w:sz w:val="28"/>
          <w:szCs w:val="28"/>
          <w:rtl/>
        </w:rPr>
        <w:t>והא רב נחמן סבר כרב הונא</w:t>
      </w:r>
      <w:r w:rsidRPr="000F2440">
        <w:rPr>
          <w:rFonts w:cs="David" w:hint="cs"/>
          <w:b/>
          <w:bCs/>
          <w:sz w:val="20"/>
          <w:szCs w:val="20"/>
          <w:rtl/>
        </w:rPr>
        <w:t xml:space="preserve"> (שבועות מז) [בבא בתרא דף לא,ב] </w:t>
      </w:r>
      <w:r w:rsidR="000F2440">
        <w:rPr>
          <w:rFonts w:cs="David" w:hint="cs"/>
          <w:b/>
          <w:bCs/>
          <w:sz w:val="28"/>
          <w:szCs w:val="28"/>
          <w:rtl/>
        </w:rPr>
        <w:t>-</w:t>
      </w:r>
    </w:p>
    <w:p w:rsidR="005F0A65" w:rsidRPr="002509FF" w:rsidRDefault="005F0A65" w:rsidP="00D87CD1">
      <w:pPr>
        <w:spacing w:line="276" w:lineRule="auto"/>
        <w:jc w:val="both"/>
      </w:pPr>
      <w:r>
        <w:rPr>
          <w:b/>
          <w:bCs/>
          <w:sz w:val="28"/>
          <w:szCs w:val="28"/>
        </w:rPr>
        <w:t xml:space="preserve">For </w:t>
      </w:r>
      <w:r>
        <w:rPr>
          <w:rFonts w:hint="cs"/>
          <w:b/>
          <w:bCs/>
          <w:sz w:val="28"/>
          <w:szCs w:val="28"/>
          <w:rtl/>
        </w:rPr>
        <w:t>ר"נ</w:t>
      </w:r>
      <w:r>
        <w:rPr>
          <w:b/>
          <w:bCs/>
          <w:sz w:val="28"/>
          <w:szCs w:val="28"/>
        </w:rPr>
        <w:t xml:space="preserve"> maintains as </w:t>
      </w:r>
      <w:r>
        <w:rPr>
          <w:rFonts w:hint="cs"/>
          <w:b/>
          <w:bCs/>
          <w:sz w:val="28"/>
          <w:szCs w:val="28"/>
          <w:rtl/>
        </w:rPr>
        <w:t>ר"ה</w:t>
      </w:r>
      <w:r>
        <w:rPr>
          <w:b/>
          <w:bCs/>
          <w:sz w:val="28"/>
          <w:szCs w:val="28"/>
        </w:rPr>
        <w:t xml:space="preserve"> </w:t>
      </w:r>
      <w:r w:rsidRPr="002509FF">
        <w:t>does –</w:t>
      </w:r>
    </w:p>
    <w:p w:rsidR="005F0A65" w:rsidRPr="000F2440" w:rsidRDefault="005F0A65" w:rsidP="00D87CD1">
      <w:pPr>
        <w:bidi/>
        <w:spacing w:line="276" w:lineRule="auto"/>
        <w:jc w:val="both"/>
        <w:rPr>
          <w:rFonts w:cs="David"/>
          <w:b/>
          <w:bCs/>
          <w:sz w:val="28"/>
          <w:szCs w:val="28"/>
        </w:rPr>
      </w:pPr>
      <w:r w:rsidRPr="000F2440">
        <w:rPr>
          <w:rFonts w:cs="David" w:hint="cs"/>
          <w:b/>
          <w:bCs/>
          <w:sz w:val="28"/>
          <w:szCs w:val="28"/>
          <w:rtl/>
        </w:rPr>
        <w:t>בשני כתי עדים המכחישות זו את זו</w:t>
      </w:r>
      <w:r w:rsidR="000F2440">
        <w:rPr>
          <w:rStyle w:val="FootnoteReference"/>
          <w:rFonts w:cs="David"/>
          <w:b/>
          <w:bCs/>
          <w:sz w:val="28"/>
          <w:szCs w:val="28"/>
          <w:rtl/>
        </w:rPr>
        <w:footnoteReference w:id="2"/>
      </w:r>
      <w:r w:rsidRPr="000F2440">
        <w:rPr>
          <w:rFonts w:cs="David"/>
          <w:b/>
          <w:bCs/>
          <w:sz w:val="28"/>
          <w:szCs w:val="28"/>
        </w:rPr>
        <w:t xml:space="preserve"> </w:t>
      </w:r>
      <w:r w:rsidR="00AA1E3F" w:rsidRPr="000F2440">
        <w:rPr>
          <w:rFonts w:cs="David" w:hint="cs"/>
          <w:b/>
          <w:bCs/>
          <w:sz w:val="28"/>
          <w:szCs w:val="28"/>
          <w:rtl/>
        </w:rPr>
        <w:t>דכל אחת באה בפני עצמה ומעידה</w:t>
      </w:r>
      <w:r w:rsidR="000F2440">
        <w:rPr>
          <w:rFonts w:cs="David" w:hint="cs"/>
          <w:b/>
          <w:bCs/>
          <w:sz w:val="28"/>
          <w:szCs w:val="28"/>
          <w:rtl/>
        </w:rPr>
        <w:t xml:space="preserve"> -</w:t>
      </w:r>
    </w:p>
    <w:p w:rsidR="005F0A65" w:rsidRPr="002509FF" w:rsidRDefault="005F0A65" w:rsidP="00D87CD1">
      <w:pPr>
        <w:spacing w:line="276" w:lineRule="auto"/>
        <w:jc w:val="both"/>
        <w:rPr>
          <w:b/>
          <w:bCs/>
        </w:rPr>
      </w:pPr>
      <w:r>
        <w:rPr>
          <w:b/>
          <w:bCs/>
          <w:sz w:val="28"/>
          <w:szCs w:val="28"/>
        </w:rPr>
        <w:t xml:space="preserve">Concerning two groups of witnesses who contradict each other; </w:t>
      </w:r>
      <w:r w:rsidRPr="00AA1E3F">
        <w:rPr>
          <w:sz w:val="28"/>
          <w:szCs w:val="28"/>
        </w:rPr>
        <w:t xml:space="preserve">the ruling, according to </w:t>
      </w:r>
      <w:r w:rsidRPr="00AA1E3F">
        <w:rPr>
          <w:rFonts w:hint="cs"/>
          <w:sz w:val="28"/>
          <w:szCs w:val="28"/>
          <w:rtl/>
        </w:rPr>
        <w:t>ר"ה ור"נ</w:t>
      </w:r>
      <w:r w:rsidR="004F1861" w:rsidRPr="00AA1E3F">
        <w:rPr>
          <w:sz w:val="28"/>
          <w:szCs w:val="28"/>
        </w:rPr>
        <w:t>,</w:t>
      </w:r>
      <w:r w:rsidRPr="00AA1E3F">
        <w:rPr>
          <w:sz w:val="28"/>
          <w:szCs w:val="28"/>
        </w:rPr>
        <w:t xml:space="preserve"> </w:t>
      </w:r>
      <w:r w:rsidR="004F1861" w:rsidRPr="00AA1E3F">
        <w:rPr>
          <w:sz w:val="28"/>
          <w:szCs w:val="28"/>
        </w:rPr>
        <w:t xml:space="preserve">is </w:t>
      </w:r>
      <w:r w:rsidR="00AA1E3F">
        <w:rPr>
          <w:b/>
          <w:bCs/>
          <w:sz w:val="28"/>
          <w:szCs w:val="28"/>
        </w:rPr>
        <w:t>t</w:t>
      </w:r>
      <w:r>
        <w:rPr>
          <w:b/>
          <w:bCs/>
          <w:sz w:val="28"/>
          <w:szCs w:val="28"/>
        </w:rPr>
        <w:t xml:space="preserve">hat each group may come independently </w:t>
      </w:r>
      <w:r>
        <w:rPr>
          <w:sz w:val="28"/>
          <w:szCs w:val="28"/>
        </w:rPr>
        <w:t xml:space="preserve">of the other </w:t>
      </w:r>
      <w:r>
        <w:rPr>
          <w:b/>
          <w:bCs/>
          <w:sz w:val="28"/>
          <w:szCs w:val="28"/>
        </w:rPr>
        <w:t>and testify</w:t>
      </w:r>
      <w:r w:rsidR="004F1861">
        <w:rPr>
          <w:sz w:val="28"/>
          <w:szCs w:val="28"/>
        </w:rPr>
        <w:t xml:space="preserve">; </w:t>
      </w:r>
      <w:r w:rsidR="004F1861" w:rsidRPr="002509FF">
        <w:t>we accept other testimonies</w:t>
      </w:r>
      <w:r w:rsidR="00EB3054" w:rsidRPr="002509FF">
        <w:t xml:space="preserve"> (that are not related to their contradictory testimonies)</w:t>
      </w:r>
      <w:r w:rsidR="004F1861" w:rsidRPr="002509FF">
        <w:t xml:space="preserve"> from each group</w:t>
      </w:r>
      <w:r w:rsidR="00EB3054" w:rsidRPr="002509FF">
        <w:t>,</w:t>
      </w:r>
      <w:r w:rsidR="004F1861" w:rsidRPr="002509FF">
        <w:t xml:space="preserve"> as long as the witnesses of each group remain within their group and do not intermingle with each other</w:t>
      </w:r>
      <w:r w:rsidR="00EB3054" w:rsidRPr="002509FF">
        <w:rPr>
          <w:rStyle w:val="FootnoteReference"/>
        </w:rPr>
        <w:footnoteReference w:id="3"/>
      </w:r>
      <w:r w:rsidR="004F1861" w:rsidRPr="002509FF">
        <w:rPr>
          <w:b/>
          <w:bCs/>
        </w:rPr>
        <w:t xml:space="preserve"> -</w:t>
      </w:r>
      <w:r w:rsidRPr="002509FF">
        <w:rPr>
          <w:b/>
          <w:bCs/>
        </w:rPr>
        <w:t xml:space="preserve"> </w:t>
      </w:r>
    </w:p>
    <w:p w:rsidR="00EB3054" w:rsidRPr="000F2440" w:rsidRDefault="00EB3054" w:rsidP="00D87CD1">
      <w:pPr>
        <w:bidi/>
        <w:spacing w:line="276" w:lineRule="auto"/>
        <w:jc w:val="both"/>
        <w:rPr>
          <w:rFonts w:cs="David" w:hint="cs"/>
          <w:b/>
          <w:bCs/>
          <w:sz w:val="28"/>
          <w:szCs w:val="28"/>
          <w:rtl/>
        </w:rPr>
      </w:pPr>
      <w:r w:rsidRPr="000F2440">
        <w:rPr>
          <w:rFonts w:cs="David" w:hint="cs"/>
          <w:b/>
          <w:bCs/>
          <w:sz w:val="28"/>
          <w:szCs w:val="28"/>
          <w:rtl/>
        </w:rPr>
        <w:t>אף על גב דלפי עדות כל אחת</w:t>
      </w:r>
      <w:r w:rsidR="00AA1E3F" w:rsidRPr="000F2440">
        <w:rPr>
          <w:rFonts w:cs="David" w:hint="cs"/>
          <w:b/>
          <w:bCs/>
          <w:sz w:val="28"/>
          <w:szCs w:val="28"/>
          <w:rtl/>
        </w:rPr>
        <w:t xml:space="preserve"> חברתה פסולה לכל עדות</w:t>
      </w:r>
      <w:r w:rsidR="000F2440">
        <w:rPr>
          <w:rFonts w:cs="David" w:hint="cs"/>
          <w:b/>
          <w:bCs/>
          <w:sz w:val="28"/>
          <w:szCs w:val="28"/>
          <w:rtl/>
        </w:rPr>
        <w:t xml:space="preserve"> -</w:t>
      </w:r>
    </w:p>
    <w:p w:rsidR="00EB3054" w:rsidRPr="002509FF" w:rsidRDefault="00EB3054" w:rsidP="00D87CD1">
      <w:pPr>
        <w:spacing w:line="276" w:lineRule="auto"/>
        <w:jc w:val="both"/>
      </w:pPr>
      <w:r>
        <w:rPr>
          <w:b/>
          <w:bCs/>
          <w:sz w:val="28"/>
          <w:szCs w:val="28"/>
        </w:rPr>
        <w:lastRenderedPageBreak/>
        <w:t xml:space="preserve">Even though that according to the testimony of each </w:t>
      </w:r>
      <w:r>
        <w:rPr>
          <w:sz w:val="28"/>
          <w:szCs w:val="28"/>
        </w:rPr>
        <w:t>group</w:t>
      </w:r>
      <w:r w:rsidR="00AA1E3F">
        <w:rPr>
          <w:sz w:val="28"/>
          <w:szCs w:val="28"/>
        </w:rPr>
        <w:t xml:space="preserve"> </w:t>
      </w:r>
      <w:r w:rsidR="00AA1E3F" w:rsidRPr="00AA1E3F">
        <w:rPr>
          <w:b/>
          <w:bCs/>
          <w:sz w:val="28"/>
          <w:szCs w:val="28"/>
        </w:rPr>
        <w:t>i</w:t>
      </w:r>
      <w:r w:rsidR="00AA1E3F">
        <w:rPr>
          <w:b/>
          <w:bCs/>
          <w:sz w:val="28"/>
          <w:szCs w:val="28"/>
        </w:rPr>
        <w:t>t</w:t>
      </w:r>
      <w:r w:rsidRPr="00AA1E3F">
        <w:rPr>
          <w:b/>
          <w:bCs/>
          <w:sz w:val="28"/>
          <w:szCs w:val="28"/>
        </w:rPr>
        <w:t>s</w:t>
      </w:r>
      <w:r>
        <w:rPr>
          <w:b/>
          <w:bCs/>
          <w:sz w:val="28"/>
          <w:szCs w:val="28"/>
        </w:rPr>
        <w:t xml:space="preserve"> companion </w:t>
      </w:r>
      <w:r>
        <w:rPr>
          <w:sz w:val="28"/>
          <w:szCs w:val="28"/>
        </w:rPr>
        <w:t xml:space="preserve">contradictory group is </w:t>
      </w:r>
      <w:r w:rsidR="002357B7" w:rsidRPr="002357B7">
        <w:rPr>
          <w:b/>
          <w:bCs/>
          <w:sz w:val="28"/>
          <w:szCs w:val="28"/>
        </w:rPr>
        <w:t xml:space="preserve">disqualified </w:t>
      </w:r>
      <w:r w:rsidR="002357B7">
        <w:rPr>
          <w:b/>
          <w:bCs/>
          <w:sz w:val="28"/>
          <w:szCs w:val="28"/>
        </w:rPr>
        <w:t xml:space="preserve">for all </w:t>
      </w:r>
      <w:r w:rsidR="002357B7">
        <w:rPr>
          <w:sz w:val="28"/>
          <w:szCs w:val="28"/>
        </w:rPr>
        <w:t xml:space="preserve">other </w:t>
      </w:r>
      <w:r w:rsidR="002357B7" w:rsidRPr="002357B7">
        <w:rPr>
          <w:b/>
          <w:bCs/>
          <w:sz w:val="28"/>
          <w:szCs w:val="28"/>
        </w:rPr>
        <w:t>testimony</w:t>
      </w:r>
      <w:r w:rsidR="002357B7">
        <w:rPr>
          <w:b/>
          <w:bCs/>
          <w:sz w:val="28"/>
          <w:szCs w:val="28"/>
        </w:rPr>
        <w:t>;</w:t>
      </w:r>
      <w:r w:rsidR="002357B7">
        <w:rPr>
          <w:sz w:val="28"/>
          <w:szCs w:val="28"/>
        </w:rPr>
        <w:t xml:space="preserve"> </w:t>
      </w:r>
      <w:r w:rsidR="002357B7" w:rsidRPr="002509FF">
        <w:t xml:space="preserve">each group it saying by implication that the other group is lying and therefore (besides that we should not accept their testimony in this case), they should be permanently disqualified from being </w:t>
      </w:r>
      <w:r w:rsidR="002357B7" w:rsidRPr="002509FF">
        <w:rPr>
          <w:rFonts w:hint="cs"/>
          <w:rtl/>
        </w:rPr>
        <w:t>עדים</w:t>
      </w:r>
      <w:r w:rsidR="002357B7" w:rsidRPr="002509FF">
        <w:rPr>
          <w:b/>
          <w:bCs/>
        </w:rPr>
        <w:t xml:space="preserve">. </w:t>
      </w:r>
      <w:r w:rsidR="002357B7" w:rsidRPr="002509FF">
        <w:t xml:space="preserve">Nonetheless the ruling is (according to </w:t>
      </w:r>
      <w:r w:rsidR="002357B7" w:rsidRPr="002509FF">
        <w:rPr>
          <w:rFonts w:hint="cs"/>
          <w:rtl/>
        </w:rPr>
        <w:t>ר"ה ור"נ</w:t>
      </w:r>
      <w:r w:rsidR="002357B7" w:rsidRPr="002509FF">
        <w:t>) that even though we cannot resolve the contradictory case, we accept any other testimony where these two groups (or any other groups) do not contradict each other –</w:t>
      </w:r>
    </w:p>
    <w:p w:rsidR="002357B7" w:rsidRPr="000F2440" w:rsidRDefault="002357B7" w:rsidP="00D87CD1">
      <w:pPr>
        <w:bidi/>
        <w:spacing w:line="276" w:lineRule="auto"/>
        <w:jc w:val="both"/>
        <w:rPr>
          <w:rFonts w:cs="David" w:hint="cs"/>
          <w:b/>
          <w:bCs/>
          <w:sz w:val="28"/>
          <w:szCs w:val="28"/>
          <w:rtl/>
        </w:rPr>
      </w:pPr>
      <w:r w:rsidRPr="000F2440">
        <w:rPr>
          <w:rFonts w:cs="David" w:hint="cs"/>
          <w:b/>
          <w:bCs/>
          <w:sz w:val="28"/>
          <w:szCs w:val="28"/>
          <w:rtl/>
        </w:rPr>
        <w:t>הכא נמי</w:t>
      </w:r>
      <w:r w:rsidR="00AA1E3F" w:rsidRPr="000F2440">
        <w:rPr>
          <w:rFonts w:cs="David" w:hint="cs"/>
          <w:b/>
          <w:bCs/>
          <w:sz w:val="28"/>
          <w:szCs w:val="28"/>
          <w:rtl/>
        </w:rPr>
        <w:t xml:space="preserve"> כיון דאין מכחישין אותם לומר שלא לוה כלום</w:t>
      </w:r>
      <w:r w:rsidRPr="000F2440">
        <w:rPr>
          <w:rFonts w:cs="David" w:hint="cs"/>
          <w:b/>
          <w:bCs/>
          <w:sz w:val="28"/>
          <w:szCs w:val="28"/>
          <w:rtl/>
        </w:rPr>
        <w:t xml:space="preserve"> </w:t>
      </w:r>
      <w:r w:rsidR="000F2440">
        <w:rPr>
          <w:rFonts w:cs="David" w:hint="cs"/>
          <w:b/>
          <w:bCs/>
          <w:sz w:val="28"/>
          <w:szCs w:val="28"/>
          <w:rtl/>
        </w:rPr>
        <w:t>-</w:t>
      </w:r>
    </w:p>
    <w:p w:rsidR="00583EF3" w:rsidRPr="002509FF" w:rsidRDefault="002357B7" w:rsidP="00D87CD1">
      <w:pPr>
        <w:spacing w:line="276" w:lineRule="auto"/>
        <w:jc w:val="both"/>
      </w:pPr>
      <w:r>
        <w:rPr>
          <w:b/>
          <w:bCs/>
          <w:sz w:val="28"/>
          <w:szCs w:val="28"/>
        </w:rPr>
        <w:t>Here too</w:t>
      </w:r>
      <w:r w:rsidR="000F2440">
        <w:rPr>
          <w:b/>
          <w:bCs/>
          <w:sz w:val="28"/>
          <w:szCs w:val="28"/>
        </w:rPr>
        <w:t>,</w:t>
      </w:r>
      <w:r>
        <w:rPr>
          <w:b/>
          <w:bCs/>
          <w:sz w:val="28"/>
          <w:szCs w:val="28"/>
        </w:rPr>
        <w:t xml:space="preserve"> </w:t>
      </w:r>
      <w:r w:rsidRPr="00AA1E3F">
        <w:rPr>
          <w:sz w:val="28"/>
          <w:szCs w:val="28"/>
        </w:rPr>
        <w:t xml:space="preserve">where one group claims that the </w:t>
      </w:r>
      <w:r w:rsidRPr="00AA1E3F">
        <w:rPr>
          <w:rFonts w:hint="cs"/>
          <w:sz w:val="28"/>
          <w:szCs w:val="28"/>
          <w:rtl/>
        </w:rPr>
        <w:t>עדים</w:t>
      </w:r>
      <w:r w:rsidRPr="00AA1E3F">
        <w:rPr>
          <w:sz w:val="28"/>
          <w:szCs w:val="28"/>
        </w:rPr>
        <w:t xml:space="preserve"> were </w:t>
      </w:r>
      <w:r w:rsidRPr="00AA1E3F">
        <w:rPr>
          <w:rFonts w:hint="cs"/>
          <w:sz w:val="28"/>
          <w:szCs w:val="28"/>
          <w:rtl/>
        </w:rPr>
        <w:t>קטנים ופסולים</w:t>
      </w:r>
      <w:r w:rsidR="00AA1E3F" w:rsidRPr="00AA1E3F">
        <w:rPr>
          <w:sz w:val="28"/>
          <w:szCs w:val="28"/>
        </w:rPr>
        <w:t>,</w:t>
      </w:r>
      <w:r w:rsidRPr="00AA1E3F">
        <w:rPr>
          <w:sz w:val="28"/>
          <w:szCs w:val="28"/>
        </w:rPr>
        <w:t xml:space="preserve"> and there is an </w:t>
      </w:r>
      <w:r w:rsidRPr="00AA1E3F">
        <w:rPr>
          <w:rFonts w:hint="cs"/>
          <w:sz w:val="28"/>
          <w:szCs w:val="28"/>
          <w:rtl/>
        </w:rPr>
        <w:t>אנן סהדי</w:t>
      </w:r>
      <w:r w:rsidRPr="00AA1E3F">
        <w:rPr>
          <w:sz w:val="28"/>
          <w:szCs w:val="28"/>
        </w:rPr>
        <w:t xml:space="preserve"> that contradicts them and claims that the </w:t>
      </w:r>
      <w:r w:rsidRPr="00AA1E3F">
        <w:rPr>
          <w:rFonts w:hint="cs"/>
          <w:sz w:val="28"/>
          <w:szCs w:val="28"/>
          <w:rtl/>
        </w:rPr>
        <w:t>עדי השטר</w:t>
      </w:r>
      <w:r w:rsidRPr="00AA1E3F">
        <w:rPr>
          <w:sz w:val="28"/>
          <w:szCs w:val="28"/>
        </w:rPr>
        <w:t xml:space="preserve"> are </w:t>
      </w:r>
      <w:r w:rsidRPr="00AA1E3F">
        <w:rPr>
          <w:rFonts w:hint="cs"/>
          <w:sz w:val="28"/>
          <w:szCs w:val="28"/>
          <w:rtl/>
        </w:rPr>
        <w:t>כשרים</w:t>
      </w:r>
      <w:r w:rsidRPr="00AA1E3F">
        <w:rPr>
          <w:sz w:val="28"/>
          <w:szCs w:val="28"/>
        </w:rPr>
        <w:t xml:space="preserve">, we should follow the same ruling here as by </w:t>
      </w:r>
      <w:r w:rsidRPr="00AA1E3F">
        <w:rPr>
          <w:rFonts w:hint="cs"/>
          <w:sz w:val="28"/>
          <w:szCs w:val="28"/>
          <w:rtl/>
        </w:rPr>
        <w:t xml:space="preserve">שני כתי עדים המכחישות זו </w:t>
      </w:r>
      <w:r w:rsidR="002509FF" w:rsidRPr="00AA1E3F">
        <w:rPr>
          <w:rFonts w:hint="cs"/>
          <w:sz w:val="28"/>
          <w:szCs w:val="28"/>
          <w:rtl/>
        </w:rPr>
        <w:t>את זו</w:t>
      </w:r>
      <w:r w:rsidR="00AA1E3F">
        <w:rPr>
          <w:sz w:val="28"/>
          <w:szCs w:val="28"/>
        </w:rPr>
        <w:t>,</w:t>
      </w:r>
      <w:r w:rsidRPr="00AA1E3F">
        <w:rPr>
          <w:sz w:val="28"/>
          <w:szCs w:val="28"/>
        </w:rPr>
        <w:t xml:space="preserve"> </w:t>
      </w:r>
      <w:r w:rsidR="00AA1E3F">
        <w:rPr>
          <w:b/>
          <w:bCs/>
          <w:sz w:val="28"/>
          <w:szCs w:val="28"/>
        </w:rPr>
        <w:t>s</w:t>
      </w:r>
      <w:r w:rsidR="00583EF3">
        <w:rPr>
          <w:b/>
          <w:bCs/>
          <w:sz w:val="28"/>
          <w:szCs w:val="28"/>
        </w:rPr>
        <w:t xml:space="preserve">ince the </w:t>
      </w:r>
      <w:r w:rsidR="00583EF3">
        <w:rPr>
          <w:rFonts w:hint="cs"/>
          <w:sz w:val="28"/>
          <w:szCs w:val="28"/>
          <w:rtl/>
        </w:rPr>
        <w:t>עדים הפוסלים</w:t>
      </w:r>
      <w:r w:rsidR="00583EF3">
        <w:rPr>
          <w:sz w:val="28"/>
          <w:szCs w:val="28"/>
        </w:rPr>
        <w:t xml:space="preserve"> </w:t>
      </w:r>
      <w:r w:rsidR="00583EF3">
        <w:rPr>
          <w:b/>
          <w:bCs/>
          <w:sz w:val="28"/>
          <w:szCs w:val="28"/>
        </w:rPr>
        <w:t xml:space="preserve">are not contradicting </w:t>
      </w:r>
      <w:r w:rsidR="00583EF3">
        <w:rPr>
          <w:sz w:val="28"/>
          <w:szCs w:val="28"/>
        </w:rPr>
        <w:t xml:space="preserve">the </w:t>
      </w:r>
      <w:r w:rsidR="00583EF3">
        <w:rPr>
          <w:rFonts w:hint="cs"/>
          <w:sz w:val="28"/>
          <w:szCs w:val="28"/>
          <w:rtl/>
        </w:rPr>
        <w:t>עדי השטר</w:t>
      </w:r>
      <w:r w:rsidR="00583EF3">
        <w:rPr>
          <w:sz w:val="28"/>
          <w:szCs w:val="28"/>
        </w:rPr>
        <w:t xml:space="preserve">, </w:t>
      </w:r>
      <w:r w:rsidR="00185FF9" w:rsidRPr="00185FF9">
        <w:rPr>
          <w:sz w:val="28"/>
          <w:szCs w:val="28"/>
        </w:rPr>
        <w:t>and</w:t>
      </w:r>
      <w:r w:rsidR="00185FF9">
        <w:rPr>
          <w:b/>
          <w:bCs/>
          <w:sz w:val="28"/>
          <w:szCs w:val="28"/>
        </w:rPr>
        <w:t xml:space="preserve"> </w:t>
      </w:r>
      <w:r w:rsidR="00583EF3">
        <w:rPr>
          <w:b/>
          <w:bCs/>
          <w:sz w:val="28"/>
          <w:szCs w:val="28"/>
        </w:rPr>
        <w:t xml:space="preserve">saying that </w:t>
      </w:r>
      <w:r w:rsidR="003C5A9B">
        <w:rPr>
          <w:sz w:val="28"/>
          <w:szCs w:val="28"/>
        </w:rPr>
        <w:t xml:space="preserve">the </w:t>
      </w:r>
      <w:r w:rsidR="003C5A9B">
        <w:rPr>
          <w:rFonts w:hint="cs"/>
          <w:sz w:val="28"/>
          <w:szCs w:val="28"/>
          <w:rtl/>
        </w:rPr>
        <w:t>לוה</w:t>
      </w:r>
      <w:r w:rsidR="00583EF3">
        <w:rPr>
          <w:b/>
          <w:bCs/>
          <w:sz w:val="28"/>
          <w:szCs w:val="28"/>
        </w:rPr>
        <w:t xml:space="preserve"> did not borrow anything;</w:t>
      </w:r>
      <w:r w:rsidR="00583EF3">
        <w:rPr>
          <w:sz w:val="28"/>
          <w:szCs w:val="28"/>
        </w:rPr>
        <w:t xml:space="preserve"> </w:t>
      </w:r>
      <w:r w:rsidR="00583EF3" w:rsidRPr="002509FF">
        <w:t xml:space="preserve">the </w:t>
      </w:r>
      <w:r w:rsidR="00583EF3" w:rsidRPr="002509FF">
        <w:rPr>
          <w:rFonts w:hint="cs"/>
          <w:rtl/>
        </w:rPr>
        <w:t>עדים הפוסלים</w:t>
      </w:r>
      <w:r w:rsidR="00583EF3" w:rsidRPr="002509FF">
        <w:t xml:space="preserve"> are not testifying concerning t</w:t>
      </w:r>
      <w:r w:rsidR="003C5A9B">
        <w:t xml:space="preserve">he loan whether it took place </w:t>
      </w:r>
      <w:r w:rsidR="00583EF3" w:rsidRPr="002509FF">
        <w:t xml:space="preserve">(as the </w:t>
      </w:r>
      <w:r w:rsidR="00583EF3" w:rsidRPr="002509FF">
        <w:rPr>
          <w:rFonts w:hint="cs"/>
          <w:rtl/>
        </w:rPr>
        <w:t>עדי השטר</w:t>
      </w:r>
      <w:r w:rsidR="00583EF3" w:rsidRPr="002509FF">
        <w:t xml:space="preserve"> are indeed testifying)</w:t>
      </w:r>
      <w:r w:rsidR="003C5A9B">
        <w:t>, or</w:t>
      </w:r>
      <w:r w:rsidR="003C5A9B" w:rsidRPr="002509FF">
        <w:t xml:space="preserve"> not</w:t>
      </w:r>
      <w:r w:rsidR="003C5A9B">
        <w:t xml:space="preserve"> -</w:t>
      </w:r>
    </w:p>
    <w:p w:rsidR="00583EF3" w:rsidRPr="000F2440" w:rsidRDefault="00583EF3" w:rsidP="00D87CD1">
      <w:pPr>
        <w:bidi/>
        <w:spacing w:line="276" w:lineRule="auto"/>
        <w:jc w:val="both"/>
        <w:rPr>
          <w:rFonts w:cs="David" w:hint="cs"/>
          <w:b/>
          <w:bCs/>
          <w:sz w:val="28"/>
          <w:szCs w:val="28"/>
          <w:rtl/>
        </w:rPr>
      </w:pPr>
      <w:r w:rsidRPr="000F2440">
        <w:rPr>
          <w:rFonts w:cs="David" w:hint="cs"/>
          <w:b/>
          <w:bCs/>
          <w:sz w:val="28"/>
          <w:szCs w:val="28"/>
          <w:rtl/>
        </w:rPr>
        <w:t>אלא אומרים אינכם נאמנים בדבר זה</w:t>
      </w:r>
      <w:r w:rsidR="00AA1E3F" w:rsidRPr="000F2440">
        <w:rPr>
          <w:rFonts w:cs="David" w:hint="cs"/>
          <w:b/>
          <w:bCs/>
          <w:sz w:val="28"/>
          <w:szCs w:val="28"/>
          <w:rtl/>
        </w:rPr>
        <w:t xml:space="preserve"> דפסולים הייתם ואמאי לא מגבינן ביה בשטר</w:t>
      </w:r>
      <w:r w:rsidRPr="000F2440">
        <w:rPr>
          <w:rFonts w:cs="David" w:hint="cs"/>
          <w:b/>
          <w:bCs/>
          <w:sz w:val="28"/>
          <w:szCs w:val="28"/>
          <w:rtl/>
        </w:rPr>
        <w:t xml:space="preserve"> </w:t>
      </w:r>
      <w:r w:rsidR="000F2440">
        <w:rPr>
          <w:rFonts w:cs="David" w:hint="cs"/>
          <w:b/>
          <w:bCs/>
          <w:sz w:val="28"/>
          <w:szCs w:val="28"/>
          <w:rtl/>
        </w:rPr>
        <w:t>-</w:t>
      </w:r>
    </w:p>
    <w:p w:rsidR="00583EF3" w:rsidRPr="002509FF" w:rsidRDefault="00583EF3" w:rsidP="00D87CD1">
      <w:pPr>
        <w:spacing w:line="276" w:lineRule="auto"/>
        <w:jc w:val="both"/>
      </w:pPr>
      <w:r>
        <w:rPr>
          <w:b/>
          <w:bCs/>
          <w:sz w:val="28"/>
          <w:szCs w:val="28"/>
        </w:rPr>
        <w:t xml:space="preserve">But rather </w:t>
      </w:r>
      <w:r>
        <w:rPr>
          <w:sz w:val="28"/>
          <w:szCs w:val="28"/>
        </w:rPr>
        <w:t xml:space="preserve">the </w:t>
      </w:r>
      <w:r>
        <w:rPr>
          <w:rFonts w:hint="cs"/>
          <w:sz w:val="28"/>
          <w:szCs w:val="28"/>
          <w:rtl/>
        </w:rPr>
        <w:t>עדים הפוסלים</w:t>
      </w:r>
      <w:r>
        <w:rPr>
          <w:sz w:val="28"/>
          <w:szCs w:val="28"/>
        </w:rPr>
        <w:t xml:space="preserve"> </w:t>
      </w:r>
      <w:r>
        <w:rPr>
          <w:b/>
          <w:bCs/>
          <w:sz w:val="28"/>
          <w:szCs w:val="28"/>
        </w:rPr>
        <w:t xml:space="preserve">are testifying that you </w:t>
      </w:r>
      <w:r>
        <w:rPr>
          <w:sz w:val="28"/>
          <w:szCs w:val="28"/>
        </w:rPr>
        <w:t xml:space="preserve">(the </w:t>
      </w:r>
      <w:r>
        <w:rPr>
          <w:rFonts w:hint="cs"/>
          <w:sz w:val="28"/>
          <w:szCs w:val="28"/>
          <w:rtl/>
        </w:rPr>
        <w:t>עדי השטר</w:t>
      </w:r>
      <w:r>
        <w:rPr>
          <w:sz w:val="28"/>
          <w:szCs w:val="28"/>
        </w:rPr>
        <w:t xml:space="preserve">) </w:t>
      </w:r>
      <w:r>
        <w:rPr>
          <w:b/>
          <w:bCs/>
          <w:sz w:val="28"/>
          <w:szCs w:val="28"/>
        </w:rPr>
        <w:t xml:space="preserve">are not to be believed concerning this </w:t>
      </w:r>
      <w:r w:rsidRPr="00AA1E3F">
        <w:rPr>
          <w:sz w:val="28"/>
          <w:szCs w:val="28"/>
        </w:rPr>
        <w:t>loan</w:t>
      </w:r>
      <w:r w:rsidR="00AA1E3F">
        <w:rPr>
          <w:sz w:val="28"/>
          <w:szCs w:val="28"/>
        </w:rPr>
        <w:t>,</w:t>
      </w:r>
      <w:r w:rsidRPr="002509FF">
        <w:t xml:space="preserve"> </w:t>
      </w:r>
      <w:r w:rsidR="00AA1E3F" w:rsidRPr="00C62586">
        <w:rPr>
          <w:b/>
          <w:bCs/>
          <w:sz w:val="28"/>
          <w:szCs w:val="28"/>
        </w:rPr>
        <w:t>f</w:t>
      </w:r>
      <w:r>
        <w:rPr>
          <w:b/>
          <w:bCs/>
          <w:sz w:val="28"/>
          <w:szCs w:val="28"/>
        </w:rPr>
        <w:t xml:space="preserve">or you were disqualified </w:t>
      </w:r>
      <w:r w:rsidRPr="00AA1E3F">
        <w:rPr>
          <w:sz w:val="28"/>
          <w:szCs w:val="28"/>
        </w:rPr>
        <w:t xml:space="preserve">to testify; either because you were </w:t>
      </w:r>
      <w:r w:rsidRPr="00AA1E3F">
        <w:rPr>
          <w:rFonts w:hint="cs"/>
          <w:sz w:val="28"/>
          <w:szCs w:val="28"/>
          <w:rtl/>
        </w:rPr>
        <w:t>קטנים</w:t>
      </w:r>
      <w:r w:rsidRPr="00AA1E3F">
        <w:rPr>
          <w:sz w:val="28"/>
          <w:szCs w:val="28"/>
        </w:rPr>
        <w:t xml:space="preserve"> or </w:t>
      </w:r>
      <w:r w:rsidRPr="00AA1E3F">
        <w:rPr>
          <w:rFonts w:hint="cs"/>
          <w:sz w:val="28"/>
          <w:szCs w:val="28"/>
          <w:rtl/>
        </w:rPr>
        <w:t>פסולי עדות</w:t>
      </w:r>
      <w:r w:rsidRPr="00AA1E3F">
        <w:rPr>
          <w:sz w:val="28"/>
          <w:szCs w:val="28"/>
        </w:rPr>
        <w:t>, etc.</w:t>
      </w:r>
      <w:r w:rsidRPr="002509FF">
        <w:t xml:space="preserve"> </w:t>
      </w:r>
      <w:r w:rsidR="00AA1E3F">
        <w:rPr>
          <w:b/>
          <w:bCs/>
          <w:sz w:val="28"/>
          <w:szCs w:val="28"/>
        </w:rPr>
        <w:t xml:space="preserve">So why do we not collect </w:t>
      </w:r>
      <w:r w:rsidR="00AA1E3F">
        <w:rPr>
          <w:sz w:val="28"/>
          <w:szCs w:val="28"/>
        </w:rPr>
        <w:t xml:space="preserve">the debt </w:t>
      </w:r>
      <w:r w:rsidR="00AA1E3F">
        <w:rPr>
          <w:b/>
          <w:bCs/>
          <w:sz w:val="28"/>
          <w:szCs w:val="28"/>
        </w:rPr>
        <w:t xml:space="preserve">with </w:t>
      </w:r>
      <w:r w:rsidR="00AA1E3F">
        <w:rPr>
          <w:sz w:val="28"/>
          <w:szCs w:val="28"/>
        </w:rPr>
        <w:t xml:space="preserve">this </w:t>
      </w:r>
      <w:r w:rsidR="00AA1E3F">
        <w:rPr>
          <w:rFonts w:hint="cs"/>
          <w:b/>
          <w:bCs/>
          <w:sz w:val="28"/>
          <w:szCs w:val="28"/>
          <w:rtl/>
        </w:rPr>
        <w:t>שטר</w:t>
      </w:r>
      <w:r w:rsidR="00AA1E3F">
        <w:rPr>
          <w:b/>
          <w:bCs/>
          <w:sz w:val="28"/>
          <w:szCs w:val="28"/>
        </w:rPr>
        <w:t xml:space="preserve">?! </w:t>
      </w:r>
      <w:r w:rsidRPr="002509FF">
        <w:t xml:space="preserve">The contradictory testimony is only concerning the status of the </w:t>
      </w:r>
      <w:r w:rsidRPr="002509FF">
        <w:rPr>
          <w:rFonts w:hint="cs"/>
          <w:rtl/>
        </w:rPr>
        <w:t>עדים</w:t>
      </w:r>
      <w:r w:rsidRPr="002509FF">
        <w:t>. We cannot conclude whether or not the</w:t>
      </w:r>
      <w:r w:rsidR="003C5A9B">
        <w:t xml:space="preserve"> </w:t>
      </w:r>
      <w:r w:rsidR="003C5A9B">
        <w:rPr>
          <w:rFonts w:hint="cs"/>
          <w:rtl/>
        </w:rPr>
        <w:t>עדי השטר</w:t>
      </w:r>
      <w:r w:rsidRPr="002509FF">
        <w:t xml:space="preserve"> were </w:t>
      </w:r>
      <w:r w:rsidRPr="002509FF">
        <w:rPr>
          <w:rFonts w:hint="cs"/>
          <w:rtl/>
        </w:rPr>
        <w:t>כשרים</w:t>
      </w:r>
      <w:r w:rsidR="003C5A9B">
        <w:t>,</w:t>
      </w:r>
      <w:r w:rsidRPr="002509FF">
        <w:t xml:space="preserve"> since this is a case of </w:t>
      </w:r>
      <w:r w:rsidRPr="002509FF">
        <w:rPr>
          <w:rFonts w:hint="cs"/>
          <w:rtl/>
        </w:rPr>
        <w:t>שני כתי עדים המכחישים זו את זו</w:t>
      </w:r>
      <w:r w:rsidRPr="002509FF">
        <w:t xml:space="preserve">. However concerning whether or not there was a loan there is only one group of </w:t>
      </w:r>
      <w:r w:rsidRPr="002509FF">
        <w:rPr>
          <w:rFonts w:hint="cs"/>
          <w:rtl/>
        </w:rPr>
        <w:t>עדים</w:t>
      </w:r>
      <w:r w:rsidRPr="002509FF">
        <w:t xml:space="preserve"> that are testifying; namely the </w:t>
      </w:r>
      <w:r w:rsidRPr="002509FF">
        <w:rPr>
          <w:rFonts w:hint="cs"/>
          <w:rtl/>
        </w:rPr>
        <w:t>עדי השטר</w:t>
      </w:r>
      <w:r w:rsidRPr="002509FF">
        <w:t xml:space="preserve"> who claim that there was a loan. This is (seemingly) a ‘new’ case, where only one group of </w:t>
      </w:r>
      <w:r w:rsidRPr="002509FF">
        <w:rPr>
          <w:rFonts w:hint="cs"/>
          <w:rtl/>
        </w:rPr>
        <w:t>עדים</w:t>
      </w:r>
      <w:r w:rsidRPr="002509FF">
        <w:t xml:space="preserve"> is testifying unchallenged. There is no reason not to believe them (according to </w:t>
      </w:r>
      <w:r w:rsidRPr="002509FF">
        <w:rPr>
          <w:rFonts w:hint="cs"/>
          <w:rtl/>
        </w:rPr>
        <w:t>ר"נ ור"ה</w:t>
      </w:r>
      <w:r w:rsidRPr="002509FF">
        <w:t>) that the loan took place.</w:t>
      </w:r>
      <w:r w:rsidR="00C62586" w:rsidRPr="002509FF">
        <w:rPr>
          <w:rStyle w:val="FootnoteReference"/>
        </w:rPr>
        <w:footnoteReference w:id="4"/>
      </w:r>
    </w:p>
    <w:p w:rsidR="00F03A69" w:rsidRPr="002509FF" w:rsidRDefault="00F03A69" w:rsidP="00D87CD1">
      <w:pPr>
        <w:spacing w:line="276" w:lineRule="auto"/>
        <w:jc w:val="both"/>
        <w:rPr>
          <w:b/>
          <w:bCs/>
        </w:rPr>
      </w:pPr>
    </w:p>
    <w:p w:rsidR="00F03A69" w:rsidRPr="002509FF" w:rsidRDefault="00F03A69" w:rsidP="00D87CD1">
      <w:pPr>
        <w:spacing w:line="276" w:lineRule="auto"/>
        <w:jc w:val="both"/>
      </w:pPr>
      <w:r w:rsidRPr="002509FF">
        <w:rPr>
          <w:rFonts w:hint="cs"/>
          <w:rtl/>
        </w:rPr>
        <w:t>תוספות</w:t>
      </w:r>
      <w:r w:rsidRPr="002509FF">
        <w:t xml:space="preserve"> answers:</w:t>
      </w:r>
    </w:p>
    <w:p w:rsidR="00F03A69" w:rsidRPr="000F2440" w:rsidRDefault="000536A3" w:rsidP="00D87CD1">
      <w:pPr>
        <w:bidi/>
        <w:spacing w:line="276" w:lineRule="auto"/>
        <w:jc w:val="both"/>
        <w:rPr>
          <w:rFonts w:cs="David" w:hint="cs"/>
          <w:b/>
          <w:bCs/>
          <w:sz w:val="28"/>
          <w:szCs w:val="28"/>
          <w:rtl/>
        </w:rPr>
      </w:pPr>
      <w:r w:rsidRPr="000F2440">
        <w:rPr>
          <w:rFonts w:cs="David" w:hint="cs"/>
          <w:b/>
          <w:bCs/>
          <w:sz w:val="28"/>
          <w:szCs w:val="28"/>
          <w:rtl/>
        </w:rPr>
        <w:t xml:space="preserve">ויש לומר דהתם באה כל אחת בפני עצמה ומעידה </w:t>
      </w:r>
      <w:r w:rsidR="000F2440">
        <w:rPr>
          <w:rFonts w:cs="David" w:hint="cs"/>
          <w:b/>
          <w:bCs/>
          <w:sz w:val="28"/>
          <w:szCs w:val="28"/>
          <w:rtl/>
        </w:rPr>
        <w:t>-</w:t>
      </w:r>
    </w:p>
    <w:p w:rsidR="000536A3" w:rsidRPr="002509FF" w:rsidRDefault="000536A3" w:rsidP="00D87CD1">
      <w:pPr>
        <w:spacing w:line="276" w:lineRule="auto"/>
        <w:jc w:val="both"/>
      </w:pPr>
      <w:r>
        <w:rPr>
          <w:b/>
          <w:bCs/>
          <w:sz w:val="28"/>
          <w:szCs w:val="28"/>
        </w:rPr>
        <w:t xml:space="preserve">And one can say that there </w:t>
      </w:r>
      <w:r>
        <w:rPr>
          <w:sz w:val="28"/>
          <w:szCs w:val="28"/>
        </w:rPr>
        <w:t xml:space="preserve">by </w:t>
      </w:r>
      <w:r>
        <w:rPr>
          <w:rFonts w:hint="cs"/>
          <w:sz w:val="28"/>
          <w:szCs w:val="28"/>
          <w:rtl/>
        </w:rPr>
        <w:t>שני כתי עדים וכו'</w:t>
      </w:r>
      <w:r>
        <w:rPr>
          <w:sz w:val="28"/>
          <w:szCs w:val="28"/>
        </w:rPr>
        <w:t xml:space="preserve">, the reason </w:t>
      </w:r>
      <w:r>
        <w:rPr>
          <w:b/>
          <w:bCs/>
          <w:sz w:val="28"/>
          <w:szCs w:val="28"/>
        </w:rPr>
        <w:t>each group may come independently and testify,</w:t>
      </w:r>
      <w:r>
        <w:rPr>
          <w:sz w:val="28"/>
          <w:szCs w:val="28"/>
        </w:rPr>
        <w:t xml:space="preserve"> </w:t>
      </w:r>
      <w:r w:rsidRPr="002509FF">
        <w:t>is –</w:t>
      </w:r>
    </w:p>
    <w:p w:rsidR="000536A3" w:rsidRPr="000F2440" w:rsidRDefault="000536A3" w:rsidP="00D87CD1">
      <w:pPr>
        <w:bidi/>
        <w:spacing w:line="276" w:lineRule="auto"/>
        <w:jc w:val="both"/>
        <w:rPr>
          <w:rFonts w:cs="David" w:hint="cs"/>
          <w:b/>
          <w:bCs/>
          <w:sz w:val="28"/>
          <w:szCs w:val="28"/>
          <w:rtl/>
        </w:rPr>
      </w:pPr>
      <w:r w:rsidRPr="000F2440">
        <w:rPr>
          <w:rFonts w:cs="David" w:hint="cs"/>
          <w:b/>
          <w:bCs/>
          <w:sz w:val="28"/>
          <w:szCs w:val="28"/>
          <w:rtl/>
        </w:rPr>
        <w:t xml:space="preserve">משום דמוקמינן כל אחת בחזקת כשרות </w:t>
      </w:r>
      <w:r w:rsidR="000F2440">
        <w:rPr>
          <w:rFonts w:cs="David" w:hint="cs"/>
          <w:b/>
          <w:bCs/>
          <w:sz w:val="28"/>
          <w:szCs w:val="28"/>
          <w:rtl/>
        </w:rPr>
        <w:t>-</w:t>
      </w:r>
    </w:p>
    <w:p w:rsidR="000536A3" w:rsidRPr="002509FF" w:rsidRDefault="000536A3" w:rsidP="00D87CD1">
      <w:pPr>
        <w:spacing w:line="276" w:lineRule="auto"/>
        <w:jc w:val="both"/>
      </w:pPr>
      <w:r>
        <w:rPr>
          <w:b/>
          <w:bCs/>
          <w:sz w:val="28"/>
          <w:szCs w:val="28"/>
        </w:rPr>
        <w:t xml:space="preserve">Because we place each </w:t>
      </w:r>
      <w:r>
        <w:rPr>
          <w:sz w:val="28"/>
          <w:szCs w:val="28"/>
        </w:rPr>
        <w:t xml:space="preserve">group </w:t>
      </w:r>
      <w:r>
        <w:rPr>
          <w:b/>
          <w:bCs/>
          <w:sz w:val="28"/>
          <w:szCs w:val="28"/>
        </w:rPr>
        <w:t xml:space="preserve">in a presumption of innocence; </w:t>
      </w:r>
      <w:r w:rsidRPr="002509FF">
        <w:t xml:space="preserve">we assume that each one individually has a </w:t>
      </w:r>
      <w:r w:rsidRPr="002509FF">
        <w:rPr>
          <w:rFonts w:hint="cs"/>
          <w:rtl/>
        </w:rPr>
        <w:t>חזקת כשרות</w:t>
      </w:r>
      <w:r w:rsidRPr="002509FF">
        <w:t xml:space="preserve">. Before this case, each of the </w:t>
      </w:r>
      <w:r w:rsidRPr="002509FF">
        <w:rPr>
          <w:rFonts w:hint="cs"/>
          <w:rtl/>
        </w:rPr>
        <w:t>עדים</w:t>
      </w:r>
      <w:r w:rsidRPr="002509FF">
        <w:t xml:space="preserve"> was </w:t>
      </w:r>
      <w:r w:rsidRPr="002509FF">
        <w:lastRenderedPageBreak/>
        <w:t xml:space="preserve">presumed to be </w:t>
      </w:r>
      <w:r w:rsidRPr="002509FF">
        <w:rPr>
          <w:rFonts w:hint="cs"/>
          <w:rtl/>
        </w:rPr>
        <w:t>כשר</w:t>
      </w:r>
      <w:r w:rsidRPr="002509FF">
        <w:t xml:space="preserve">. This </w:t>
      </w:r>
      <w:r w:rsidRPr="002509FF">
        <w:rPr>
          <w:rFonts w:hint="cs"/>
          <w:rtl/>
        </w:rPr>
        <w:t>חזקת כשרות</w:t>
      </w:r>
      <w:r w:rsidRPr="002509FF">
        <w:t xml:space="preserve"> supports them so we cannot disqualify them </w:t>
      </w:r>
      <w:r w:rsidRPr="002509FF">
        <w:rPr>
          <w:rFonts w:hint="cs"/>
          <w:rtl/>
        </w:rPr>
        <w:t>מספק</w:t>
      </w:r>
      <w:r w:rsidRPr="002509FF">
        <w:t>. Therefore they can testify in other cases.</w:t>
      </w:r>
    </w:p>
    <w:p w:rsidR="000536A3" w:rsidRPr="000F2440" w:rsidRDefault="000536A3" w:rsidP="00D87CD1">
      <w:pPr>
        <w:bidi/>
        <w:spacing w:line="276" w:lineRule="auto"/>
        <w:jc w:val="both"/>
        <w:rPr>
          <w:rFonts w:cs="David" w:hint="cs"/>
          <w:b/>
          <w:bCs/>
          <w:sz w:val="28"/>
          <w:szCs w:val="28"/>
          <w:rtl/>
        </w:rPr>
      </w:pPr>
      <w:r w:rsidRPr="000F2440">
        <w:rPr>
          <w:rFonts w:cs="David" w:hint="cs"/>
          <w:b/>
          <w:bCs/>
          <w:sz w:val="28"/>
          <w:szCs w:val="28"/>
          <w:rtl/>
        </w:rPr>
        <w:t>אבל הכא שאומרים קטנים היו</w:t>
      </w:r>
      <w:r w:rsidR="00C62586" w:rsidRPr="000F2440">
        <w:rPr>
          <w:rFonts w:cs="David" w:hint="cs"/>
          <w:b/>
          <w:bCs/>
          <w:sz w:val="28"/>
          <w:szCs w:val="28"/>
          <w:rtl/>
        </w:rPr>
        <w:t xml:space="preserve"> או קרובים משנולדו עד עתה שנתרחקו</w:t>
      </w:r>
      <w:r w:rsidRPr="000F2440">
        <w:rPr>
          <w:rFonts w:cs="David" w:hint="cs"/>
          <w:b/>
          <w:bCs/>
          <w:sz w:val="28"/>
          <w:szCs w:val="28"/>
          <w:rtl/>
        </w:rPr>
        <w:t xml:space="preserve"> </w:t>
      </w:r>
      <w:r w:rsidR="000F2440">
        <w:rPr>
          <w:rFonts w:cs="David" w:hint="cs"/>
          <w:b/>
          <w:bCs/>
          <w:sz w:val="28"/>
          <w:szCs w:val="28"/>
          <w:rtl/>
        </w:rPr>
        <w:t>-</w:t>
      </w:r>
    </w:p>
    <w:p w:rsidR="000536A3" w:rsidRPr="002509FF" w:rsidRDefault="000536A3" w:rsidP="00D87CD1">
      <w:pPr>
        <w:spacing w:line="276" w:lineRule="auto"/>
        <w:jc w:val="both"/>
      </w:pPr>
      <w:r>
        <w:rPr>
          <w:b/>
          <w:bCs/>
          <w:sz w:val="28"/>
          <w:szCs w:val="28"/>
        </w:rPr>
        <w:t xml:space="preserve">However here, that </w:t>
      </w:r>
      <w:r>
        <w:rPr>
          <w:sz w:val="28"/>
          <w:szCs w:val="28"/>
        </w:rPr>
        <w:t xml:space="preserve">the </w:t>
      </w:r>
      <w:r>
        <w:rPr>
          <w:rFonts w:hint="cs"/>
          <w:sz w:val="28"/>
          <w:szCs w:val="28"/>
          <w:rtl/>
        </w:rPr>
        <w:t>עדים הפוסלים</w:t>
      </w:r>
      <w:r>
        <w:rPr>
          <w:sz w:val="28"/>
          <w:szCs w:val="28"/>
        </w:rPr>
        <w:t xml:space="preserve"> </w:t>
      </w:r>
      <w:r>
        <w:rPr>
          <w:b/>
          <w:bCs/>
          <w:sz w:val="28"/>
          <w:szCs w:val="28"/>
        </w:rPr>
        <w:t xml:space="preserve">claim </w:t>
      </w:r>
      <w:r>
        <w:rPr>
          <w:sz w:val="28"/>
          <w:szCs w:val="28"/>
        </w:rPr>
        <w:t xml:space="preserve">that </w:t>
      </w:r>
      <w:r>
        <w:rPr>
          <w:b/>
          <w:bCs/>
          <w:sz w:val="28"/>
          <w:szCs w:val="28"/>
        </w:rPr>
        <w:t xml:space="preserve">the </w:t>
      </w:r>
      <w:r>
        <w:rPr>
          <w:rFonts w:hint="cs"/>
          <w:sz w:val="28"/>
          <w:szCs w:val="28"/>
          <w:rtl/>
        </w:rPr>
        <w:t>עדי השטר</w:t>
      </w:r>
      <w:r>
        <w:rPr>
          <w:b/>
          <w:bCs/>
          <w:sz w:val="28"/>
          <w:szCs w:val="28"/>
        </w:rPr>
        <w:t xml:space="preserve"> were minors </w:t>
      </w:r>
      <w:r w:rsidRPr="00C62586">
        <w:rPr>
          <w:sz w:val="28"/>
          <w:szCs w:val="28"/>
        </w:rPr>
        <w:t xml:space="preserve">when they signed the </w:t>
      </w:r>
      <w:r w:rsidRPr="00C62586">
        <w:rPr>
          <w:rFonts w:hint="cs"/>
          <w:sz w:val="28"/>
          <w:szCs w:val="28"/>
          <w:rtl/>
        </w:rPr>
        <w:t>שטר</w:t>
      </w:r>
      <w:r w:rsidR="00C62586">
        <w:rPr>
          <w:sz w:val="28"/>
          <w:szCs w:val="28"/>
        </w:rPr>
        <w:t>,</w:t>
      </w:r>
      <w:r w:rsidRPr="00C62586">
        <w:rPr>
          <w:sz w:val="28"/>
          <w:szCs w:val="28"/>
        </w:rPr>
        <w:t xml:space="preserve"> </w:t>
      </w:r>
      <w:r w:rsidR="00C62586">
        <w:rPr>
          <w:b/>
          <w:bCs/>
          <w:sz w:val="28"/>
          <w:szCs w:val="28"/>
        </w:rPr>
        <w:t>o</w:t>
      </w:r>
      <w:r>
        <w:rPr>
          <w:b/>
          <w:bCs/>
          <w:sz w:val="28"/>
          <w:szCs w:val="28"/>
        </w:rPr>
        <w:t xml:space="preserve">r </w:t>
      </w:r>
      <w:r>
        <w:rPr>
          <w:sz w:val="28"/>
          <w:szCs w:val="28"/>
        </w:rPr>
        <w:t xml:space="preserve">the </w:t>
      </w:r>
      <w:r>
        <w:rPr>
          <w:rFonts w:hint="cs"/>
          <w:sz w:val="28"/>
          <w:szCs w:val="28"/>
          <w:rtl/>
        </w:rPr>
        <w:t>עדים הפ</w:t>
      </w:r>
      <w:r w:rsidR="00BA0CDA">
        <w:rPr>
          <w:rFonts w:hint="cs"/>
          <w:sz w:val="28"/>
          <w:szCs w:val="28"/>
          <w:rtl/>
        </w:rPr>
        <w:t>ו</w:t>
      </w:r>
      <w:r>
        <w:rPr>
          <w:rFonts w:hint="cs"/>
          <w:sz w:val="28"/>
          <w:szCs w:val="28"/>
          <w:rtl/>
        </w:rPr>
        <w:t>סלים</w:t>
      </w:r>
      <w:r>
        <w:rPr>
          <w:sz w:val="28"/>
          <w:szCs w:val="28"/>
        </w:rPr>
        <w:t xml:space="preserve"> claim that the </w:t>
      </w:r>
      <w:r>
        <w:rPr>
          <w:rFonts w:hint="cs"/>
          <w:sz w:val="28"/>
          <w:szCs w:val="28"/>
          <w:rtl/>
        </w:rPr>
        <w:t>עדי השטר</w:t>
      </w:r>
      <w:r>
        <w:rPr>
          <w:sz w:val="28"/>
          <w:szCs w:val="28"/>
        </w:rPr>
        <w:t xml:space="preserve"> </w:t>
      </w:r>
      <w:r>
        <w:rPr>
          <w:b/>
          <w:bCs/>
          <w:sz w:val="28"/>
          <w:szCs w:val="28"/>
        </w:rPr>
        <w:t xml:space="preserve">were relatives </w:t>
      </w:r>
      <w:r>
        <w:rPr>
          <w:sz w:val="28"/>
          <w:szCs w:val="28"/>
        </w:rPr>
        <w:t xml:space="preserve">to one of the parties </w:t>
      </w:r>
      <w:r>
        <w:rPr>
          <w:b/>
          <w:bCs/>
          <w:sz w:val="28"/>
          <w:szCs w:val="28"/>
        </w:rPr>
        <w:t>from birth until now</w:t>
      </w:r>
      <w:r w:rsidR="00320353">
        <w:rPr>
          <w:b/>
          <w:bCs/>
          <w:sz w:val="28"/>
          <w:szCs w:val="28"/>
        </w:rPr>
        <w:t>,</w:t>
      </w:r>
      <w:r>
        <w:rPr>
          <w:b/>
          <w:bCs/>
          <w:sz w:val="28"/>
          <w:szCs w:val="28"/>
        </w:rPr>
        <w:t xml:space="preserve"> when the</w:t>
      </w:r>
      <w:r w:rsidR="00320353">
        <w:rPr>
          <w:b/>
          <w:bCs/>
          <w:sz w:val="28"/>
          <w:szCs w:val="28"/>
        </w:rPr>
        <w:t>y became distanced</w:t>
      </w:r>
      <w:r w:rsidR="00320353">
        <w:rPr>
          <w:sz w:val="28"/>
          <w:szCs w:val="28"/>
        </w:rPr>
        <w:t xml:space="preserve">, </w:t>
      </w:r>
      <w:r w:rsidR="00320353" w:rsidRPr="002509FF">
        <w:t>they are no longer related,</w:t>
      </w:r>
      <w:r w:rsidR="000F2440" w:rsidRPr="002509FF">
        <w:rPr>
          <w:rStyle w:val="FootnoteReference"/>
        </w:rPr>
        <w:footnoteReference w:id="5"/>
      </w:r>
      <w:r w:rsidR="00320353" w:rsidRPr="002509FF">
        <w:t xml:space="preserve"> therefore -</w:t>
      </w:r>
    </w:p>
    <w:p w:rsidR="00320353" w:rsidRPr="000F2440" w:rsidRDefault="00320353" w:rsidP="00D87CD1">
      <w:pPr>
        <w:bidi/>
        <w:spacing w:line="276" w:lineRule="auto"/>
        <w:jc w:val="both"/>
        <w:rPr>
          <w:rFonts w:cs="David" w:hint="cs"/>
          <w:b/>
          <w:bCs/>
          <w:sz w:val="28"/>
          <w:szCs w:val="28"/>
          <w:rtl/>
        </w:rPr>
      </w:pPr>
      <w:r w:rsidRPr="000F2440">
        <w:rPr>
          <w:rFonts w:cs="David" w:hint="cs"/>
          <w:b/>
          <w:bCs/>
          <w:sz w:val="28"/>
          <w:szCs w:val="28"/>
          <w:rtl/>
        </w:rPr>
        <w:t>ליכא למימר אוקמינהו אחזקתייהו</w:t>
      </w:r>
      <w:r w:rsidR="00C62586" w:rsidRPr="000F2440">
        <w:rPr>
          <w:rFonts w:cs="David" w:hint="cs"/>
          <w:b/>
          <w:bCs/>
          <w:sz w:val="28"/>
          <w:szCs w:val="28"/>
          <w:rtl/>
        </w:rPr>
        <w:t xml:space="preserve"> דפסלינן אותן משנולדו</w:t>
      </w:r>
      <w:r w:rsidRPr="000F2440">
        <w:rPr>
          <w:rFonts w:cs="David" w:hint="cs"/>
          <w:b/>
          <w:bCs/>
          <w:sz w:val="28"/>
          <w:szCs w:val="28"/>
          <w:rtl/>
        </w:rPr>
        <w:t xml:space="preserve"> </w:t>
      </w:r>
      <w:r w:rsidR="000F2440">
        <w:rPr>
          <w:rFonts w:cs="David" w:hint="cs"/>
          <w:b/>
          <w:bCs/>
          <w:sz w:val="28"/>
          <w:szCs w:val="28"/>
          <w:rtl/>
        </w:rPr>
        <w:t>-</w:t>
      </w:r>
    </w:p>
    <w:p w:rsidR="00EB3054" w:rsidRPr="002509FF" w:rsidRDefault="00320353" w:rsidP="00D87CD1">
      <w:pPr>
        <w:spacing w:line="276" w:lineRule="auto"/>
        <w:jc w:val="both"/>
      </w:pPr>
      <w:r>
        <w:rPr>
          <w:b/>
          <w:bCs/>
          <w:sz w:val="28"/>
          <w:szCs w:val="28"/>
        </w:rPr>
        <w:t xml:space="preserve">We cannot say: ‘place them on their presumption </w:t>
      </w:r>
      <w:r>
        <w:rPr>
          <w:sz w:val="28"/>
          <w:szCs w:val="28"/>
        </w:rPr>
        <w:t xml:space="preserve">of </w:t>
      </w:r>
      <w:r>
        <w:rPr>
          <w:rFonts w:hint="cs"/>
          <w:sz w:val="28"/>
          <w:szCs w:val="28"/>
          <w:rtl/>
        </w:rPr>
        <w:t>כשרות</w:t>
      </w:r>
      <w:r>
        <w:rPr>
          <w:sz w:val="28"/>
          <w:szCs w:val="28"/>
        </w:rPr>
        <w:t>’</w:t>
      </w:r>
      <w:r w:rsidR="00C62586">
        <w:rPr>
          <w:sz w:val="28"/>
          <w:szCs w:val="28"/>
        </w:rPr>
        <w:t>,</w:t>
      </w:r>
      <w:r>
        <w:rPr>
          <w:sz w:val="28"/>
          <w:szCs w:val="28"/>
        </w:rPr>
        <w:t xml:space="preserve"> </w:t>
      </w:r>
      <w:r w:rsidR="00C62586">
        <w:rPr>
          <w:b/>
          <w:bCs/>
          <w:sz w:val="28"/>
          <w:szCs w:val="28"/>
        </w:rPr>
        <w:t>f</w:t>
      </w:r>
      <w:r>
        <w:rPr>
          <w:b/>
          <w:bCs/>
          <w:sz w:val="28"/>
          <w:szCs w:val="28"/>
        </w:rPr>
        <w:t xml:space="preserve">or </w:t>
      </w:r>
      <w:r>
        <w:rPr>
          <w:sz w:val="28"/>
          <w:szCs w:val="28"/>
        </w:rPr>
        <w:t xml:space="preserve">the </w:t>
      </w:r>
      <w:r>
        <w:rPr>
          <w:rFonts w:hint="cs"/>
          <w:sz w:val="28"/>
          <w:szCs w:val="28"/>
          <w:rtl/>
        </w:rPr>
        <w:t>עדים הפוסלים</w:t>
      </w:r>
      <w:r>
        <w:rPr>
          <w:sz w:val="28"/>
          <w:szCs w:val="28"/>
        </w:rPr>
        <w:t xml:space="preserve"> </w:t>
      </w:r>
      <w:r>
        <w:rPr>
          <w:b/>
          <w:bCs/>
          <w:sz w:val="28"/>
          <w:szCs w:val="28"/>
        </w:rPr>
        <w:t xml:space="preserve">are disqualifying them from birth. </w:t>
      </w:r>
      <w:r w:rsidRPr="002509FF">
        <w:t xml:space="preserve">In the case of </w:t>
      </w:r>
      <w:r w:rsidRPr="002509FF">
        <w:rPr>
          <w:rFonts w:hint="cs"/>
          <w:rtl/>
        </w:rPr>
        <w:t>שתי כתי עדים וכו'</w:t>
      </w:r>
      <w:r w:rsidRPr="002509FF">
        <w:t xml:space="preserve"> each </w:t>
      </w:r>
      <w:r w:rsidRPr="002509FF">
        <w:rPr>
          <w:rFonts w:hint="cs"/>
          <w:rtl/>
        </w:rPr>
        <w:t>כת</w:t>
      </w:r>
      <w:r w:rsidRPr="002509FF">
        <w:t xml:space="preserve"> is </w:t>
      </w:r>
      <w:r w:rsidRPr="002509FF">
        <w:rPr>
          <w:rFonts w:hint="cs"/>
          <w:rtl/>
        </w:rPr>
        <w:t>פוסל</w:t>
      </w:r>
      <w:r w:rsidRPr="002509FF">
        <w:t xml:space="preserve"> the other </w:t>
      </w:r>
      <w:r w:rsidRPr="002509FF">
        <w:rPr>
          <w:rFonts w:hint="cs"/>
          <w:rtl/>
        </w:rPr>
        <w:t>כת</w:t>
      </w:r>
      <w:r w:rsidRPr="002509FF">
        <w:t xml:space="preserve"> from this testimony onwards. However since it is </w:t>
      </w:r>
      <w:r w:rsidRPr="002509FF">
        <w:rPr>
          <w:rFonts w:hint="cs"/>
          <w:rtl/>
        </w:rPr>
        <w:t>תרי ותרי</w:t>
      </w:r>
      <w:r w:rsidRPr="002509FF">
        <w:t xml:space="preserve">, </w:t>
      </w:r>
      <w:r w:rsidR="001B3084">
        <w:t>and</w:t>
      </w:r>
      <w:r w:rsidR="004E7E13">
        <w:t xml:space="preserve"> </w:t>
      </w:r>
      <w:r w:rsidRPr="002509FF">
        <w:t xml:space="preserve">we are not sure which </w:t>
      </w:r>
      <w:r w:rsidRPr="002509FF">
        <w:rPr>
          <w:rFonts w:hint="cs"/>
          <w:rtl/>
        </w:rPr>
        <w:t>כת</w:t>
      </w:r>
      <w:r w:rsidRPr="002509FF">
        <w:t xml:space="preserve"> is </w:t>
      </w:r>
      <w:r w:rsidRPr="002509FF">
        <w:rPr>
          <w:rFonts w:hint="cs"/>
          <w:rtl/>
        </w:rPr>
        <w:t>פסול</w:t>
      </w:r>
      <w:r w:rsidRPr="002509FF">
        <w:t>, there</w:t>
      </w:r>
      <w:r w:rsidR="004E7E13">
        <w:t>fore there</w:t>
      </w:r>
      <w:r w:rsidRPr="002509FF">
        <w:t xml:space="preserve"> is a </w:t>
      </w:r>
      <w:r w:rsidRPr="002509FF">
        <w:rPr>
          <w:rFonts w:hint="cs"/>
          <w:rtl/>
        </w:rPr>
        <w:t>ספק</w:t>
      </w:r>
      <w:r w:rsidR="00BE7912" w:rsidRPr="002509FF">
        <w:t>.</w:t>
      </w:r>
      <w:r w:rsidRPr="002509FF">
        <w:t xml:space="preserve"> </w:t>
      </w:r>
      <w:r w:rsidR="004E7E13">
        <w:t>W</w:t>
      </w:r>
      <w:r w:rsidRPr="002509FF">
        <w:t xml:space="preserve">e say that each </w:t>
      </w:r>
      <w:r w:rsidRPr="002509FF">
        <w:rPr>
          <w:rFonts w:hint="cs"/>
          <w:rtl/>
        </w:rPr>
        <w:t>כת</w:t>
      </w:r>
      <w:r w:rsidRPr="002509FF">
        <w:t xml:space="preserve"> has a </w:t>
      </w:r>
      <w:r w:rsidR="00BE7912" w:rsidRPr="002509FF">
        <w:rPr>
          <w:rFonts w:hint="cs"/>
          <w:rtl/>
        </w:rPr>
        <w:t>חזקת כשרות</w:t>
      </w:r>
      <w:r w:rsidRPr="002509FF">
        <w:t xml:space="preserve"> from before this case, where even according to the opposing </w:t>
      </w:r>
      <w:r w:rsidR="002509FF">
        <w:rPr>
          <w:rFonts w:hint="cs"/>
          <w:rtl/>
        </w:rPr>
        <w:t>כת</w:t>
      </w:r>
      <w:r w:rsidRPr="002509FF">
        <w:t xml:space="preserve">, at that point they were </w:t>
      </w:r>
      <w:r w:rsidRPr="002509FF">
        <w:rPr>
          <w:rFonts w:hint="cs"/>
          <w:rtl/>
        </w:rPr>
        <w:t>עדים כשרים</w:t>
      </w:r>
      <w:r w:rsidRPr="002509FF">
        <w:t>.</w:t>
      </w:r>
      <w:r w:rsidR="00BE7912" w:rsidRPr="002509FF">
        <w:t xml:space="preserve"> Therefore we accept their future testimony on account of this </w:t>
      </w:r>
      <w:r w:rsidR="00BE7912" w:rsidRPr="002509FF">
        <w:rPr>
          <w:rFonts w:hint="cs"/>
          <w:rtl/>
        </w:rPr>
        <w:t>חזקת כשרות</w:t>
      </w:r>
      <w:r w:rsidR="00BE7912" w:rsidRPr="002509FF">
        <w:t xml:space="preserve">. In our case, however, the </w:t>
      </w:r>
      <w:r w:rsidR="00BE7912" w:rsidRPr="002509FF">
        <w:rPr>
          <w:rFonts w:hint="cs"/>
          <w:rtl/>
        </w:rPr>
        <w:t>עדים הפוסלים</w:t>
      </w:r>
      <w:r w:rsidR="00BE7912" w:rsidRPr="002509FF">
        <w:t xml:space="preserve"> are testifying that the </w:t>
      </w:r>
      <w:r w:rsidR="00BE7912" w:rsidRPr="002509FF">
        <w:rPr>
          <w:rFonts w:hint="cs"/>
          <w:rtl/>
        </w:rPr>
        <w:t>עדי השטר</w:t>
      </w:r>
      <w:r w:rsidR="00BE7912" w:rsidRPr="002509FF">
        <w:t xml:space="preserve"> were either </w:t>
      </w:r>
      <w:r w:rsidR="00BE7912" w:rsidRPr="002509FF">
        <w:rPr>
          <w:rFonts w:hint="cs"/>
          <w:rtl/>
        </w:rPr>
        <w:t>קטנים</w:t>
      </w:r>
      <w:r w:rsidR="00BE7912" w:rsidRPr="002509FF">
        <w:t xml:space="preserve">, in which case there is no prior </w:t>
      </w:r>
      <w:r w:rsidR="00BE7912" w:rsidRPr="002509FF">
        <w:rPr>
          <w:rFonts w:hint="cs"/>
          <w:rtl/>
        </w:rPr>
        <w:t>חזקת כשרות</w:t>
      </w:r>
      <w:r w:rsidR="00BE7912" w:rsidRPr="002509FF">
        <w:t>;</w:t>
      </w:r>
      <w:r w:rsidR="003F4523">
        <w:rPr>
          <w:rStyle w:val="FootnoteReference"/>
        </w:rPr>
        <w:footnoteReference w:id="6"/>
      </w:r>
      <w:r w:rsidR="00BE7912" w:rsidRPr="002509FF">
        <w:t xml:space="preserve"> or that they were </w:t>
      </w:r>
      <w:r w:rsidR="00BE7912" w:rsidRPr="002509FF">
        <w:rPr>
          <w:rFonts w:hint="cs"/>
          <w:rtl/>
        </w:rPr>
        <w:t>קרובים</w:t>
      </w:r>
      <w:r w:rsidR="00BE7912" w:rsidRPr="002509FF">
        <w:t xml:space="preserve"> from birth, in which case there is also no </w:t>
      </w:r>
      <w:r w:rsidR="00BE7912" w:rsidRPr="002509FF">
        <w:rPr>
          <w:rFonts w:hint="cs"/>
          <w:rtl/>
        </w:rPr>
        <w:t>חזקת כשרות</w:t>
      </w:r>
      <w:r w:rsidR="00BE7912" w:rsidRPr="002509FF">
        <w:t xml:space="preserve">. </w:t>
      </w:r>
      <w:r w:rsidR="004E7E13">
        <w:t xml:space="preserve">There never was a time when we know for certain that the </w:t>
      </w:r>
      <w:r w:rsidR="004E7E13">
        <w:rPr>
          <w:rFonts w:hint="cs"/>
          <w:rtl/>
        </w:rPr>
        <w:t>עדי השטר</w:t>
      </w:r>
      <w:r w:rsidR="004E7E13">
        <w:t xml:space="preserve"> were </w:t>
      </w:r>
      <w:r w:rsidR="004E7E13">
        <w:rPr>
          <w:rFonts w:hint="cs"/>
          <w:rtl/>
        </w:rPr>
        <w:t>כשר</w:t>
      </w:r>
      <w:r w:rsidR="004E7E13">
        <w:t xml:space="preserve"> to testify on this </w:t>
      </w:r>
      <w:r w:rsidR="004E7E13">
        <w:rPr>
          <w:rFonts w:hint="cs"/>
          <w:rtl/>
        </w:rPr>
        <w:t>שטר</w:t>
      </w:r>
      <w:r w:rsidR="004E7E13">
        <w:t xml:space="preserve">. </w:t>
      </w:r>
      <w:r w:rsidR="00BE7912" w:rsidRPr="002509FF">
        <w:t xml:space="preserve">When the opposing testimony does not allow for a </w:t>
      </w:r>
      <w:r w:rsidR="00BE7912" w:rsidRPr="002509FF">
        <w:rPr>
          <w:rFonts w:hint="cs"/>
          <w:rtl/>
        </w:rPr>
        <w:t>חזקת כשרות</w:t>
      </w:r>
      <w:r w:rsidR="00BE7912" w:rsidRPr="002509FF">
        <w:t xml:space="preserve">, they cannot be believed to claim that there was a loan. They have no </w:t>
      </w:r>
      <w:r w:rsidR="00BE7912" w:rsidRPr="002509FF">
        <w:rPr>
          <w:rFonts w:hint="cs"/>
          <w:rtl/>
        </w:rPr>
        <w:t>חזקת כשרות</w:t>
      </w:r>
      <w:r w:rsidR="00BE7912" w:rsidRPr="002509FF">
        <w:t xml:space="preserve"> for the time when the loan took place, since the </w:t>
      </w:r>
      <w:r w:rsidR="00BE7912" w:rsidRPr="002509FF">
        <w:rPr>
          <w:rFonts w:hint="cs"/>
          <w:rtl/>
        </w:rPr>
        <w:t>עדים הפוסלים</w:t>
      </w:r>
      <w:r w:rsidR="00BE7912" w:rsidRPr="002509FF">
        <w:t xml:space="preserve"> are claiming that they were </w:t>
      </w:r>
      <w:r w:rsidR="00BE7912" w:rsidRPr="002509FF">
        <w:rPr>
          <w:rFonts w:hint="cs"/>
          <w:rtl/>
        </w:rPr>
        <w:t>פסול</w:t>
      </w:r>
      <w:r w:rsidR="00BE7912" w:rsidRPr="002509FF">
        <w:t xml:space="preserve"> then, from the time of birth onwards. </w:t>
      </w:r>
    </w:p>
    <w:p w:rsidR="00BE7912" w:rsidRPr="002509FF" w:rsidRDefault="00BE7912" w:rsidP="00D87CD1">
      <w:pPr>
        <w:spacing w:line="276" w:lineRule="auto"/>
        <w:jc w:val="both"/>
      </w:pPr>
    </w:p>
    <w:p w:rsidR="00BE7912" w:rsidRPr="002509FF" w:rsidRDefault="00BE7912" w:rsidP="00D87CD1">
      <w:pPr>
        <w:spacing w:line="276" w:lineRule="auto"/>
        <w:jc w:val="both"/>
      </w:pPr>
      <w:r w:rsidRPr="002509FF">
        <w:rPr>
          <w:rFonts w:hint="cs"/>
          <w:rtl/>
        </w:rPr>
        <w:t>תוספות</w:t>
      </w:r>
      <w:r w:rsidRPr="002509FF">
        <w:t xml:space="preserve"> anticipates the </w:t>
      </w:r>
      <w:r w:rsidR="00BA0CDA">
        <w:t>following question;</w:t>
      </w:r>
      <w:r w:rsidRPr="002509FF">
        <w:t xml:space="preserve"> that by the claim of </w:t>
      </w:r>
      <w:r w:rsidRPr="002509FF">
        <w:rPr>
          <w:rFonts w:hint="cs"/>
          <w:rtl/>
        </w:rPr>
        <w:t>אנוסים מחמת נפשות</w:t>
      </w:r>
      <w:r w:rsidRPr="002509FF">
        <w:t xml:space="preserve">, the </w:t>
      </w:r>
      <w:r w:rsidRPr="002509FF">
        <w:rPr>
          <w:rFonts w:hint="cs"/>
          <w:rtl/>
        </w:rPr>
        <w:t>עדי השטר</w:t>
      </w:r>
      <w:r w:rsidRPr="002509FF">
        <w:t xml:space="preserve"> do have a </w:t>
      </w:r>
      <w:r w:rsidRPr="002509FF">
        <w:rPr>
          <w:rFonts w:hint="cs"/>
          <w:rtl/>
        </w:rPr>
        <w:t>חזקת כשרות</w:t>
      </w:r>
      <w:r w:rsidR="00BA0CDA">
        <w:t>. B</w:t>
      </w:r>
      <w:r w:rsidRPr="002509FF">
        <w:t>efore the</w:t>
      </w:r>
      <w:r w:rsidR="004E7E13">
        <w:t xml:space="preserve">y </w:t>
      </w:r>
      <w:r w:rsidRPr="002509FF">
        <w:t xml:space="preserve">signed on this </w:t>
      </w:r>
      <w:r w:rsidRPr="002509FF">
        <w:rPr>
          <w:rFonts w:hint="cs"/>
          <w:rtl/>
        </w:rPr>
        <w:t>שטר מחמת אונס</w:t>
      </w:r>
      <w:r w:rsidRPr="002509FF">
        <w:t xml:space="preserve"> they were </w:t>
      </w:r>
      <w:r w:rsidRPr="002509FF">
        <w:rPr>
          <w:rFonts w:hint="cs"/>
          <w:rtl/>
        </w:rPr>
        <w:t>עדים כשרים</w:t>
      </w:r>
      <w:r w:rsidRPr="002509FF">
        <w:t xml:space="preserve">. The </w:t>
      </w:r>
      <w:r w:rsidRPr="002509FF">
        <w:rPr>
          <w:rFonts w:hint="cs"/>
          <w:rtl/>
        </w:rPr>
        <w:t>עדי השטר</w:t>
      </w:r>
      <w:r w:rsidRPr="002509FF">
        <w:t xml:space="preserve"> should be believed that there was a loan.</w:t>
      </w:r>
      <w:r w:rsidR="00CA0AD2">
        <w:rPr>
          <w:rStyle w:val="FootnoteReference"/>
        </w:rPr>
        <w:footnoteReference w:id="7"/>
      </w:r>
      <w:r w:rsidRPr="002509FF">
        <w:t xml:space="preserve"> </w:t>
      </w:r>
      <w:r w:rsidRPr="002509FF">
        <w:rPr>
          <w:rFonts w:hint="cs"/>
          <w:rtl/>
        </w:rPr>
        <w:t>תוספות</w:t>
      </w:r>
      <w:r w:rsidRPr="002509FF">
        <w:t xml:space="preserve"> explains:</w:t>
      </w:r>
    </w:p>
    <w:p w:rsidR="00BE7912" w:rsidRPr="000F2440" w:rsidRDefault="00BE7912" w:rsidP="00D87CD1">
      <w:pPr>
        <w:bidi/>
        <w:spacing w:line="276" w:lineRule="auto"/>
        <w:jc w:val="both"/>
        <w:rPr>
          <w:rFonts w:cs="David" w:hint="cs"/>
          <w:b/>
          <w:bCs/>
          <w:sz w:val="28"/>
          <w:szCs w:val="28"/>
          <w:rtl/>
        </w:rPr>
      </w:pPr>
      <w:r w:rsidRPr="000F2440">
        <w:rPr>
          <w:rFonts w:cs="David" w:hint="cs"/>
          <w:b/>
          <w:bCs/>
          <w:sz w:val="28"/>
          <w:szCs w:val="28"/>
          <w:rtl/>
        </w:rPr>
        <w:t>ואנוסים היו נמי מחמת נפשות</w:t>
      </w:r>
      <w:r w:rsidR="00C62586" w:rsidRPr="000F2440">
        <w:rPr>
          <w:rFonts w:cs="David" w:hint="cs"/>
          <w:b/>
          <w:bCs/>
          <w:sz w:val="28"/>
          <w:szCs w:val="28"/>
          <w:rtl/>
        </w:rPr>
        <w:t xml:space="preserve"> לא שייך לאוקמי אחזקה דהא לא פסלי להו כלל</w:t>
      </w:r>
      <w:r w:rsidRPr="000F2440">
        <w:rPr>
          <w:rFonts w:cs="David" w:hint="cs"/>
          <w:b/>
          <w:bCs/>
          <w:sz w:val="28"/>
          <w:szCs w:val="28"/>
          <w:rtl/>
        </w:rPr>
        <w:t xml:space="preserve"> </w:t>
      </w:r>
      <w:r w:rsidR="000F2440">
        <w:rPr>
          <w:rFonts w:cs="David" w:hint="cs"/>
          <w:b/>
          <w:bCs/>
          <w:sz w:val="28"/>
          <w:szCs w:val="28"/>
          <w:rtl/>
        </w:rPr>
        <w:t>-</w:t>
      </w:r>
    </w:p>
    <w:p w:rsidR="00DC0CCC" w:rsidRPr="002509FF" w:rsidRDefault="00DC0CCC" w:rsidP="00D87CD1">
      <w:pPr>
        <w:spacing w:line="276" w:lineRule="auto"/>
        <w:jc w:val="both"/>
      </w:pPr>
      <w:r>
        <w:rPr>
          <w:b/>
          <w:bCs/>
          <w:sz w:val="28"/>
          <w:szCs w:val="28"/>
        </w:rPr>
        <w:t xml:space="preserve">And also </w:t>
      </w:r>
      <w:r>
        <w:rPr>
          <w:sz w:val="28"/>
          <w:szCs w:val="28"/>
        </w:rPr>
        <w:t xml:space="preserve">in the case where the </w:t>
      </w:r>
      <w:r>
        <w:rPr>
          <w:rFonts w:hint="cs"/>
          <w:sz w:val="28"/>
          <w:szCs w:val="28"/>
          <w:rtl/>
        </w:rPr>
        <w:t>עדים הפוסלים</w:t>
      </w:r>
      <w:r>
        <w:rPr>
          <w:sz w:val="28"/>
          <w:szCs w:val="28"/>
        </w:rPr>
        <w:t xml:space="preserve"> claim that the </w:t>
      </w:r>
      <w:r>
        <w:rPr>
          <w:rFonts w:hint="cs"/>
          <w:sz w:val="28"/>
          <w:szCs w:val="28"/>
          <w:rtl/>
        </w:rPr>
        <w:t>עדי השטר</w:t>
      </w:r>
      <w:r>
        <w:rPr>
          <w:sz w:val="28"/>
          <w:szCs w:val="28"/>
        </w:rPr>
        <w:t xml:space="preserve"> </w:t>
      </w:r>
      <w:r>
        <w:rPr>
          <w:b/>
          <w:bCs/>
          <w:sz w:val="28"/>
          <w:szCs w:val="28"/>
        </w:rPr>
        <w:t xml:space="preserve">were </w:t>
      </w:r>
      <w:r>
        <w:rPr>
          <w:rFonts w:hint="cs"/>
          <w:b/>
          <w:bCs/>
          <w:sz w:val="28"/>
          <w:szCs w:val="28"/>
          <w:rtl/>
        </w:rPr>
        <w:t>אנוסים מחמת נפשות</w:t>
      </w:r>
      <w:r>
        <w:rPr>
          <w:b/>
          <w:bCs/>
          <w:sz w:val="28"/>
          <w:szCs w:val="28"/>
        </w:rPr>
        <w:t xml:space="preserve">, </w:t>
      </w:r>
      <w:r w:rsidRPr="00C62586">
        <w:rPr>
          <w:sz w:val="28"/>
          <w:szCs w:val="28"/>
        </w:rPr>
        <w:t xml:space="preserve">we also cannot believe the </w:t>
      </w:r>
      <w:r w:rsidRPr="00C62586">
        <w:rPr>
          <w:rFonts w:hint="cs"/>
          <w:sz w:val="28"/>
          <w:szCs w:val="28"/>
          <w:rtl/>
        </w:rPr>
        <w:t>עדי השטר</w:t>
      </w:r>
      <w:r w:rsidRPr="00C62586">
        <w:rPr>
          <w:sz w:val="28"/>
          <w:szCs w:val="28"/>
        </w:rPr>
        <w:t xml:space="preserve"> that there was a loan</w:t>
      </w:r>
      <w:r w:rsidR="00C62586">
        <w:rPr>
          <w:sz w:val="28"/>
          <w:szCs w:val="28"/>
        </w:rPr>
        <w:t>;</w:t>
      </w:r>
      <w:r w:rsidRPr="00C62586">
        <w:t xml:space="preserve"> </w:t>
      </w:r>
      <w:r w:rsidR="00C62586">
        <w:rPr>
          <w:b/>
          <w:bCs/>
          <w:sz w:val="28"/>
          <w:szCs w:val="28"/>
        </w:rPr>
        <w:t>i</w:t>
      </w:r>
      <w:r>
        <w:rPr>
          <w:b/>
          <w:bCs/>
          <w:sz w:val="28"/>
          <w:szCs w:val="28"/>
        </w:rPr>
        <w:t xml:space="preserve">t is not possible </w:t>
      </w:r>
      <w:r>
        <w:rPr>
          <w:sz w:val="28"/>
          <w:szCs w:val="28"/>
        </w:rPr>
        <w:t xml:space="preserve">to </w:t>
      </w:r>
      <w:r>
        <w:rPr>
          <w:b/>
          <w:bCs/>
          <w:sz w:val="28"/>
          <w:szCs w:val="28"/>
        </w:rPr>
        <w:t xml:space="preserve">place them on their </w:t>
      </w:r>
      <w:r>
        <w:rPr>
          <w:rFonts w:hint="cs"/>
          <w:b/>
          <w:bCs/>
          <w:sz w:val="28"/>
          <w:szCs w:val="28"/>
          <w:rtl/>
        </w:rPr>
        <w:t xml:space="preserve">חזקת </w:t>
      </w:r>
      <w:r>
        <w:rPr>
          <w:rFonts w:hint="cs"/>
          <w:sz w:val="28"/>
          <w:szCs w:val="28"/>
          <w:rtl/>
        </w:rPr>
        <w:t>כשרות</w:t>
      </w:r>
      <w:r>
        <w:rPr>
          <w:sz w:val="28"/>
          <w:szCs w:val="28"/>
        </w:rPr>
        <w:t xml:space="preserve"> </w:t>
      </w:r>
      <w:r w:rsidRPr="00C62586">
        <w:rPr>
          <w:sz w:val="28"/>
          <w:szCs w:val="28"/>
        </w:rPr>
        <w:t>and therefore believe them</w:t>
      </w:r>
      <w:r w:rsidR="00C62586">
        <w:rPr>
          <w:sz w:val="28"/>
          <w:szCs w:val="28"/>
        </w:rPr>
        <w:t>,</w:t>
      </w:r>
      <w:r w:rsidRPr="00C62586">
        <w:rPr>
          <w:sz w:val="28"/>
          <w:szCs w:val="28"/>
        </w:rPr>
        <w:t xml:space="preserve"> </w:t>
      </w:r>
      <w:r w:rsidR="00C62586">
        <w:rPr>
          <w:b/>
          <w:bCs/>
          <w:sz w:val="28"/>
          <w:szCs w:val="28"/>
        </w:rPr>
        <w:t>f</w:t>
      </w:r>
      <w:r>
        <w:rPr>
          <w:b/>
          <w:bCs/>
          <w:sz w:val="28"/>
          <w:szCs w:val="28"/>
        </w:rPr>
        <w:t xml:space="preserve">or the </w:t>
      </w:r>
      <w:r>
        <w:rPr>
          <w:rFonts w:hint="cs"/>
          <w:sz w:val="28"/>
          <w:szCs w:val="28"/>
          <w:rtl/>
        </w:rPr>
        <w:t>עדים הפוסלים</w:t>
      </w:r>
      <w:r>
        <w:rPr>
          <w:sz w:val="28"/>
          <w:szCs w:val="28"/>
        </w:rPr>
        <w:t xml:space="preserve"> </w:t>
      </w:r>
      <w:r>
        <w:rPr>
          <w:b/>
          <w:bCs/>
          <w:sz w:val="28"/>
          <w:szCs w:val="28"/>
        </w:rPr>
        <w:t xml:space="preserve">do not disqualify at all </w:t>
      </w:r>
      <w:r w:rsidRPr="002509FF">
        <w:t xml:space="preserve">the </w:t>
      </w:r>
      <w:r w:rsidRPr="002509FF">
        <w:rPr>
          <w:rFonts w:hint="cs"/>
          <w:rtl/>
        </w:rPr>
        <w:t>עדי השטר</w:t>
      </w:r>
      <w:r w:rsidRPr="002509FF">
        <w:t xml:space="preserve">. The reason the </w:t>
      </w:r>
      <w:r w:rsidRPr="002509FF">
        <w:rPr>
          <w:rFonts w:hint="cs"/>
          <w:rtl/>
        </w:rPr>
        <w:t>עדים המוכחשין</w:t>
      </w:r>
      <w:r w:rsidRPr="002509FF">
        <w:t xml:space="preserve"> are believed to testify in other cases, even though they are contradicted and considered </w:t>
      </w:r>
      <w:r w:rsidRPr="002509FF">
        <w:rPr>
          <w:rFonts w:hint="cs"/>
          <w:rtl/>
        </w:rPr>
        <w:t>עדים פסולים</w:t>
      </w:r>
      <w:r w:rsidRPr="002509FF">
        <w:t xml:space="preserve"> by the opposing </w:t>
      </w:r>
      <w:r w:rsidRPr="002509FF">
        <w:rPr>
          <w:rFonts w:hint="cs"/>
          <w:rtl/>
        </w:rPr>
        <w:t>כת</w:t>
      </w:r>
      <w:r w:rsidRPr="002509FF">
        <w:t xml:space="preserve"> is because since there is a </w:t>
      </w:r>
      <w:r w:rsidRPr="002509FF">
        <w:rPr>
          <w:rFonts w:hint="cs"/>
          <w:rtl/>
        </w:rPr>
        <w:t>ספק</w:t>
      </w:r>
      <w:r w:rsidRPr="002509FF">
        <w:t xml:space="preserve"> if they are </w:t>
      </w:r>
      <w:r w:rsidRPr="002509FF">
        <w:rPr>
          <w:rFonts w:hint="cs"/>
          <w:rtl/>
        </w:rPr>
        <w:t>פסולים</w:t>
      </w:r>
      <w:r w:rsidRPr="002509FF">
        <w:t xml:space="preserve"> </w:t>
      </w:r>
      <w:r w:rsidRPr="002509FF">
        <w:lastRenderedPageBreak/>
        <w:t>or not</w:t>
      </w:r>
      <w:r w:rsidR="00FC03D6">
        <w:t>.</w:t>
      </w:r>
      <w:r w:rsidRPr="002509FF">
        <w:t xml:space="preserve"> </w:t>
      </w:r>
      <w:r w:rsidR="00FC03D6">
        <w:t>T</w:t>
      </w:r>
      <w:r w:rsidRPr="002509FF">
        <w:t xml:space="preserve">he </w:t>
      </w:r>
      <w:r w:rsidRPr="002509FF">
        <w:rPr>
          <w:rFonts w:hint="cs"/>
          <w:rtl/>
        </w:rPr>
        <w:t>חזקת כשרות</w:t>
      </w:r>
      <w:r w:rsidRPr="002509FF">
        <w:t xml:space="preserve"> resolves the </w:t>
      </w:r>
      <w:r w:rsidRPr="002509FF">
        <w:rPr>
          <w:rFonts w:hint="cs"/>
          <w:rtl/>
        </w:rPr>
        <w:t>ספק</w:t>
      </w:r>
      <w:r w:rsidRPr="002509FF">
        <w:t xml:space="preserve"> in their favor. However here the </w:t>
      </w:r>
      <w:r w:rsidRPr="002509FF">
        <w:rPr>
          <w:rFonts w:hint="cs"/>
          <w:rtl/>
        </w:rPr>
        <w:t>עדים הפוסלים</w:t>
      </w:r>
      <w:r w:rsidRPr="002509FF">
        <w:t xml:space="preserve"> claim that the </w:t>
      </w:r>
      <w:r w:rsidRPr="002509FF">
        <w:rPr>
          <w:rFonts w:hint="cs"/>
          <w:rtl/>
        </w:rPr>
        <w:t>עדי השט</w:t>
      </w:r>
      <w:r w:rsidR="00FC03D6">
        <w:rPr>
          <w:rFonts w:hint="cs"/>
          <w:rtl/>
        </w:rPr>
        <w:t>ר</w:t>
      </w:r>
      <w:r w:rsidRPr="002509FF">
        <w:t xml:space="preserve"> were </w:t>
      </w:r>
      <w:r w:rsidRPr="002509FF">
        <w:rPr>
          <w:rFonts w:hint="cs"/>
          <w:rtl/>
        </w:rPr>
        <w:t xml:space="preserve">אנוסים מחמת </w:t>
      </w:r>
      <w:r w:rsidR="004E7E13" w:rsidRPr="002509FF">
        <w:rPr>
          <w:rFonts w:hint="cs"/>
          <w:rtl/>
        </w:rPr>
        <w:t>נפשות</w:t>
      </w:r>
      <w:r w:rsidRPr="002509FF">
        <w:t xml:space="preserve"> </w:t>
      </w:r>
      <w:r w:rsidR="003C6B96" w:rsidRPr="002509FF">
        <w:t xml:space="preserve">and </w:t>
      </w:r>
      <w:r w:rsidRPr="002509FF">
        <w:t xml:space="preserve">the </w:t>
      </w:r>
      <w:r w:rsidRPr="002509FF">
        <w:rPr>
          <w:rFonts w:hint="cs"/>
          <w:rtl/>
        </w:rPr>
        <w:t>אנן סהדי</w:t>
      </w:r>
      <w:r w:rsidRPr="002509FF">
        <w:t xml:space="preserve"> claims that it is a valid </w:t>
      </w:r>
      <w:r w:rsidRPr="002509FF">
        <w:rPr>
          <w:rFonts w:hint="cs"/>
          <w:rtl/>
        </w:rPr>
        <w:t>שטר</w:t>
      </w:r>
      <w:r w:rsidRPr="002509FF">
        <w:t xml:space="preserve">; there is therefore a </w:t>
      </w:r>
      <w:r w:rsidRPr="002509FF">
        <w:rPr>
          <w:rFonts w:hint="cs"/>
          <w:rtl/>
        </w:rPr>
        <w:t>ספק</w:t>
      </w:r>
      <w:r w:rsidRPr="002509FF">
        <w:t xml:space="preserve"> whether or not they were </w:t>
      </w:r>
      <w:r w:rsidRPr="002509FF">
        <w:rPr>
          <w:rFonts w:hint="cs"/>
          <w:rtl/>
        </w:rPr>
        <w:t>אנוסים מחמת נפשות</w:t>
      </w:r>
      <w:r w:rsidRPr="002509FF">
        <w:t xml:space="preserve">. There is no </w:t>
      </w:r>
      <w:r w:rsidRPr="002509FF">
        <w:rPr>
          <w:rFonts w:hint="cs"/>
          <w:rtl/>
        </w:rPr>
        <w:t>חזקת כשרות</w:t>
      </w:r>
      <w:r w:rsidRPr="002509FF">
        <w:t xml:space="preserve"> that can resolve this </w:t>
      </w:r>
      <w:r w:rsidRPr="002509FF">
        <w:rPr>
          <w:rFonts w:hint="cs"/>
          <w:rtl/>
        </w:rPr>
        <w:t>ספק</w:t>
      </w:r>
      <w:r w:rsidRPr="002509FF">
        <w:t xml:space="preserve">. The </w:t>
      </w:r>
      <w:r w:rsidRPr="002509FF">
        <w:rPr>
          <w:rFonts w:hint="cs"/>
          <w:rtl/>
        </w:rPr>
        <w:t>עדים הפסולים</w:t>
      </w:r>
      <w:r w:rsidRPr="002509FF">
        <w:t xml:space="preserve"> are not impinging on the integrity of the </w:t>
      </w:r>
      <w:r w:rsidRPr="002509FF">
        <w:rPr>
          <w:rFonts w:hint="cs"/>
          <w:rtl/>
        </w:rPr>
        <w:t>עדי השטר</w:t>
      </w:r>
      <w:r w:rsidRPr="002509FF">
        <w:t>.</w:t>
      </w:r>
      <w:r w:rsidR="003C6B96" w:rsidRPr="002509FF">
        <w:rPr>
          <w:rStyle w:val="FootnoteReference"/>
        </w:rPr>
        <w:footnoteReference w:id="8"/>
      </w:r>
      <w:r w:rsidRPr="002509FF">
        <w:t xml:space="preserve"> Since there is no </w:t>
      </w:r>
      <w:r w:rsidRPr="002509FF">
        <w:rPr>
          <w:rFonts w:hint="cs"/>
          <w:rtl/>
        </w:rPr>
        <w:t>חזקת כשרות</w:t>
      </w:r>
      <w:r w:rsidRPr="002509FF">
        <w:t xml:space="preserve"> that can resolve the issue; therefore the </w:t>
      </w:r>
      <w:r w:rsidRPr="002509FF">
        <w:rPr>
          <w:rFonts w:hint="cs"/>
          <w:rtl/>
        </w:rPr>
        <w:t>ספק</w:t>
      </w:r>
      <w:r w:rsidRPr="002509FF">
        <w:t xml:space="preserve"> remains a </w:t>
      </w:r>
      <w:r w:rsidRPr="002509FF">
        <w:rPr>
          <w:rFonts w:hint="cs"/>
          <w:rtl/>
        </w:rPr>
        <w:t>ספק</w:t>
      </w:r>
      <w:r w:rsidRPr="002509FF">
        <w:t xml:space="preserve">. We cannot accept testimony </w:t>
      </w:r>
      <w:r w:rsidR="004E7E13">
        <w:t>when</w:t>
      </w:r>
      <w:r w:rsidRPr="002509FF">
        <w:t xml:space="preserve"> there is a </w:t>
      </w:r>
      <w:r w:rsidRPr="002509FF">
        <w:rPr>
          <w:rFonts w:hint="cs"/>
          <w:rtl/>
        </w:rPr>
        <w:t>ספק</w:t>
      </w:r>
      <w:r w:rsidRPr="002509FF">
        <w:t xml:space="preserve"> if this testimony is true or not.</w:t>
      </w:r>
    </w:p>
    <w:p w:rsidR="0094204E" w:rsidRPr="002509FF" w:rsidRDefault="0094204E" w:rsidP="00D87CD1">
      <w:pPr>
        <w:spacing w:line="276" w:lineRule="auto"/>
        <w:jc w:val="both"/>
      </w:pPr>
    </w:p>
    <w:p w:rsidR="0094204E" w:rsidRPr="002509FF" w:rsidRDefault="0094204E" w:rsidP="00D87CD1">
      <w:pPr>
        <w:spacing w:line="276" w:lineRule="auto"/>
        <w:jc w:val="both"/>
      </w:pPr>
      <w:r w:rsidRPr="002509FF">
        <w:rPr>
          <w:rFonts w:hint="cs"/>
          <w:rtl/>
        </w:rPr>
        <w:t>תוספות</w:t>
      </w:r>
      <w:r w:rsidRPr="002509FF">
        <w:t xml:space="preserve"> offers another explanation why we do not say here </w:t>
      </w:r>
      <w:r w:rsidRPr="002509FF">
        <w:rPr>
          <w:rFonts w:hint="cs"/>
          <w:rtl/>
        </w:rPr>
        <w:t>אוקמי אחזקתייהו</w:t>
      </w:r>
      <w:r w:rsidRPr="002509FF">
        <w:t>:</w:t>
      </w:r>
    </w:p>
    <w:p w:rsidR="0094204E" w:rsidRPr="00CB2722" w:rsidRDefault="0094204E" w:rsidP="00D87CD1">
      <w:pPr>
        <w:bidi/>
        <w:spacing w:line="276" w:lineRule="auto"/>
        <w:jc w:val="both"/>
        <w:rPr>
          <w:rFonts w:cs="David" w:hint="cs"/>
          <w:b/>
          <w:bCs/>
          <w:sz w:val="28"/>
          <w:szCs w:val="28"/>
          <w:rtl/>
        </w:rPr>
      </w:pPr>
      <w:r w:rsidRPr="00CB2722">
        <w:rPr>
          <w:rFonts w:cs="David" w:hint="cs"/>
          <w:b/>
          <w:bCs/>
          <w:sz w:val="28"/>
          <w:szCs w:val="28"/>
          <w:rtl/>
        </w:rPr>
        <w:t>ורבי שמשון בן אברהם אומר דהכא לא מוקמינן להו אחזקה</w:t>
      </w:r>
      <w:r w:rsidR="006C6670">
        <w:rPr>
          <w:rStyle w:val="FootnoteReference"/>
          <w:rFonts w:cs="David"/>
          <w:b/>
          <w:bCs/>
          <w:sz w:val="28"/>
          <w:szCs w:val="28"/>
          <w:rtl/>
        </w:rPr>
        <w:footnoteReference w:id="9"/>
      </w:r>
      <w:r w:rsidRPr="00CB2722">
        <w:rPr>
          <w:rFonts w:cs="David" w:hint="cs"/>
          <w:b/>
          <w:bCs/>
          <w:sz w:val="28"/>
          <w:szCs w:val="28"/>
          <w:rtl/>
        </w:rPr>
        <w:t xml:space="preserve"> </w:t>
      </w:r>
      <w:r w:rsidR="00CB2722">
        <w:rPr>
          <w:rFonts w:cs="David" w:hint="cs"/>
          <w:b/>
          <w:bCs/>
          <w:sz w:val="28"/>
          <w:szCs w:val="28"/>
          <w:rtl/>
        </w:rPr>
        <w:t>-</w:t>
      </w:r>
    </w:p>
    <w:p w:rsidR="0094204E" w:rsidRPr="00FC03D6" w:rsidRDefault="0094204E" w:rsidP="00D87CD1">
      <w:pPr>
        <w:spacing w:line="276" w:lineRule="auto"/>
        <w:jc w:val="both"/>
      </w:pPr>
      <w:r>
        <w:rPr>
          <w:b/>
          <w:bCs/>
          <w:sz w:val="28"/>
          <w:szCs w:val="28"/>
        </w:rPr>
        <w:t xml:space="preserve">And the </w:t>
      </w:r>
      <w:r>
        <w:rPr>
          <w:rFonts w:hint="cs"/>
          <w:b/>
          <w:bCs/>
          <w:sz w:val="28"/>
          <w:szCs w:val="28"/>
          <w:rtl/>
        </w:rPr>
        <w:t>רשב"א</w:t>
      </w:r>
      <w:r>
        <w:rPr>
          <w:b/>
          <w:bCs/>
          <w:sz w:val="28"/>
          <w:szCs w:val="28"/>
        </w:rPr>
        <w:t xml:space="preserve"> explained </w:t>
      </w:r>
      <w:r w:rsidR="00BA0CDA">
        <w:rPr>
          <w:b/>
          <w:bCs/>
          <w:sz w:val="28"/>
          <w:szCs w:val="28"/>
        </w:rPr>
        <w:t>that</w:t>
      </w:r>
      <w:r>
        <w:rPr>
          <w:b/>
          <w:bCs/>
          <w:sz w:val="28"/>
          <w:szCs w:val="28"/>
        </w:rPr>
        <w:t xml:space="preserve"> here we do not place them in a </w:t>
      </w:r>
      <w:r>
        <w:rPr>
          <w:rFonts w:hint="cs"/>
          <w:b/>
          <w:bCs/>
          <w:sz w:val="28"/>
          <w:szCs w:val="28"/>
          <w:rtl/>
        </w:rPr>
        <w:t xml:space="preserve">חזקת </w:t>
      </w:r>
      <w:r w:rsidRPr="00FC03D6">
        <w:rPr>
          <w:rFonts w:hint="cs"/>
          <w:rtl/>
        </w:rPr>
        <w:t>כשרות</w:t>
      </w:r>
      <w:r w:rsidRPr="00FC03D6">
        <w:t xml:space="preserve"> because –</w:t>
      </w:r>
    </w:p>
    <w:p w:rsidR="0094204E" w:rsidRPr="00CB2722" w:rsidRDefault="0094204E" w:rsidP="00D87CD1">
      <w:pPr>
        <w:bidi/>
        <w:spacing w:line="276" w:lineRule="auto"/>
        <w:jc w:val="both"/>
        <w:rPr>
          <w:rFonts w:cs="David" w:hint="cs"/>
          <w:b/>
          <w:bCs/>
          <w:sz w:val="28"/>
          <w:szCs w:val="28"/>
          <w:rtl/>
        </w:rPr>
      </w:pPr>
      <w:r w:rsidRPr="00CB2722">
        <w:rPr>
          <w:rFonts w:cs="David" w:hint="cs"/>
          <w:b/>
          <w:bCs/>
          <w:sz w:val="28"/>
          <w:szCs w:val="28"/>
          <w:rtl/>
        </w:rPr>
        <w:t xml:space="preserve">כדאמר לעיל </w:t>
      </w:r>
      <w:r w:rsidR="00BA0CDA" w:rsidRPr="00CB2722">
        <w:rPr>
          <w:rFonts w:cs="David" w:hint="cs"/>
          <w:b/>
          <w:bCs/>
          <w:sz w:val="28"/>
          <w:szCs w:val="28"/>
          <w:rtl/>
        </w:rPr>
        <w:t>משום דאילו הוו קמן דלמא הוו מודה</w:t>
      </w:r>
      <w:r w:rsidR="00CA0AD2" w:rsidRPr="00CB2722">
        <w:rPr>
          <w:rFonts w:cs="David" w:hint="cs"/>
          <w:b/>
          <w:bCs/>
          <w:sz w:val="28"/>
          <w:szCs w:val="28"/>
          <w:rtl/>
        </w:rPr>
        <w:t>:</w:t>
      </w:r>
      <w:r w:rsidR="006C6670">
        <w:rPr>
          <w:rStyle w:val="FootnoteReference"/>
          <w:rFonts w:cs="David"/>
          <w:b/>
          <w:bCs/>
          <w:sz w:val="28"/>
          <w:szCs w:val="28"/>
          <w:rtl/>
        </w:rPr>
        <w:footnoteReference w:id="10"/>
      </w:r>
      <w:r w:rsidR="00BA0CDA" w:rsidRPr="00CB2722">
        <w:rPr>
          <w:rFonts w:cs="David" w:hint="cs"/>
          <w:b/>
          <w:bCs/>
          <w:sz w:val="28"/>
          <w:szCs w:val="28"/>
          <w:rtl/>
        </w:rPr>
        <w:t xml:space="preserve"> </w:t>
      </w:r>
    </w:p>
    <w:p w:rsidR="0094204E" w:rsidRDefault="0094204E" w:rsidP="0071461A">
      <w:pPr>
        <w:spacing w:line="276" w:lineRule="auto"/>
        <w:jc w:val="both"/>
      </w:pPr>
      <w:r>
        <w:rPr>
          <w:b/>
          <w:bCs/>
          <w:sz w:val="28"/>
          <w:szCs w:val="28"/>
        </w:rPr>
        <w:t xml:space="preserve">As </w:t>
      </w:r>
      <w:r>
        <w:rPr>
          <w:sz w:val="28"/>
          <w:szCs w:val="28"/>
        </w:rPr>
        <w:t xml:space="preserve">the </w:t>
      </w:r>
      <w:r>
        <w:rPr>
          <w:rFonts w:hint="cs"/>
          <w:sz w:val="28"/>
          <w:szCs w:val="28"/>
          <w:rtl/>
        </w:rPr>
        <w:t>גמרא</w:t>
      </w:r>
      <w:r w:rsidR="0071461A">
        <w:rPr>
          <w:sz w:val="28"/>
          <w:szCs w:val="28"/>
        </w:rPr>
        <w:t xml:space="preserve"> just</w:t>
      </w:r>
      <w:r>
        <w:rPr>
          <w:sz w:val="28"/>
          <w:szCs w:val="28"/>
        </w:rPr>
        <w:t xml:space="preserve"> </w:t>
      </w:r>
      <w:r w:rsidR="0071461A">
        <w:rPr>
          <w:b/>
          <w:bCs/>
          <w:sz w:val="28"/>
          <w:szCs w:val="28"/>
        </w:rPr>
        <w:t xml:space="preserve">stated </w:t>
      </w:r>
      <w:r>
        <w:rPr>
          <w:b/>
          <w:bCs/>
          <w:sz w:val="28"/>
          <w:szCs w:val="28"/>
        </w:rPr>
        <w:t>previously</w:t>
      </w:r>
      <w:r w:rsidR="0071461A">
        <w:rPr>
          <w:b/>
          <w:bCs/>
          <w:sz w:val="28"/>
          <w:szCs w:val="28"/>
        </w:rPr>
        <w:t>,</w:t>
      </w:r>
      <w:r>
        <w:rPr>
          <w:b/>
          <w:bCs/>
          <w:sz w:val="28"/>
          <w:szCs w:val="28"/>
        </w:rPr>
        <w:t xml:space="preserve"> </w:t>
      </w:r>
      <w:r w:rsidR="00BA0CDA">
        <w:rPr>
          <w:b/>
          <w:bCs/>
          <w:sz w:val="28"/>
          <w:szCs w:val="28"/>
        </w:rPr>
        <w:t xml:space="preserve">‘because if </w:t>
      </w:r>
      <w:r w:rsidR="00BA0CDA">
        <w:rPr>
          <w:sz w:val="28"/>
          <w:szCs w:val="28"/>
        </w:rPr>
        <w:t xml:space="preserve">the </w:t>
      </w:r>
      <w:r w:rsidR="00BA0CDA">
        <w:rPr>
          <w:rFonts w:hint="cs"/>
          <w:sz w:val="28"/>
          <w:szCs w:val="28"/>
          <w:rtl/>
        </w:rPr>
        <w:t>עדי השטר</w:t>
      </w:r>
      <w:r w:rsidR="00BA0CDA">
        <w:rPr>
          <w:sz w:val="28"/>
          <w:szCs w:val="28"/>
        </w:rPr>
        <w:t xml:space="preserve"> </w:t>
      </w:r>
      <w:r w:rsidR="00BA0CDA">
        <w:rPr>
          <w:b/>
          <w:bCs/>
          <w:sz w:val="28"/>
          <w:szCs w:val="28"/>
        </w:rPr>
        <w:t>would be before us p</w:t>
      </w:r>
      <w:r>
        <w:rPr>
          <w:b/>
          <w:bCs/>
          <w:sz w:val="28"/>
          <w:szCs w:val="28"/>
        </w:rPr>
        <w:t>erhaps they would have admitted</w:t>
      </w:r>
      <w:r w:rsidR="00BA0CDA">
        <w:rPr>
          <w:b/>
          <w:bCs/>
          <w:sz w:val="28"/>
          <w:szCs w:val="28"/>
        </w:rPr>
        <w:t>’</w:t>
      </w:r>
      <w:r>
        <w:rPr>
          <w:b/>
          <w:bCs/>
          <w:sz w:val="28"/>
          <w:szCs w:val="28"/>
        </w:rPr>
        <w:t xml:space="preserve"> </w:t>
      </w:r>
      <w:r w:rsidRPr="00FC03D6">
        <w:t xml:space="preserve">that they were </w:t>
      </w:r>
      <w:r w:rsidRPr="00FC03D6">
        <w:rPr>
          <w:rFonts w:hint="cs"/>
          <w:rtl/>
        </w:rPr>
        <w:t>אנוסים, קטנים</w:t>
      </w:r>
      <w:r w:rsidRPr="00FC03D6">
        <w:t xml:space="preserve"> or </w:t>
      </w:r>
      <w:r w:rsidRPr="00FC03D6">
        <w:rPr>
          <w:rFonts w:hint="cs"/>
          <w:rtl/>
        </w:rPr>
        <w:t>פסולי עדות</w:t>
      </w:r>
      <w:r w:rsidRPr="00FC03D6">
        <w:t>.</w:t>
      </w:r>
      <w:r w:rsidR="00D8706E" w:rsidRPr="00FC03D6">
        <w:t xml:space="preserve"> Therefore it may not be considered as </w:t>
      </w:r>
      <w:r w:rsidR="00D8706E" w:rsidRPr="00FC03D6">
        <w:rPr>
          <w:rFonts w:hint="cs"/>
          <w:rtl/>
        </w:rPr>
        <w:t>תרי ותרי</w:t>
      </w:r>
      <w:r w:rsidR="00D8706E" w:rsidRPr="00FC03D6">
        <w:t xml:space="preserve">; but rather there is only one group of </w:t>
      </w:r>
      <w:r w:rsidR="00D8706E" w:rsidRPr="00FC03D6">
        <w:rPr>
          <w:rFonts w:hint="cs"/>
          <w:rtl/>
        </w:rPr>
        <w:t>עדים</w:t>
      </w:r>
      <w:r w:rsidR="00D8706E" w:rsidRPr="00FC03D6">
        <w:t xml:space="preserve"> that is clearly stating that the </w:t>
      </w:r>
      <w:r w:rsidR="00D8706E" w:rsidRPr="00FC03D6">
        <w:rPr>
          <w:rFonts w:hint="cs"/>
          <w:rtl/>
        </w:rPr>
        <w:t>עדי השטר</w:t>
      </w:r>
      <w:r w:rsidR="00D8706E" w:rsidRPr="00FC03D6">
        <w:t xml:space="preserve"> are </w:t>
      </w:r>
      <w:r w:rsidR="00D8706E" w:rsidRPr="00FC03D6">
        <w:rPr>
          <w:rFonts w:hint="cs"/>
          <w:rtl/>
        </w:rPr>
        <w:t>פסולים</w:t>
      </w:r>
      <w:r w:rsidR="00D8706E" w:rsidRPr="00FC03D6">
        <w:t xml:space="preserve">. It is possible that the </w:t>
      </w:r>
      <w:r w:rsidR="00D8706E" w:rsidRPr="00FC03D6">
        <w:rPr>
          <w:rFonts w:hint="cs"/>
          <w:rtl/>
        </w:rPr>
        <w:t>עדי השטר</w:t>
      </w:r>
      <w:r w:rsidR="00D8706E" w:rsidRPr="00FC03D6">
        <w:t xml:space="preserve"> would agree with them.</w:t>
      </w:r>
    </w:p>
    <w:p w:rsidR="002E78B4" w:rsidRDefault="002E78B4" w:rsidP="00D87CD1">
      <w:pPr>
        <w:spacing w:line="276" w:lineRule="auto"/>
        <w:jc w:val="both"/>
      </w:pPr>
    </w:p>
    <w:p w:rsidR="002E78B4" w:rsidRPr="00CA0AD2" w:rsidRDefault="002E78B4" w:rsidP="00D87CD1">
      <w:pPr>
        <w:spacing w:line="276" w:lineRule="auto"/>
        <w:jc w:val="both"/>
        <w:rPr>
          <w:rFonts w:ascii="Copperplate Gothic Bold" w:hAnsi="Copperplate Gothic Bold" w:cs="David"/>
          <w:sz w:val="28"/>
          <w:szCs w:val="28"/>
          <w:u w:val="double"/>
        </w:rPr>
      </w:pPr>
      <w:r w:rsidRPr="00CA0AD2">
        <w:rPr>
          <w:rFonts w:ascii="Copperplate Gothic Bold" w:hAnsi="Copperplate Gothic Bold" w:cs="David"/>
          <w:sz w:val="28"/>
          <w:szCs w:val="28"/>
          <w:u w:val="double"/>
        </w:rPr>
        <w:t>Summary</w:t>
      </w:r>
    </w:p>
    <w:p w:rsidR="002E78B4" w:rsidRDefault="002E78B4" w:rsidP="00D87CD1">
      <w:pPr>
        <w:spacing w:line="276" w:lineRule="auto"/>
        <w:jc w:val="both"/>
        <w:rPr>
          <w:sz w:val="28"/>
          <w:szCs w:val="28"/>
        </w:rPr>
      </w:pPr>
      <w:r>
        <w:rPr>
          <w:sz w:val="28"/>
          <w:szCs w:val="28"/>
        </w:rPr>
        <w:t>The rule</w:t>
      </w:r>
      <w:r w:rsidR="003256DA">
        <w:rPr>
          <w:sz w:val="28"/>
          <w:szCs w:val="28"/>
        </w:rPr>
        <w:t>,</w:t>
      </w:r>
      <w:r>
        <w:rPr>
          <w:sz w:val="28"/>
          <w:szCs w:val="28"/>
        </w:rPr>
        <w:t xml:space="preserve"> that by </w:t>
      </w:r>
      <w:r>
        <w:rPr>
          <w:rFonts w:hint="cs"/>
          <w:sz w:val="28"/>
          <w:szCs w:val="28"/>
          <w:rtl/>
        </w:rPr>
        <w:t>שני כתי עדים המכחישות זו את זו</w:t>
      </w:r>
      <w:r>
        <w:rPr>
          <w:sz w:val="28"/>
          <w:szCs w:val="28"/>
        </w:rPr>
        <w:t xml:space="preserve"> they can each </w:t>
      </w:r>
      <w:r>
        <w:rPr>
          <w:rFonts w:hint="cs"/>
          <w:sz w:val="28"/>
          <w:szCs w:val="28"/>
          <w:rtl/>
        </w:rPr>
        <w:t>באה בפני עצמה ומעידה</w:t>
      </w:r>
      <w:r w:rsidR="003256DA">
        <w:rPr>
          <w:sz w:val="28"/>
          <w:szCs w:val="28"/>
        </w:rPr>
        <w:t>,</w:t>
      </w:r>
      <w:r>
        <w:rPr>
          <w:sz w:val="28"/>
          <w:szCs w:val="28"/>
        </w:rPr>
        <w:t xml:space="preserve"> is limited to situations where the contradictory testimonies allow for a </w:t>
      </w:r>
      <w:r>
        <w:rPr>
          <w:rFonts w:hint="cs"/>
          <w:sz w:val="28"/>
          <w:szCs w:val="28"/>
          <w:rtl/>
        </w:rPr>
        <w:t>חזקת כשרות</w:t>
      </w:r>
      <w:r>
        <w:rPr>
          <w:sz w:val="28"/>
          <w:szCs w:val="28"/>
        </w:rPr>
        <w:t xml:space="preserve">. However if the testimony does not allow for a </w:t>
      </w:r>
      <w:r>
        <w:rPr>
          <w:rFonts w:hint="cs"/>
          <w:sz w:val="28"/>
          <w:szCs w:val="28"/>
          <w:rtl/>
        </w:rPr>
        <w:t>חזקת כשרות</w:t>
      </w:r>
      <w:r>
        <w:rPr>
          <w:sz w:val="28"/>
          <w:szCs w:val="28"/>
        </w:rPr>
        <w:t xml:space="preserve"> (or does not impinge on the </w:t>
      </w:r>
      <w:r>
        <w:rPr>
          <w:rFonts w:hint="cs"/>
          <w:sz w:val="28"/>
          <w:szCs w:val="28"/>
          <w:rtl/>
        </w:rPr>
        <w:t>חזקת כשרות</w:t>
      </w:r>
      <w:r>
        <w:rPr>
          <w:sz w:val="28"/>
          <w:szCs w:val="28"/>
        </w:rPr>
        <w:t>) then they cannot testify.</w:t>
      </w:r>
    </w:p>
    <w:p w:rsidR="002E78B4" w:rsidRDefault="002E78B4" w:rsidP="00D87CD1">
      <w:pPr>
        <w:spacing w:line="276" w:lineRule="auto"/>
        <w:jc w:val="both"/>
      </w:pPr>
      <w:r>
        <w:rPr>
          <w:sz w:val="28"/>
          <w:szCs w:val="28"/>
        </w:rPr>
        <w:t xml:space="preserve">Alternately they can only testify if they openly contradict the opposing </w:t>
      </w:r>
      <w:r>
        <w:rPr>
          <w:rFonts w:hint="cs"/>
          <w:sz w:val="28"/>
          <w:szCs w:val="28"/>
          <w:rtl/>
        </w:rPr>
        <w:t>עדים</w:t>
      </w:r>
      <w:r>
        <w:rPr>
          <w:sz w:val="28"/>
          <w:szCs w:val="28"/>
        </w:rPr>
        <w:t xml:space="preserve">, not if their contradiction is merely assumed (by a </w:t>
      </w:r>
      <w:r>
        <w:rPr>
          <w:rFonts w:hint="cs"/>
          <w:sz w:val="28"/>
          <w:szCs w:val="28"/>
          <w:rtl/>
        </w:rPr>
        <w:t>אנן סהדי</w:t>
      </w:r>
      <w:r>
        <w:rPr>
          <w:sz w:val="28"/>
          <w:szCs w:val="28"/>
        </w:rPr>
        <w:t>, etc.)</w:t>
      </w:r>
    </w:p>
    <w:p w:rsidR="001E652B" w:rsidRDefault="001E652B" w:rsidP="00D87CD1">
      <w:pPr>
        <w:spacing w:line="276" w:lineRule="auto"/>
        <w:jc w:val="both"/>
      </w:pPr>
    </w:p>
    <w:p w:rsidR="001E652B" w:rsidRPr="00CA0AD2" w:rsidRDefault="001E652B" w:rsidP="00D87CD1">
      <w:pPr>
        <w:spacing w:line="276" w:lineRule="auto"/>
        <w:jc w:val="both"/>
        <w:rPr>
          <w:rFonts w:ascii="Copperplate Gothic Bold" w:hAnsi="Copperplate Gothic Bold"/>
          <w:sz w:val="28"/>
          <w:szCs w:val="28"/>
          <w:u w:val="double"/>
        </w:rPr>
      </w:pPr>
      <w:r w:rsidRPr="00CA0AD2">
        <w:rPr>
          <w:rFonts w:ascii="Copperplate Gothic Bold" w:hAnsi="Copperplate Gothic Bold"/>
          <w:sz w:val="28"/>
          <w:szCs w:val="28"/>
          <w:u w:val="double"/>
        </w:rPr>
        <w:t>Thinking it over</w:t>
      </w:r>
    </w:p>
    <w:p w:rsidR="003A1CC1" w:rsidRDefault="00820549" w:rsidP="00D87CD1">
      <w:pPr>
        <w:spacing w:line="276" w:lineRule="auto"/>
        <w:jc w:val="both"/>
        <w:rPr>
          <w:sz w:val="28"/>
          <w:szCs w:val="28"/>
        </w:rPr>
      </w:pPr>
      <w:r>
        <w:rPr>
          <w:sz w:val="28"/>
          <w:szCs w:val="28"/>
        </w:rPr>
        <w:t xml:space="preserve">1. </w:t>
      </w:r>
      <w:r w:rsidR="003A1CC1">
        <w:rPr>
          <w:sz w:val="28"/>
          <w:szCs w:val="28"/>
        </w:rPr>
        <w:t xml:space="preserve">There seem to be differences between the case here </w:t>
      </w:r>
      <w:r w:rsidR="003A1CC1">
        <w:rPr>
          <w:rFonts w:hint="cs"/>
          <w:sz w:val="28"/>
          <w:szCs w:val="28"/>
          <w:rtl/>
        </w:rPr>
        <w:t>(שנים החתומים על השטר)</w:t>
      </w:r>
      <w:r w:rsidR="003A1CC1">
        <w:rPr>
          <w:sz w:val="28"/>
          <w:szCs w:val="28"/>
        </w:rPr>
        <w:t xml:space="preserve"> and the case there (by </w:t>
      </w:r>
      <w:r w:rsidR="003A1CC1">
        <w:rPr>
          <w:rFonts w:hint="cs"/>
          <w:sz w:val="28"/>
          <w:szCs w:val="28"/>
          <w:rtl/>
        </w:rPr>
        <w:t>תרי ותרי</w:t>
      </w:r>
      <w:r w:rsidR="003A1CC1">
        <w:rPr>
          <w:sz w:val="28"/>
          <w:szCs w:val="28"/>
        </w:rPr>
        <w:t>):</w:t>
      </w:r>
    </w:p>
    <w:p w:rsidR="003A1CC1" w:rsidRPr="00811798" w:rsidRDefault="00820549" w:rsidP="00D87CD1">
      <w:pPr>
        <w:spacing w:line="276" w:lineRule="auto"/>
        <w:jc w:val="both"/>
        <w:rPr>
          <w:sz w:val="28"/>
          <w:szCs w:val="28"/>
        </w:rPr>
      </w:pPr>
      <w:r>
        <w:rPr>
          <w:sz w:val="28"/>
          <w:szCs w:val="28"/>
        </w:rPr>
        <w:t>A</w:t>
      </w:r>
      <w:r w:rsidR="00D07711">
        <w:rPr>
          <w:sz w:val="28"/>
          <w:szCs w:val="28"/>
        </w:rPr>
        <w:t xml:space="preserve">. </w:t>
      </w:r>
      <w:r w:rsidR="003A1CC1">
        <w:rPr>
          <w:sz w:val="28"/>
          <w:szCs w:val="28"/>
        </w:rPr>
        <w:t>Here</w:t>
      </w:r>
      <w:r w:rsidR="002B20F6">
        <w:rPr>
          <w:sz w:val="28"/>
          <w:szCs w:val="28"/>
        </w:rPr>
        <w:t>,</w:t>
      </w:r>
      <w:r w:rsidR="003A1CC1">
        <w:rPr>
          <w:sz w:val="28"/>
          <w:szCs w:val="28"/>
        </w:rPr>
        <w:t xml:space="preserve"> the </w:t>
      </w:r>
      <w:r w:rsidR="00811798">
        <w:rPr>
          <w:rFonts w:hint="cs"/>
          <w:sz w:val="28"/>
          <w:szCs w:val="28"/>
          <w:rtl/>
        </w:rPr>
        <w:t>עדים הפוסלים</w:t>
      </w:r>
      <w:r w:rsidR="00811798">
        <w:rPr>
          <w:sz w:val="28"/>
          <w:szCs w:val="28"/>
        </w:rPr>
        <w:t xml:space="preserve"> are testifying directly that the </w:t>
      </w:r>
      <w:r w:rsidR="00811798">
        <w:rPr>
          <w:rFonts w:hint="cs"/>
          <w:sz w:val="28"/>
          <w:szCs w:val="28"/>
          <w:rtl/>
        </w:rPr>
        <w:t>עדי השטר</w:t>
      </w:r>
      <w:r w:rsidR="00811798">
        <w:rPr>
          <w:sz w:val="28"/>
          <w:szCs w:val="28"/>
        </w:rPr>
        <w:t xml:space="preserve"> are </w:t>
      </w:r>
      <w:r w:rsidR="00811798">
        <w:rPr>
          <w:rFonts w:hint="cs"/>
          <w:sz w:val="28"/>
          <w:szCs w:val="28"/>
          <w:rtl/>
        </w:rPr>
        <w:t>פסולים</w:t>
      </w:r>
      <w:r w:rsidR="00811798">
        <w:rPr>
          <w:sz w:val="28"/>
          <w:szCs w:val="28"/>
        </w:rPr>
        <w:t xml:space="preserve"> (and their intent is to be </w:t>
      </w:r>
      <w:r w:rsidR="00811798">
        <w:rPr>
          <w:rFonts w:hint="cs"/>
          <w:sz w:val="28"/>
          <w:szCs w:val="28"/>
          <w:rtl/>
        </w:rPr>
        <w:t>פוסל</w:t>
      </w:r>
      <w:r w:rsidR="00811798">
        <w:rPr>
          <w:sz w:val="28"/>
          <w:szCs w:val="28"/>
        </w:rPr>
        <w:t xml:space="preserve"> the </w:t>
      </w:r>
      <w:r w:rsidR="00811798">
        <w:rPr>
          <w:rFonts w:hint="cs"/>
          <w:sz w:val="28"/>
          <w:szCs w:val="28"/>
          <w:rtl/>
        </w:rPr>
        <w:t>שטר</w:t>
      </w:r>
      <w:r w:rsidR="00811798">
        <w:rPr>
          <w:sz w:val="28"/>
          <w:szCs w:val="28"/>
        </w:rPr>
        <w:t>); there</w:t>
      </w:r>
      <w:r w:rsidR="002B20F6">
        <w:rPr>
          <w:sz w:val="28"/>
          <w:szCs w:val="28"/>
        </w:rPr>
        <w:t>,</w:t>
      </w:r>
      <w:r w:rsidR="00811798">
        <w:rPr>
          <w:sz w:val="28"/>
          <w:szCs w:val="28"/>
        </w:rPr>
        <w:t xml:space="preserve"> the </w:t>
      </w:r>
      <w:r w:rsidR="00811798">
        <w:rPr>
          <w:rFonts w:hint="cs"/>
          <w:sz w:val="28"/>
          <w:szCs w:val="28"/>
          <w:rtl/>
        </w:rPr>
        <w:t>עדים</w:t>
      </w:r>
      <w:r w:rsidR="00811798">
        <w:rPr>
          <w:sz w:val="28"/>
          <w:szCs w:val="28"/>
        </w:rPr>
        <w:t xml:space="preserve"> are merely contradicting each other concerning the case; the </w:t>
      </w:r>
      <w:r w:rsidR="00811798">
        <w:rPr>
          <w:rFonts w:hint="cs"/>
          <w:sz w:val="28"/>
          <w:szCs w:val="28"/>
          <w:rtl/>
        </w:rPr>
        <w:t>פסלות</w:t>
      </w:r>
      <w:r w:rsidR="00811798">
        <w:rPr>
          <w:sz w:val="28"/>
          <w:szCs w:val="28"/>
        </w:rPr>
        <w:t xml:space="preserve"> (for other cases) is merely implied</w:t>
      </w:r>
      <w:r w:rsidR="00D07711">
        <w:rPr>
          <w:sz w:val="28"/>
          <w:szCs w:val="28"/>
        </w:rPr>
        <w:t>.</w:t>
      </w:r>
      <w:r w:rsidR="00122B96">
        <w:rPr>
          <w:rStyle w:val="FootnoteReference"/>
          <w:sz w:val="28"/>
          <w:szCs w:val="28"/>
        </w:rPr>
        <w:footnoteReference w:id="11"/>
      </w:r>
      <w:r w:rsidR="00811798">
        <w:rPr>
          <w:sz w:val="28"/>
          <w:szCs w:val="28"/>
        </w:rPr>
        <w:t xml:space="preserve"> The</w:t>
      </w:r>
      <w:r w:rsidR="00E87B3A">
        <w:rPr>
          <w:sz w:val="28"/>
          <w:szCs w:val="28"/>
        </w:rPr>
        <w:t xml:space="preserve"> </w:t>
      </w:r>
      <w:r w:rsidR="00E87B3A">
        <w:rPr>
          <w:rFonts w:hint="cs"/>
          <w:sz w:val="28"/>
          <w:szCs w:val="28"/>
          <w:rtl/>
        </w:rPr>
        <w:t>עדים המכחישין זא"ז</w:t>
      </w:r>
      <w:r w:rsidR="00811798">
        <w:rPr>
          <w:sz w:val="28"/>
          <w:szCs w:val="28"/>
        </w:rPr>
        <w:t xml:space="preserve"> have no known intent to be </w:t>
      </w:r>
      <w:r w:rsidR="00811798">
        <w:rPr>
          <w:rFonts w:hint="cs"/>
          <w:sz w:val="28"/>
          <w:szCs w:val="28"/>
          <w:rtl/>
        </w:rPr>
        <w:t>פוסל</w:t>
      </w:r>
      <w:r w:rsidR="00811798">
        <w:rPr>
          <w:sz w:val="28"/>
          <w:szCs w:val="28"/>
        </w:rPr>
        <w:t xml:space="preserve"> the opposing </w:t>
      </w:r>
      <w:r w:rsidR="00811798">
        <w:rPr>
          <w:rFonts w:hint="cs"/>
          <w:sz w:val="28"/>
          <w:szCs w:val="28"/>
          <w:rtl/>
        </w:rPr>
        <w:t>עדים</w:t>
      </w:r>
      <w:r w:rsidR="00811798">
        <w:rPr>
          <w:sz w:val="28"/>
          <w:szCs w:val="28"/>
        </w:rPr>
        <w:t xml:space="preserve"> </w:t>
      </w:r>
      <w:r w:rsidR="00E87B3A">
        <w:rPr>
          <w:sz w:val="28"/>
          <w:szCs w:val="28"/>
        </w:rPr>
        <w:t>(</w:t>
      </w:r>
      <w:r w:rsidR="00811798">
        <w:rPr>
          <w:sz w:val="28"/>
          <w:szCs w:val="28"/>
        </w:rPr>
        <w:t>for all future cases</w:t>
      </w:r>
      <w:r w:rsidR="00E87B3A">
        <w:rPr>
          <w:sz w:val="28"/>
          <w:szCs w:val="28"/>
        </w:rPr>
        <w:t>)</w:t>
      </w:r>
      <w:r w:rsidR="00811798">
        <w:rPr>
          <w:sz w:val="28"/>
          <w:szCs w:val="28"/>
        </w:rPr>
        <w:t>.</w:t>
      </w:r>
    </w:p>
    <w:p w:rsidR="003A1CC1" w:rsidRDefault="00820549" w:rsidP="00D87CD1">
      <w:pPr>
        <w:spacing w:line="276" w:lineRule="auto"/>
        <w:jc w:val="both"/>
        <w:rPr>
          <w:sz w:val="28"/>
          <w:szCs w:val="28"/>
        </w:rPr>
      </w:pPr>
      <w:r>
        <w:rPr>
          <w:sz w:val="28"/>
          <w:szCs w:val="28"/>
        </w:rPr>
        <w:t>B</w:t>
      </w:r>
      <w:r w:rsidR="00D07711">
        <w:rPr>
          <w:sz w:val="28"/>
          <w:szCs w:val="28"/>
        </w:rPr>
        <w:t>. There</w:t>
      </w:r>
      <w:r w:rsidR="002B20F6">
        <w:rPr>
          <w:sz w:val="28"/>
          <w:szCs w:val="28"/>
        </w:rPr>
        <w:t>,</w:t>
      </w:r>
      <w:r w:rsidR="00D07711">
        <w:rPr>
          <w:sz w:val="28"/>
          <w:szCs w:val="28"/>
        </w:rPr>
        <w:t xml:space="preserve"> the opposing </w:t>
      </w:r>
      <w:r w:rsidR="00D07711">
        <w:rPr>
          <w:rFonts w:hint="cs"/>
          <w:sz w:val="28"/>
          <w:szCs w:val="28"/>
          <w:rtl/>
        </w:rPr>
        <w:t>עדים</w:t>
      </w:r>
      <w:r w:rsidR="00D07711">
        <w:rPr>
          <w:sz w:val="28"/>
          <w:szCs w:val="28"/>
        </w:rPr>
        <w:t xml:space="preserve"> are explicitly contradicting each other (and therefore implicitly stating that the opposing </w:t>
      </w:r>
      <w:r w:rsidR="00D07711">
        <w:rPr>
          <w:rFonts w:hint="cs"/>
          <w:sz w:val="28"/>
          <w:szCs w:val="28"/>
          <w:rtl/>
        </w:rPr>
        <w:t>עדים</w:t>
      </w:r>
      <w:r w:rsidR="00D07711">
        <w:rPr>
          <w:sz w:val="28"/>
          <w:szCs w:val="28"/>
        </w:rPr>
        <w:t xml:space="preserve"> are </w:t>
      </w:r>
      <w:r w:rsidR="00D07711">
        <w:rPr>
          <w:rFonts w:hint="cs"/>
          <w:sz w:val="28"/>
          <w:szCs w:val="28"/>
          <w:rtl/>
        </w:rPr>
        <w:t>פסולים</w:t>
      </w:r>
      <w:r w:rsidR="00D07711">
        <w:rPr>
          <w:sz w:val="28"/>
          <w:szCs w:val="28"/>
        </w:rPr>
        <w:t xml:space="preserve"> and cannot be </w:t>
      </w:r>
      <w:r w:rsidR="00D07711">
        <w:rPr>
          <w:rFonts w:hint="cs"/>
          <w:sz w:val="28"/>
          <w:szCs w:val="28"/>
          <w:rtl/>
        </w:rPr>
        <w:t>פוסל</w:t>
      </w:r>
      <w:r w:rsidR="00D07711">
        <w:rPr>
          <w:sz w:val="28"/>
          <w:szCs w:val="28"/>
        </w:rPr>
        <w:t xml:space="preserve"> others); however here</w:t>
      </w:r>
      <w:r w:rsidR="002B20F6">
        <w:rPr>
          <w:sz w:val="28"/>
          <w:szCs w:val="28"/>
        </w:rPr>
        <w:t>,</w:t>
      </w:r>
      <w:r w:rsidR="00D07711">
        <w:rPr>
          <w:sz w:val="28"/>
          <w:szCs w:val="28"/>
        </w:rPr>
        <w:t xml:space="preserve"> no one is directly opposing the </w:t>
      </w:r>
      <w:r w:rsidR="00D07711">
        <w:rPr>
          <w:rFonts w:hint="cs"/>
          <w:sz w:val="28"/>
          <w:szCs w:val="28"/>
          <w:rtl/>
        </w:rPr>
        <w:t>עדים הפוסלים</w:t>
      </w:r>
      <w:r w:rsidR="00D07711">
        <w:rPr>
          <w:sz w:val="28"/>
          <w:szCs w:val="28"/>
        </w:rPr>
        <w:t xml:space="preserve"> </w:t>
      </w:r>
      <w:r>
        <w:rPr>
          <w:sz w:val="28"/>
          <w:szCs w:val="28"/>
        </w:rPr>
        <w:t xml:space="preserve">and claiming </w:t>
      </w:r>
      <w:r w:rsidR="00D07711">
        <w:rPr>
          <w:sz w:val="28"/>
          <w:szCs w:val="28"/>
        </w:rPr>
        <w:t xml:space="preserve">that the </w:t>
      </w:r>
      <w:r w:rsidR="00D07711">
        <w:rPr>
          <w:rFonts w:hint="cs"/>
          <w:sz w:val="28"/>
          <w:szCs w:val="28"/>
          <w:rtl/>
        </w:rPr>
        <w:t>עדי השטר</w:t>
      </w:r>
      <w:r w:rsidR="00D07711">
        <w:rPr>
          <w:sz w:val="28"/>
          <w:szCs w:val="28"/>
        </w:rPr>
        <w:t xml:space="preserve"> are </w:t>
      </w:r>
      <w:r w:rsidR="00D07711">
        <w:rPr>
          <w:rFonts w:hint="cs"/>
          <w:sz w:val="28"/>
          <w:szCs w:val="28"/>
          <w:rtl/>
        </w:rPr>
        <w:t>כשרים</w:t>
      </w:r>
      <w:r w:rsidR="00D07711">
        <w:rPr>
          <w:sz w:val="28"/>
          <w:szCs w:val="28"/>
        </w:rPr>
        <w:t xml:space="preserve">; it is </w:t>
      </w:r>
      <w:r w:rsidR="00E87B3A">
        <w:rPr>
          <w:sz w:val="28"/>
          <w:szCs w:val="28"/>
        </w:rPr>
        <w:t>‘</w:t>
      </w:r>
      <w:r w:rsidR="00D07711">
        <w:rPr>
          <w:sz w:val="28"/>
          <w:szCs w:val="28"/>
        </w:rPr>
        <w:t>merely</w:t>
      </w:r>
      <w:r w:rsidR="00E87B3A">
        <w:rPr>
          <w:sz w:val="28"/>
          <w:szCs w:val="28"/>
        </w:rPr>
        <w:t>’</w:t>
      </w:r>
      <w:r w:rsidR="00D07711">
        <w:rPr>
          <w:sz w:val="28"/>
          <w:szCs w:val="28"/>
        </w:rPr>
        <w:t xml:space="preserve"> a </w:t>
      </w:r>
      <w:r w:rsidR="00D07711">
        <w:rPr>
          <w:rFonts w:hint="cs"/>
          <w:sz w:val="28"/>
          <w:szCs w:val="28"/>
          <w:rtl/>
        </w:rPr>
        <w:t>אנן סהדי</w:t>
      </w:r>
      <w:r w:rsidR="00D07711">
        <w:rPr>
          <w:sz w:val="28"/>
          <w:szCs w:val="28"/>
        </w:rPr>
        <w:t xml:space="preserve"> that the </w:t>
      </w:r>
      <w:r w:rsidR="00D07711">
        <w:rPr>
          <w:rFonts w:hint="cs"/>
          <w:sz w:val="28"/>
          <w:szCs w:val="28"/>
          <w:rtl/>
        </w:rPr>
        <w:t>שטר</w:t>
      </w:r>
      <w:r w:rsidR="00D07711">
        <w:rPr>
          <w:sz w:val="28"/>
          <w:szCs w:val="28"/>
        </w:rPr>
        <w:t xml:space="preserve"> was done </w:t>
      </w:r>
      <w:r w:rsidR="00D07711">
        <w:rPr>
          <w:rFonts w:hint="cs"/>
          <w:sz w:val="28"/>
          <w:szCs w:val="28"/>
          <w:rtl/>
        </w:rPr>
        <w:t>בכשרות</w:t>
      </w:r>
      <w:r w:rsidR="00D07711">
        <w:rPr>
          <w:sz w:val="28"/>
          <w:szCs w:val="28"/>
        </w:rPr>
        <w:t>.</w:t>
      </w:r>
      <w:r w:rsidR="00D07711">
        <w:rPr>
          <w:rStyle w:val="FootnoteReference"/>
          <w:sz w:val="28"/>
          <w:szCs w:val="28"/>
        </w:rPr>
        <w:footnoteReference w:id="12"/>
      </w:r>
    </w:p>
    <w:p w:rsidR="00820549" w:rsidRDefault="00820549" w:rsidP="00D87CD1">
      <w:pPr>
        <w:spacing w:line="276" w:lineRule="auto"/>
        <w:jc w:val="both"/>
        <w:rPr>
          <w:sz w:val="28"/>
          <w:szCs w:val="28"/>
        </w:rPr>
      </w:pPr>
      <w:r>
        <w:rPr>
          <w:sz w:val="28"/>
          <w:szCs w:val="28"/>
        </w:rPr>
        <w:t>C. There</w:t>
      </w:r>
      <w:r w:rsidR="002B20F6">
        <w:rPr>
          <w:sz w:val="28"/>
          <w:szCs w:val="28"/>
        </w:rPr>
        <w:t>,</w:t>
      </w:r>
      <w:r>
        <w:rPr>
          <w:sz w:val="28"/>
          <w:szCs w:val="28"/>
        </w:rPr>
        <w:t xml:space="preserve"> the </w:t>
      </w:r>
      <w:r>
        <w:rPr>
          <w:rFonts w:hint="cs"/>
          <w:sz w:val="28"/>
          <w:szCs w:val="28"/>
          <w:rtl/>
        </w:rPr>
        <w:t>עדות</w:t>
      </w:r>
      <w:r>
        <w:rPr>
          <w:sz w:val="28"/>
          <w:szCs w:val="28"/>
        </w:rPr>
        <w:t xml:space="preserve"> which </w:t>
      </w:r>
      <w:r w:rsidR="00E87B3A">
        <w:rPr>
          <w:sz w:val="28"/>
          <w:szCs w:val="28"/>
        </w:rPr>
        <w:t>will be</w:t>
      </w:r>
      <w:r>
        <w:rPr>
          <w:sz w:val="28"/>
          <w:szCs w:val="28"/>
        </w:rPr>
        <w:t xml:space="preserve"> accepted lies in the future; here</w:t>
      </w:r>
      <w:r w:rsidR="002B20F6">
        <w:rPr>
          <w:sz w:val="28"/>
          <w:szCs w:val="28"/>
        </w:rPr>
        <w:t>,</w:t>
      </w:r>
      <w:r>
        <w:rPr>
          <w:sz w:val="28"/>
          <w:szCs w:val="28"/>
        </w:rPr>
        <w:t xml:space="preserve"> the </w:t>
      </w:r>
      <w:r>
        <w:rPr>
          <w:rFonts w:hint="cs"/>
          <w:sz w:val="28"/>
          <w:szCs w:val="28"/>
          <w:rtl/>
        </w:rPr>
        <w:t>עדות</w:t>
      </w:r>
      <w:r>
        <w:rPr>
          <w:sz w:val="28"/>
          <w:szCs w:val="28"/>
        </w:rPr>
        <w:t xml:space="preserve"> which </w:t>
      </w:r>
      <w:r>
        <w:rPr>
          <w:rFonts w:hint="cs"/>
          <w:sz w:val="28"/>
          <w:szCs w:val="28"/>
          <w:rtl/>
        </w:rPr>
        <w:t>תוספות</w:t>
      </w:r>
      <w:r>
        <w:rPr>
          <w:sz w:val="28"/>
          <w:szCs w:val="28"/>
        </w:rPr>
        <w:t xml:space="preserve"> wants us to accept is in the past.</w:t>
      </w:r>
    </w:p>
    <w:p w:rsidR="00F103F0" w:rsidRDefault="00F103F0" w:rsidP="00D87CD1">
      <w:pPr>
        <w:spacing w:line="276" w:lineRule="auto"/>
        <w:jc w:val="both"/>
        <w:rPr>
          <w:sz w:val="28"/>
          <w:szCs w:val="28"/>
        </w:rPr>
      </w:pPr>
      <w:r>
        <w:rPr>
          <w:sz w:val="28"/>
          <w:szCs w:val="28"/>
        </w:rPr>
        <w:t>D. There</w:t>
      </w:r>
      <w:r w:rsidR="002B20F6">
        <w:rPr>
          <w:sz w:val="28"/>
          <w:szCs w:val="28"/>
        </w:rPr>
        <w:t>,</w:t>
      </w:r>
      <w:r>
        <w:rPr>
          <w:sz w:val="28"/>
          <w:szCs w:val="28"/>
        </w:rPr>
        <w:t xml:space="preserve"> the conflicting testimonies cancel out each other and the </w:t>
      </w:r>
      <w:r>
        <w:rPr>
          <w:rFonts w:hint="cs"/>
          <w:sz w:val="28"/>
          <w:szCs w:val="28"/>
          <w:rtl/>
        </w:rPr>
        <w:t>חזקת כשרות</w:t>
      </w:r>
      <w:r>
        <w:rPr>
          <w:sz w:val="28"/>
          <w:szCs w:val="28"/>
        </w:rPr>
        <w:t xml:space="preserve"> (which was never invoked) remains. Here</w:t>
      </w:r>
      <w:r w:rsidR="002B20F6">
        <w:rPr>
          <w:sz w:val="28"/>
          <w:szCs w:val="28"/>
        </w:rPr>
        <w:t>,</w:t>
      </w:r>
      <w:r>
        <w:rPr>
          <w:sz w:val="28"/>
          <w:szCs w:val="28"/>
        </w:rPr>
        <w:t xml:space="preserve"> the </w:t>
      </w:r>
      <w:r>
        <w:rPr>
          <w:rFonts w:hint="cs"/>
          <w:sz w:val="28"/>
          <w:szCs w:val="28"/>
          <w:rtl/>
        </w:rPr>
        <w:t>אנן סהדי</w:t>
      </w:r>
      <w:r>
        <w:rPr>
          <w:sz w:val="28"/>
          <w:szCs w:val="28"/>
        </w:rPr>
        <w:t xml:space="preserve"> and the claim of the </w:t>
      </w:r>
      <w:r>
        <w:rPr>
          <w:rFonts w:hint="cs"/>
          <w:sz w:val="28"/>
          <w:szCs w:val="28"/>
          <w:rtl/>
        </w:rPr>
        <w:t>עדים הפוסלים</w:t>
      </w:r>
      <w:r>
        <w:rPr>
          <w:sz w:val="28"/>
          <w:szCs w:val="28"/>
        </w:rPr>
        <w:t xml:space="preserve"> seemingly cancel out each other. However the </w:t>
      </w:r>
      <w:r>
        <w:rPr>
          <w:rFonts w:hint="cs"/>
          <w:sz w:val="28"/>
          <w:szCs w:val="28"/>
          <w:rtl/>
        </w:rPr>
        <w:t>אנן סהדי</w:t>
      </w:r>
      <w:r>
        <w:rPr>
          <w:sz w:val="28"/>
          <w:szCs w:val="28"/>
        </w:rPr>
        <w:t xml:space="preserve"> is </w:t>
      </w:r>
      <w:r w:rsidR="002B20F6">
        <w:rPr>
          <w:sz w:val="28"/>
          <w:szCs w:val="28"/>
        </w:rPr>
        <w:t xml:space="preserve">seemingly </w:t>
      </w:r>
      <w:r>
        <w:rPr>
          <w:sz w:val="28"/>
          <w:szCs w:val="28"/>
        </w:rPr>
        <w:t xml:space="preserve">based ‘merely’ on a presumption of </w:t>
      </w:r>
      <w:r>
        <w:rPr>
          <w:rFonts w:hint="cs"/>
          <w:sz w:val="28"/>
          <w:szCs w:val="28"/>
          <w:rtl/>
        </w:rPr>
        <w:t>כשרות</w:t>
      </w:r>
      <w:r>
        <w:rPr>
          <w:sz w:val="28"/>
          <w:szCs w:val="28"/>
        </w:rPr>
        <w:t xml:space="preserve">. Once the </w:t>
      </w:r>
      <w:r>
        <w:rPr>
          <w:rFonts w:hint="cs"/>
          <w:sz w:val="28"/>
          <w:szCs w:val="28"/>
          <w:rtl/>
        </w:rPr>
        <w:t>אנן סהדי</w:t>
      </w:r>
      <w:r>
        <w:rPr>
          <w:sz w:val="28"/>
          <w:szCs w:val="28"/>
        </w:rPr>
        <w:t xml:space="preserve"> and the </w:t>
      </w:r>
      <w:r>
        <w:rPr>
          <w:rFonts w:hint="cs"/>
          <w:sz w:val="28"/>
          <w:szCs w:val="28"/>
          <w:rtl/>
        </w:rPr>
        <w:t>עדים הפוסלים</w:t>
      </w:r>
      <w:r>
        <w:rPr>
          <w:sz w:val="28"/>
          <w:szCs w:val="28"/>
        </w:rPr>
        <w:t xml:space="preserve"> cancel out each other there no longer remains a </w:t>
      </w:r>
      <w:r>
        <w:rPr>
          <w:rFonts w:hint="cs"/>
          <w:sz w:val="28"/>
          <w:szCs w:val="28"/>
          <w:rtl/>
        </w:rPr>
        <w:t>חזקת כשרות</w:t>
      </w:r>
      <w:r>
        <w:rPr>
          <w:sz w:val="28"/>
          <w:szCs w:val="28"/>
        </w:rPr>
        <w:t>!</w:t>
      </w:r>
      <w:r w:rsidR="002B20F6">
        <w:rPr>
          <w:sz w:val="28"/>
          <w:szCs w:val="28"/>
        </w:rPr>
        <w:t xml:space="preserve"> The </w:t>
      </w:r>
      <w:r w:rsidR="002B20F6">
        <w:rPr>
          <w:rFonts w:hint="cs"/>
          <w:sz w:val="28"/>
          <w:szCs w:val="28"/>
          <w:rtl/>
        </w:rPr>
        <w:t>חזקת כשרות</w:t>
      </w:r>
      <w:r w:rsidR="002B20F6">
        <w:rPr>
          <w:sz w:val="28"/>
          <w:szCs w:val="28"/>
        </w:rPr>
        <w:t xml:space="preserve"> was ‘used up’ in cancelling the </w:t>
      </w:r>
      <w:r w:rsidR="002B20F6">
        <w:rPr>
          <w:rFonts w:hint="cs"/>
          <w:sz w:val="28"/>
          <w:szCs w:val="28"/>
          <w:rtl/>
        </w:rPr>
        <w:t>עדים הפוסלים</w:t>
      </w:r>
      <w:r w:rsidR="002B20F6">
        <w:rPr>
          <w:sz w:val="28"/>
          <w:szCs w:val="28"/>
        </w:rPr>
        <w:t>.</w:t>
      </w:r>
    </w:p>
    <w:p w:rsidR="00820549" w:rsidRDefault="00E87B3A" w:rsidP="00D87CD1">
      <w:pPr>
        <w:spacing w:line="276" w:lineRule="auto"/>
        <w:jc w:val="both"/>
        <w:rPr>
          <w:sz w:val="28"/>
          <w:szCs w:val="28"/>
        </w:rPr>
      </w:pPr>
      <w:r>
        <w:rPr>
          <w:sz w:val="28"/>
          <w:szCs w:val="28"/>
        </w:rPr>
        <w:t>Are</w:t>
      </w:r>
      <w:r w:rsidR="00820549">
        <w:rPr>
          <w:sz w:val="28"/>
          <w:szCs w:val="28"/>
        </w:rPr>
        <w:t xml:space="preserve"> these differences</w:t>
      </w:r>
      <w:r>
        <w:rPr>
          <w:sz w:val="28"/>
          <w:szCs w:val="28"/>
        </w:rPr>
        <w:t xml:space="preserve"> sufficient to</w:t>
      </w:r>
      <w:r w:rsidR="00820549">
        <w:rPr>
          <w:sz w:val="28"/>
          <w:szCs w:val="28"/>
        </w:rPr>
        <w:t xml:space="preserve"> make a distinction </w:t>
      </w:r>
      <w:r w:rsidR="00820549">
        <w:rPr>
          <w:rFonts w:hint="cs"/>
          <w:sz w:val="28"/>
          <w:szCs w:val="28"/>
          <w:rtl/>
        </w:rPr>
        <w:t>להלכה</w:t>
      </w:r>
      <w:r w:rsidR="00820549">
        <w:rPr>
          <w:sz w:val="28"/>
          <w:szCs w:val="28"/>
        </w:rPr>
        <w:t xml:space="preserve"> between the two cases, and if </w:t>
      </w:r>
      <w:r w:rsidR="002B20F6">
        <w:rPr>
          <w:sz w:val="28"/>
          <w:szCs w:val="28"/>
        </w:rPr>
        <w:t>they are</w:t>
      </w:r>
      <w:r w:rsidR="00820549">
        <w:rPr>
          <w:sz w:val="28"/>
          <w:szCs w:val="28"/>
        </w:rPr>
        <w:t xml:space="preserve">, why does </w:t>
      </w:r>
      <w:r w:rsidR="00820549">
        <w:rPr>
          <w:rFonts w:hint="cs"/>
          <w:sz w:val="28"/>
          <w:szCs w:val="28"/>
          <w:rtl/>
        </w:rPr>
        <w:t>תוספות</w:t>
      </w:r>
      <w:r w:rsidR="002B20F6">
        <w:rPr>
          <w:sz w:val="28"/>
          <w:szCs w:val="28"/>
        </w:rPr>
        <w:t xml:space="preserve"> not consider</w:t>
      </w:r>
      <w:r w:rsidR="00820549">
        <w:rPr>
          <w:sz w:val="28"/>
          <w:szCs w:val="28"/>
        </w:rPr>
        <w:t xml:space="preserve"> them?  </w:t>
      </w:r>
    </w:p>
    <w:p w:rsidR="00D07711" w:rsidRDefault="00D07711" w:rsidP="00D87CD1">
      <w:pPr>
        <w:spacing w:line="276" w:lineRule="auto"/>
        <w:jc w:val="both"/>
        <w:rPr>
          <w:sz w:val="28"/>
          <w:szCs w:val="28"/>
        </w:rPr>
      </w:pPr>
    </w:p>
    <w:p w:rsidR="003256DA" w:rsidRDefault="00E87B3A" w:rsidP="00D87CD1">
      <w:pPr>
        <w:spacing w:line="276" w:lineRule="auto"/>
        <w:jc w:val="both"/>
        <w:rPr>
          <w:sz w:val="28"/>
          <w:szCs w:val="28"/>
        </w:rPr>
      </w:pPr>
      <w:r>
        <w:rPr>
          <w:sz w:val="28"/>
          <w:szCs w:val="28"/>
        </w:rPr>
        <w:t xml:space="preserve">2. </w:t>
      </w:r>
      <w:r w:rsidR="003256DA">
        <w:rPr>
          <w:rFonts w:hint="cs"/>
          <w:sz w:val="28"/>
          <w:szCs w:val="28"/>
          <w:rtl/>
        </w:rPr>
        <w:t>תוספות</w:t>
      </w:r>
      <w:r w:rsidR="003256DA">
        <w:rPr>
          <w:sz w:val="28"/>
          <w:szCs w:val="28"/>
        </w:rPr>
        <w:t xml:space="preserve"> explained that when the </w:t>
      </w:r>
      <w:r w:rsidR="003256DA">
        <w:rPr>
          <w:rFonts w:hint="cs"/>
          <w:sz w:val="28"/>
          <w:szCs w:val="28"/>
          <w:rtl/>
        </w:rPr>
        <w:t>עדים הפוסלים</w:t>
      </w:r>
      <w:r w:rsidR="003256DA">
        <w:rPr>
          <w:sz w:val="28"/>
          <w:szCs w:val="28"/>
        </w:rPr>
        <w:t xml:space="preserve"> claim </w:t>
      </w:r>
      <w:r w:rsidR="003256DA">
        <w:rPr>
          <w:rFonts w:hint="cs"/>
          <w:sz w:val="28"/>
          <w:szCs w:val="28"/>
          <w:rtl/>
        </w:rPr>
        <w:t>קרובים משנולדו</w:t>
      </w:r>
      <w:r w:rsidR="003256DA">
        <w:rPr>
          <w:sz w:val="28"/>
          <w:szCs w:val="28"/>
        </w:rPr>
        <w:t xml:space="preserve"> or </w:t>
      </w:r>
      <w:r w:rsidR="003256DA">
        <w:rPr>
          <w:rFonts w:hint="cs"/>
          <w:sz w:val="28"/>
          <w:szCs w:val="28"/>
          <w:rtl/>
        </w:rPr>
        <w:t>אנוסים מחמת נפשות</w:t>
      </w:r>
      <w:r w:rsidR="003256DA">
        <w:rPr>
          <w:sz w:val="28"/>
          <w:szCs w:val="28"/>
        </w:rPr>
        <w:t xml:space="preserve"> there is no </w:t>
      </w:r>
      <w:r w:rsidR="003256DA">
        <w:rPr>
          <w:rFonts w:hint="cs"/>
          <w:sz w:val="28"/>
          <w:szCs w:val="28"/>
          <w:rtl/>
        </w:rPr>
        <w:t>חזקת כשרות</w:t>
      </w:r>
      <w:r w:rsidR="003256DA">
        <w:rPr>
          <w:sz w:val="28"/>
          <w:szCs w:val="28"/>
        </w:rPr>
        <w:t xml:space="preserve"> to support the </w:t>
      </w:r>
      <w:r w:rsidR="003256DA">
        <w:rPr>
          <w:rFonts w:hint="cs"/>
          <w:sz w:val="28"/>
          <w:szCs w:val="28"/>
          <w:rtl/>
        </w:rPr>
        <w:t>עדי השטר</w:t>
      </w:r>
      <w:r w:rsidR="003256DA">
        <w:rPr>
          <w:sz w:val="28"/>
          <w:szCs w:val="28"/>
        </w:rPr>
        <w:t xml:space="preserve">. This implies that if they claimed </w:t>
      </w:r>
      <w:r w:rsidR="003256DA">
        <w:rPr>
          <w:rFonts w:hint="cs"/>
          <w:sz w:val="28"/>
          <w:szCs w:val="28"/>
          <w:rtl/>
        </w:rPr>
        <w:t>פסולי עדות היו</w:t>
      </w:r>
      <w:r w:rsidR="003256DA">
        <w:rPr>
          <w:sz w:val="28"/>
          <w:szCs w:val="28"/>
        </w:rPr>
        <w:t xml:space="preserve"> because of </w:t>
      </w:r>
      <w:r w:rsidR="003256DA">
        <w:rPr>
          <w:rFonts w:hint="cs"/>
          <w:sz w:val="28"/>
          <w:szCs w:val="28"/>
          <w:rtl/>
        </w:rPr>
        <w:t>גזלנות</w:t>
      </w:r>
      <w:r w:rsidR="003256DA">
        <w:rPr>
          <w:sz w:val="28"/>
          <w:szCs w:val="28"/>
        </w:rPr>
        <w:t xml:space="preserve">, or </w:t>
      </w:r>
      <w:r w:rsidR="003256DA">
        <w:rPr>
          <w:rFonts w:hint="cs"/>
          <w:sz w:val="28"/>
          <w:szCs w:val="28"/>
          <w:rtl/>
        </w:rPr>
        <w:t>קרובים היו</w:t>
      </w:r>
      <w:r w:rsidR="003256DA">
        <w:rPr>
          <w:sz w:val="28"/>
          <w:szCs w:val="28"/>
        </w:rPr>
        <w:t xml:space="preserve"> but not </w:t>
      </w:r>
      <w:r w:rsidR="003256DA">
        <w:rPr>
          <w:rFonts w:hint="cs"/>
          <w:sz w:val="28"/>
          <w:szCs w:val="28"/>
          <w:rtl/>
        </w:rPr>
        <w:t>משנולדו</w:t>
      </w:r>
      <w:r w:rsidR="003256DA">
        <w:rPr>
          <w:sz w:val="28"/>
          <w:szCs w:val="28"/>
        </w:rPr>
        <w:t xml:space="preserve">, and similarly </w:t>
      </w:r>
      <w:r w:rsidR="003256DA">
        <w:rPr>
          <w:rFonts w:hint="cs"/>
          <w:sz w:val="28"/>
          <w:szCs w:val="28"/>
          <w:rtl/>
        </w:rPr>
        <w:t>אנוסים היו מחמת ממון</w:t>
      </w:r>
      <w:r>
        <w:rPr>
          <w:sz w:val="28"/>
          <w:szCs w:val="28"/>
        </w:rPr>
        <w:t>, then</w:t>
      </w:r>
      <w:r w:rsidR="003256DA">
        <w:rPr>
          <w:sz w:val="28"/>
          <w:szCs w:val="28"/>
        </w:rPr>
        <w:t xml:space="preserve"> there is a </w:t>
      </w:r>
      <w:r w:rsidR="003256DA">
        <w:rPr>
          <w:rFonts w:hint="cs"/>
          <w:sz w:val="28"/>
          <w:szCs w:val="28"/>
          <w:rtl/>
        </w:rPr>
        <w:t>חזקת כשרות</w:t>
      </w:r>
      <w:r w:rsidR="003256DA">
        <w:rPr>
          <w:sz w:val="28"/>
          <w:szCs w:val="28"/>
        </w:rPr>
        <w:t xml:space="preserve"> and we can collect with the </w:t>
      </w:r>
      <w:r w:rsidR="003256DA">
        <w:rPr>
          <w:rFonts w:hint="cs"/>
          <w:sz w:val="28"/>
          <w:szCs w:val="28"/>
          <w:rtl/>
        </w:rPr>
        <w:t>שטר</w:t>
      </w:r>
      <w:r w:rsidR="003256DA">
        <w:rPr>
          <w:sz w:val="28"/>
          <w:szCs w:val="28"/>
        </w:rPr>
        <w:t xml:space="preserve"> as in </w:t>
      </w:r>
      <w:r w:rsidR="003256DA">
        <w:rPr>
          <w:rFonts w:hint="cs"/>
          <w:sz w:val="28"/>
          <w:szCs w:val="28"/>
          <w:rtl/>
        </w:rPr>
        <w:t>תו"ת</w:t>
      </w:r>
      <w:r w:rsidR="003256DA">
        <w:rPr>
          <w:sz w:val="28"/>
          <w:szCs w:val="28"/>
        </w:rPr>
        <w:t>.</w:t>
      </w:r>
      <w:r w:rsidR="003256DA">
        <w:rPr>
          <w:rStyle w:val="FootnoteReference"/>
          <w:sz w:val="28"/>
          <w:szCs w:val="28"/>
        </w:rPr>
        <w:footnoteReference w:id="13"/>
      </w:r>
      <w:r w:rsidR="003256DA">
        <w:rPr>
          <w:sz w:val="28"/>
          <w:szCs w:val="28"/>
        </w:rPr>
        <w:t xml:space="preserve"> Why then does the </w:t>
      </w:r>
      <w:r w:rsidR="003256DA">
        <w:rPr>
          <w:rFonts w:hint="cs"/>
          <w:sz w:val="28"/>
          <w:szCs w:val="28"/>
          <w:rtl/>
        </w:rPr>
        <w:t>גמרא</w:t>
      </w:r>
      <w:r w:rsidR="003256DA">
        <w:rPr>
          <w:sz w:val="28"/>
          <w:szCs w:val="28"/>
        </w:rPr>
        <w:t xml:space="preserve"> ask </w:t>
      </w:r>
      <w:r w:rsidR="003256DA">
        <w:rPr>
          <w:rFonts w:hint="cs"/>
          <w:sz w:val="28"/>
          <w:szCs w:val="28"/>
          <w:rtl/>
        </w:rPr>
        <w:t>ומגבינן ביה כבשטרא מעליא והא תו"ת נינהו</w:t>
      </w:r>
      <w:r w:rsidR="003256DA">
        <w:rPr>
          <w:sz w:val="28"/>
          <w:szCs w:val="28"/>
        </w:rPr>
        <w:t xml:space="preserve">; perhaps the </w:t>
      </w:r>
      <w:r w:rsidR="003256DA">
        <w:rPr>
          <w:rFonts w:hint="cs"/>
          <w:sz w:val="28"/>
          <w:szCs w:val="28"/>
          <w:rtl/>
        </w:rPr>
        <w:t>ברייתא</w:t>
      </w:r>
      <w:r w:rsidR="003256DA">
        <w:rPr>
          <w:sz w:val="28"/>
          <w:szCs w:val="28"/>
        </w:rPr>
        <w:t xml:space="preserve"> is discussing these type</w:t>
      </w:r>
      <w:r>
        <w:rPr>
          <w:sz w:val="28"/>
          <w:szCs w:val="28"/>
        </w:rPr>
        <w:t>s</w:t>
      </w:r>
      <w:r w:rsidR="003256DA">
        <w:rPr>
          <w:sz w:val="28"/>
          <w:szCs w:val="28"/>
        </w:rPr>
        <w:t xml:space="preserve"> of cases where the </w:t>
      </w:r>
      <w:r w:rsidR="003256DA">
        <w:rPr>
          <w:rFonts w:hint="cs"/>
          <w:sz w:val="28"/>
          <w:szCs w:val="28"/>
          <w:rtl/>
        </w:rPr>
        <w:t>עדי השטר</w:t>
      </w:r>
      <w:r w:rsidR="003256DA">
        <w:rPr>
          <w:sz w:val="28"/>
          <w:szCs w:val="28"/>
        </w:rPr>
        <w:t xml:space="preserve"> have a </w:t>
      </w:r>
      <w:r w:rsidR="003256DA">
        <w:rPr>
          <w:rFonts w:hint="cs"/>
          <w:sz w:val="28"/>
          <w:szCs w:val="28"/>
          <w:rtl/>
        </w:rPr>
        <w:t>חזקת כשרות</w:t>
      </w:r>
      <w:r w:rsidR="003256DA">
        <w:rPr>
          <w:sz w:val="28"/>
          <w:szCs w:val="28"/>
        </w:rPr>
        <w:t xml:space="preserve"> and we can collect even in a case of </w:t>
      </w:r>
      <w:r w:rsidR="003256DA">
        <w:rPr>
          <w:rFonts w:hint="cs"/>
          <w:sz w:val="28"/>
          <w:szCs w:val="28"/>
          <w:rtl/>
        </w:rPr>
        <w:t>תו"ת</w:t>
      </w:r>
      <w:r w:rsidR="003256DA">
        <w:rPr>
          <w:sz w:val="28"/>
          <w:szCs w:val="28"/>
        </w:rPr>
        <w:t>?!</w:t>
      </w:r>
    </w:p>
    <w:p w:rsidR="00A41F0F" w:rsidRDefault="00A41F0F" w:rsidP="00D87CD1">
      <w:pPr>
        <w:spacing w:line="276" w:lineRule="auto"/>
        <w:jc w:val="both"/>
        <w:rPr>
          <w:sz w:val="28"/>
          <w:szCs w:val="28"/>
        </w:rPr>
      </w:pPr>
    </w:p>
    <w:p w:rsidR="001E652B" w:rsidRDefault="00A41F0F" w:rsidP="00D87CD1">
      <w:pPr>
        <w:spacing w:line="276" w:lineRule="auto"/>
        <w:jc w:val="both"/>
        <w:rPr>
          <w:sz w:val="28"/>
          <w:szCs w:val="28"/>
        </w:rPr>
      </w:pPr>
      <w:r>
        <w:rPr>
          <w:sz w:val="28"/>
          <w:szCs w:val="28"/>
        </w:rPr>
        <w:t xml:space="preserve">3. </w:t>
      </w:r>
      <w:r>
        <w:rPr>
          <w:rFonts w:hint="cs"/>
          <w:sz w:val="28"/>
          <w:szCs w:val="28"/>
          <w:rtl/>
        </w:rPr>
        <w:t>תוספות</w:t>
      </w:r>
      <w:r>
        <w:rPr>
          <w:sz w:val="28"/>
          <w:szCs w:val="28"/>
        </w:rPr>
        <w:t xml:space="preserve"> explains </w:t>
      </w:r>
      <w:r w:rsidR="007E2554">
        <w:rPr>
          <w:sz w:val="28"/>
          <w:szCs w:val="28"/>
        </w:rPr>
        <w:t>that</w:t>
      </w:r>
      <w:r>
        <w:rPr>
          <w:sz w:val="28"/>
          <w:szCs w:val="28"/>
        </w:rPr>
        <w:t xml:space="preserve"> by </w:t>
      </w:r>
      <w:r>
        <w:rPr>
          <w:rFonts w:hint="cs"/>
          <w:sz w:val="28"/>
          <w:szCs w:val="28"/>
          <w:rtl/>
        </w:rPr>
        <w:t>אנוסים היו</w:t>
      </w:r>
      <w:r>
        <w:rPr>
          <w:sz w:val="28"/>
          <w:szCs w:val="28"/>
        </w:rPr>
        <w:t xml:space="preserve"> there is no impingement on their </w:t>
      </w:r>
      <w:r>
        <w:rPr>
          <w:rFonts w:hint="cs"/>
          <w:sz w:val="28"/>
          <w:szCs w:val="28"/>
          <w:rtl/>
        </w:rPr>
        <w:t>חזקת כשרות</w:t>
      </w:r>
      <w:r>
        <w:rPr>
          <w:sz w:val="28"/>
          <w:szCs w:val="28"/>
        </w:rPr>
        <w:t xml:space="preserve"> and therefore we cannot accept the testimony of the </w:t>
      </w:r>
      <w:r>
        <w:rPr>
          <w:rFonts w:hint="cs"/>
          <w:sz w:val="28"/>
          <w:szCs w:val="28"/>
          <w:rtl/>
        </w:rPr>
        <w:t>עדי השטר</w:t>
      </w:r>
      <w:r>
        <w:rPr>
          <w:sz w:val="28"/>
          <w:szCs w:val="28"/>
        </w:rPr>
        <w:t>.</w:t>
      </w:r>
      <w:r w:rsidR="00CA0AD2">
        <w:rPr>
          <w:rStyle w:val="FootnoteReference"/>
          <w:sz w:val="28"/>
          <w:szCs w:val="28"/>
        </w:rPr>
        <w:footnoteReference w:id="14"/>
      </w:r>
      <w:r>
        <w:rPr>
          <w:sz w:val="28"/>
          <w:szCs w:val="28"/>
        </w:rPr>
        <w:t xml:space="preserve"> Seemingly in the case of </w:t>
      </w:r>
      <w:r>
        <w:rPr>
          <w:sz w:val="28"/>
          <w:szCs w:val="28"/>
          <w:rtl/>
        </w:rPr>
        <w:t>אנוסים</w:t>
      </w:r>
      <w:r>
        <w:rPr>
          <w:rFonts w:hint="cs"/>
          <w:sz w:val="28"/>
          <w:szCs w:val="28"/>
          <w:rtl/>
        </w:rPr>
        <w:t xml:space="preserve"> היו</w:t>
      </w:r>
      <w:r>
        <w:rPr>
          <w:sz w:val="28"/>
          <w:szCs w:val="28"/>
        </w:rPr>
        <w:t xml:space="preserve">, there never was a question initially that the </w:t>
      </w:r>
      <w:r>
        <w:rPr>
          <w:rFonts w:hint="cs"/>
          <w:sz w:val="28"/>
          <w:szCs w:val="28"/>
          <w:rtl/>
        </w:rPr>
        <w:t>עדי השטר</w:t>
      </w:r>
      <w:r>
        <w:rPr>
          <w:sz w:val="28"/>
          <w:szCs w:val="28"/>
        </w:rPr>
        <w:t xml:space="preserve"> should be believed. The </w:t>
      </w:r>
      <w:r>
        <w:rPr>
          <w:rFonts w:hint="cs"/>
          <w:sz w:val="28"/>
          <w:szCs w:val="28"/>
          <w:rtl/>
        </w:rPr>
        <w:t>עדים הפוסלים</w:t>
      </w:r>
      <w:r>
        <w:rPr>
          <w:sz w:val="28"/>
          <w:szCs w:val="28"/>
        </w:rPr>
        <w:t xml:space="preserve"> are not merely claiming that the </w:t>
      </w:r>
      <w:r>
        <w:rPr>
          <w:rFonts w:hint="cs"/>
          <w:sz w:val="28"/>
          <w:szCs w:val="28"/>
          <w:rtl/>
        </w:rPr>
        <w:t>עדי השטר</w:t>
      </w:r>
      <w:r>
        <w:rPr>
          <w:sz w:val="28"/>
          <w:szCs w:val="28"/>
        </w:rPr>
        <w:t xml:space="preserve"> are </w:t>
      </w:r>
      <w:r>
        <w:rPr>
          <w:rFonts w:hint="cs"/>
          <w:sz w:val="28"/>
          <w:szCs w:val="28"/>
          <w:rtl/>
        </w:rPr>
        <w:t>פסולים להעיד</w:t>
      </w:r>
      <w:r>
        <w:rPr>
          <w:sz w:val="28"/>
          <w:szCs w:val="28"/>
        </w:rPr>
        <w:t xml:space="preserve">, but rather they are claiming that there was no loan. This is the simple meaning of </w:t>
      </w:r>
      <w:r>
        <w:rPr>
          <w:rFonts w:hint="cs"/>
          <w:sz w:val="28"/>
          <w:szCs w:val="28"/>
          <w:rtl/>
        </w:rPr>
        <w:t>אנוסים היו</w:t>
      </w:r>
      <w:r>
        <w:rPr>
          <w:sz w:val="28"/>
          <w:szCs w:val="28"/>
        </w:rPr>
        <w:t xml:space="preserve">; they were coerced to sign on the </w:t>
      </w:r>
      <w:r>
        <w:rPr>
          <w:rFonts w:hint="cs"/>
          <w:sz w:val="28"/>
          <w:szCs w:val="28"/>
          <w:rtl/>
        </w:rPr>
        <w:t>שטר</w:t>
      </w:r>
      <w:r>
        <w:rPr>
          <w:sz w:val="28"/>
          <w:szCs w:val="28"/>
        </w:rPr>
        <w:t xml:space="preserve"> (by the </w:t>
      </w:r>
      <w:r>
        <w:rPr>
          <w:rFonts w:hint="cs"/>
          <w:sz w:val="28"/>
          <w:szCs w:val="28"/>
          <w:rtl/>
        </w:rPr>
        <w:t>מלוה</w:t>
      </w:r>
      <w:r>
        <w:rPr>
          <w:sz w:val="28"/>
          <w:szCs w:val="28"/>
        </w:rPr>
        <w:t xml:space="preserve">, etc.) even though there was no loan. Otherwise why was </w:t>
      </w:r>
      <w:r w:rsidR="00BA0CDA">
        <w:rPr>
          <w:sz w:val="28"/>
          <w:szCs w:val="28"/>
        </w:rPr>
        <w:t>t</w:t>
      </w:r>
      <w:r>
        <w:rPr>
          <w:sz w:val="28"/>
          <w:szCs w:val="28"/>
        </w:rPr>
        <w:t xml:space="preserve">here a need for coercion?! How can there even be a </w:t>
      </w:r>
      <w:r>
        <w:rPr>
          <w:rFonts w:hint="cs"/>
          <w:sz w:val="28"/>
          <w:szCs w:val="28"/>
          <w:rtl/>
        </w:rPr>
        <w:t>הו"א</w:t>
      </w:r>
      <w:r>
        <w:rPr>
          <w:sz w:val="28"/>
          <w:szCs w:val="28"/>
        </w:rPr>
        <w:t xml:space="preserve"> that the </w:t>
      </w:r>
      <w:r>
        <w:rPr>
          <w:rFonts w:hint="cs"/>
          <w:sz w:val="28"/>
          <w:szCs w:val="28"/>
          <w:rtl/>
        </w:rPr>
        <w:t>עדי השטר</w:t>
      </w:r>
      <w:r>
        <w:rPr>
          <w:sz w:val="28"/>
          <w:szCs w:val="28"/>
        </w:rPr>
        <w:t xml:space="preserve"> should be believed when the </w:t>
      </w:r>
      <w:r>
        <w:rPr>
          <w:rFonts w:hint="cs"/>
          <w:sz w:val="28"/>
          <w:szCs w:val="28"/>
          <w:rtl/>
        </w:rPr>
        <w:t>עדים הפוסלים</w:t>
      </w:r>
      <w:r>
        <w:rPr>
          <w:sz w:val="28"/>
          <w:szCs w:val="28"/>
        </w:rPr>
        <w:t xml:space="preserve"> claim there was no loan?!!</w:t>
      </w:r>
      <w:r w:rsidR="00224AC9">
        <w:rPr>
          <w:rStyle w:val="FootnoteReference"/>
          <w:sz w:val="28"/>
          <w:szCs w:val="28"/>
        </w:rPr>
        <w:footnoteReference w:id="15"/>
      </w:r>
    </w:p>
    <w:p w:rsidR="00EB05C7" w:rsidRDefault="00EB05C7" w:rsidP="00D87CD1">
      <w:pPr>
        <w:spacing w:line="276" w:lineRule="auto"/>
        <w:jc w:val="both"/>
        <w:rPr>
          <w:sz w:val="28"/>
          <w:szCs w:val="28"/>
        </w:rPr>
      </w:pPr>
    </w:p>
    <w:p w:rsidR="0094204E" w:rsidRDefault="00EB05C7" w:rsidP="00D87CD1">
      <w:pPr>
        <w:spacing w:line="276" w:lineRule="auto"/>
        <w:jc w:val="both"/>
        <w:rPr>
          <w:sz w:val="28"/>
          <w:szCs w:val="28"/>
        </w:rPr>
      </w:pPr>
      <w:r>
        <w:rPr>
          <w:sz w:val="28"/>
          <w:szCs w:val="28"/>
        </w:rPr>
        <w:t xml:space="preserve">4. </w:t>
      </w:r>
      <w:r>
        <w:rPr>
          <w:rFonts w:hint="cs"/>
          <w:sz w:val="28"/>
          <w:szCs w:val="28"/>
          <w:rtl/>
        </w:rPr>
        <w:t>תוספות</w:t>
      </w:r>
      <w:r>
        <w:rPr>
          <w:sz w:val="28"/>
          <w:szCs w:val="28"/>
        </w:rPr>
        <w:t xml:space="preserve"> initial question is that we should believe the </w:t>
      </w:r>
      <w:r>
        <w:rPr>
          <w:rFonts w:hint="cs"/>
          <w:sz w:val="28"/>
          <w:szCs w:val="28"/>
          <w:rtl/>
        </w:rPr>
        <w:t>עדי השטר</w:t>
      </w:r>
      <w:r>
        <w:rPr>
          <w:sz w:val="28"/>
          <w:szCs w:val="28"/>
        </w:rPr>
        <w:t xml:space="preserve"> that there was a </w:t>
      </w:r>
      <w:r>
        <w:rPr>
          <w:rFonts w:hint="cs"/>
          <w:sz w:val="28"/>
          <w:szCs w:val="28"/>
          <w:rtl/>
        </w:rPr>
        <w:t>הלואה</w:t>
      </w:r>
      <w:r>
        <w:rPr>
          <w:sz w:val="28"/>
          <w:szCs w:val="28"/>
        </w:rPr>
        <w:t xml:space="preserve">. Does </w:t>
      </w:r>
      <w:r>
        <w:rPr>
          <w:rFonts w:hint="cs"/>
          <w:sz w:val="28"/>
          <w:szCs w:val="28"/>
          <w:rtl/>
        </w:rPr>
        <w:t>תוספות</w:t>
      </w:r>
      <w:r>
        <w:rPr>
          <w:sz w:val="28"/>
          <w:szCs w:val="28"/>
        </w:rPr>
        <w:t xml:space="preserve"> mean to ask that it should be considered as a </w:t>
      </w:r>
      <w:r>
        <w:rPr>
          <w:rFonts w:hint="cs"/>
          <w:sz w:val="28"/>
          <w:szCs w:val="28"/>
          <w:rtl/>
        </w:rPr>
        <w:t>מלוה על פה</w:t>
      </w:r>
      <w:r>
        <w:rPr>
          <w:sz w:val="28"/>
          <w:szCs w:val="28"/>
        </w:rPr>
        <w:t xml:space="preserve"> or a </w:t>
      </w:r>
      <w:r>
        <w:rPr>
          <w:rFonts w:hint="cs"/>
          <w:sz w:val="28"/>
          <w:szCs w:val="28"/>
          <w:rtl/>
        </w:rPr>
        <w:t>מלוה בשטר</w:t>
      </w:r>
      <w:r>
        <w:rPr>
          <w:sz w:val="28"/>
          <w:szCs w:val="28"/>
        </w:rPr>
        <w:t>?</w:t>
      </w:r>
      <w:r w:rsidR="000018B2">
        <w:rPr>
          <w:rStyle w:val="FootnoteReference"/>
          <w:sz w:val="28"/>
          <w:szCs w:val="28"/>
        </w:rPr>
        <w:footnoteReference w:id="16"/>
      </w:r>
    </w:p>
    <w:p w:rsidR="006C6670" w:rsidRDefault="006C6670" w:rsidP="00D87CD1">
      <w:pPr>
        <w:spacing w:line="276" w:lineRule="auto"/>
        <w:jc w:val="both"/>
        <w:rPr>
          <w:sz w:val="28"/>
          <w:szCs w:val="28"/>
        </w:rPr>
      </w:pPr>
    </w:p>
    <w:p w:rsidR="006C6670" w:rsidRPr="0094204E" w:rsidRDefault="006C6670" w:rsidP="00D87CD1">
      <w:pPr>
        <w:spacing w:line="276" w:lineRule="auto"/>
        <w:jc w:val="both"/>
        <w:rPr>
          <w:sz w:val="28"/>
          <w:szCs w:val="28"/>
        </w:rPr>
      </w:pPr>
      <w:r>
        <w:rPr>
          <w:sz w:val="28"/>
          <w:szCs w:val="28"/>
        </w:rPr>
        <w:t xml:space="preserve">5. The </w:t>
      </w:r>
      <w:r>
        <w:rPr>
          <w:rFonts w:hint="cs"/>
          <w:sz w:val="28"/>
          <w:szCs w:val="28"/>
          <w:rtl/>
        </w:rPr>
        <w:t>רשב"א</w:t>
      </w:r>
      <w:r>
        <w:rPr>
          <w:sz w:val="28"/>
          <w:szCs w:val="28"/>
        </w:rPr>
        <w:t xml:space="preserve"> explains that there is no </w:t>
      </w:r>
      <w:r>
        <w:rPr>
          <w:rFonts w:hint="cs"/>
          <w:sz w:val="28"/>
          <w:szCs w:val="28"/>
          <w:rtl/>
        </w:rPr>
        <w:t>חזקת כשרות</w:t>
      </w:r>
      <w:r>
        <w:rPr>
          <w:sz w:val="28"/>
          <w:szCs w:val="28"/>
        </w:rPr>
        <w:t xml:space="preserve"> since it is possible that </w:t>
      </w:r>
      <w:r>
        <w:rPr>
          <w:rFonts w:hint="cs"/>
          <w:sz w:val="28"/>
          <w:szCs w:val="28"/>
          <w:rtl/>
        </w:rPr>
        <w:t>אילו הוו קמן דלמא הוו מודו</w:t>
      </w:r>
      <w:r>
        <w:rPr>
          <w:sz w:val="28"/>
          <w:szCs w:val="28"/>
        </w:rPr>
        <w:t>.</w:t>
      </w:r>
      <w:r>
        <w:rPr>
          <w:rStyle w:val="FootnoteReference"/>
          <w:sz w:val="28"/>
          <w:szCs w:val="28"/>
        </w:rPr>
        <w:footnoteReference w:id="17"/>
      </w:r>
      <w:r>
        <w:rPr>
          <w:sz w:val="28"/>
          <w:szCs w:val="28"/>
        </w:rPr>
        <w:t xml:space="preserve"> However</w:t>
      </w:r>
      <w:r w:rsidR="00C41AA7">
        <w:rPr>
          <w:sz w:val="28"/>
          <w:szCs w:val="28"/>
        </w:rPr>
        <w:t>,</w:t>
      </w:r>
      <w:r>
        <w:rPr>
          <w:sz w:val="28"/>
          <w:szCs w:val="28"/>
        </w:rPr>
        <w:t xml:space="preserve"> their </w:t>
      </w:r>
      <w:r>
        <w:rPr>
          <w:rFonts w:hint="cs"/>
          <w:sz w:val="28"/>
          <w:szCs w:val="28"/>
          <w:rtl/>
        </w:rPr>
        <w:t>הודאה</w:t>
      </w:r>
      <w:r>
        <w:rPr>
          <w:sz w:val="28"/>
          <w:szCs w:val="28"/>
        </w:rPr>
        <w:t xml:space="preserve"> cannot (seemingly) destroy their </w:t>
      </w:r>
      <w:r>
        <w:rPr>
          <w:rFonts w:hint="cs"/>
          <w:sz w:val="28"/>
          <w:szCs w:val="28"/>
          <w:rtl/>
        </w:rPr>
        <w:t>חזקת כשרות</w:t>
      </w:r>
      <w:r>
        <w:rPr>
          <w:sz w:val="28"/>
          <w:szCs w:val="28"/>
        </w:rPr>
        <w:t xml:space="preserve">, for it will be considered as </w:t>
      </w:r>
      <w:r>
        <w:rPr>
          <w:rFonts w:hint="cs"/>
          <w:sz w:val="28"/>
          <w:szCs w:val="28"/>
          <w:rtl/>
        </w:rPr>
        <w:t>חוזרים ומגידים</w:t>
      </w:r>
      <w:r>
        <w:rPr>
          <w:sz w:val="28"/>
          <w:szCs w:val="28"/>
        </w:rPr>
        <w:t>, which is ineffective!</w:t>
      </w:r>
      <w:r w:rsidR="00C41AA7">
        <w:rPr>
          <w:sz w:val="28"/>
          <w:szCs w:val="28"/>
        </w:rPr>
        <w:t xml:space="preserve"> We will not consider them as </w:t>
      </w:r>
      <w:r w:rsidR="00C41AA7">
        <w:rPr>
          <w:rFonts w:hint="cs"/>
          <w:sz w:val="28"/>
          <w:szCs w:val="28"/>
          <w:rtl/>
        </w:rPr>
        <w:t>קטנים וכו'</w:t>
      </w:r>
      <w:r w:rsidR="00C41AA7">
        <w:rPr>
          <w:sz w:val="28"/>
          <w:szCs w:val="28"/>
        </w:rPr>
        <w:t>!</w:t>
      </w:r>
      <w:r w:rsidR="00C41AA7">
        <w:rPr>
          <w:rStyle w:val="FootnoteReference"/>
          <w:sz w:val="28"/>
          <w:szCs w:val="28"/>
        </w:rPr>
        <w:footnoteReference w:id="18"/>
      </w:r>
    </w:p>
    <w:p w:rsidR="005F0A65" w:rsidRPr="005F0A65" w:rsidRDefault="005F0A65" w:rsidP="00D87CD1">
      <w:pPr>
        <w:spacing w:line="276" w:lineRule="auto"/>
        <w:jc w:val="both"/>
        <w:rPr>
          <w:b/>
          <w:bCs/>
          <w:sz w:val="28"/>
          <w:szCs w:val="28"/>
        </w:rPr>
      </w:pPr>
    </w:p>
    <w:sectPr w:rsidR="005F0A65" w:rsidRPr="005F0A65">
      <w:headerReference w:type="default" r:id="rId6"/>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9BC" w:rsidRDefault="00E849BC">
      <w:r>
        <w:separator/>
      </w:r>
    </w:p>
  </w:endnote>
  <w:endnote w:type="continuationSeparator" w:id="0">
    <w:p w:rsidR="00E849BC" w:rsidRDefault="00E84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A42" w:rsidRDefault="00E95A42" w:rsidP="00B110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95A42" w:rsidRDefault="00E95A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E3F" w:rsidRDefault="00AA1E3F">
    <w:pPr>
      <w:pStyle w:val="Footer"/>
      <w:jc w:val="center"/>
      <w:rPr>
        <w:noProof/>
        <w:sz w:val="16"/>
        <w:szCs w:val="16"/>
      </w:rPr>
    </w:pPr>
    <w:r w:rsidRPr="00AA1E3F">
      <w:rPr>
        <w:sz w:val="20"/>
        <w:szCs w:val="20"/>
      </w:rPr>
      <w:fldChar w:fldCharType="begin"/>
    </w:r>
    <w:r w:rsidRPr="00AA1E3F">
      <w:rPr>
        <w:sz w:val="20"/>
        <w:szCs w:val="20"/>
      </w:rPr>
      <w:instrText xml:space="preserve"> PAGE   \* MERGEFORMAT </w:instrText>
    </w:r>
    <w:r w:rsidRPr="00AA1E3F">
      <w:rPr>
        <w:sz w:val="20"/>
        <w:szCs w:val="20"/>
      </w:rPr>
      <w:fldChar w:fldCharType="separate"/>
    </w:r>
    <w:r w:rsidR="003F2F35">
      <w:rPr>
        <w:noProof/>
        <w:sz w:val="20"/>
        <w:szCs w:val="20"/>
      </w:rPr>
      <w:t>3</w:t>
    </w:r>
    <w:r w:rsidRPr="00AA1E3F">
      <w:rPr>
        <w:noProof/>
        <w:sz w:val="20"/>
        <w:szCs w:val="20"/>
      </w:rPr>
      <w:fldChar w:fldCharType="end"/>
    </w:r>
  </w:p>
  <w:p w:rsidR="00AA1E3F" w:rsidRPr="00AA1E3F" w:rsidRDefault="00AA1E3F">
    <w:pPr>
      <w:pStyle w:val="Footer"/>
      <w:jc w:val="center"/>
      <w:rPr>
        <w:sz w:val="16"/>
        <w:szCs w:val="16"/>
      </w:rPr>
    </w:pPr>
    <w:r>
      <w:rPr>
        <w:noProof/>
        <w:sz w:val="16"/>
        <w:szCs w:val="16"/>
      </w:rPr>
      <w:t>TosfosInEnglish.com</w:t>
    </w:r>
  </w:p>
  <w:p w:rsidR="00E95A42" w:rsidRPr="005F0A65" w:rsidRDefault="00E95A42" w:rsidP="005F0A65">
    <w:pPr>
      <w:pStyle w:val="Footer"/>
      <w:jc w:val="cen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9BC" w:rsidRDefault="00E849BC">
      <w:r>
        <w:separator/>
      </w:r>
    </w:p>
  </w:footnote>
  <w:footnote w:type="continuationSeparator" w:id="0">
    <w:p w:rsidR="00E849BC" w:rsidRDefault="00E849BC">
      <w:r>
        <w:continuationSeparator/>
      </w:r>
    </w:p>
  </w:footnote>
  <w:footnote w:id="1">
    <w:p w:rsidR="00E22965" w:rsidRDefault="00E22965" w:rsidP="00D87CD1">
      <w:pPr>
        <w:pStyle w:val="FootnoteText"/>
        <w:spacing w:line="264" w:lineRule="auto"/>
        <w:jc w:val="both"/>
      </w:pPr>
      <w:r>
        <w:rPr>
          <w:rStyle w:val="FootnoteReference"/>
        </w:rPr>
        <w:footnoteRef/>
      </w:r>
      <w:r>
        <w:t xml:space="preserve"> Seemingly this </w:t>
      </w:r>
      <w:r>
        <w:rPr>
          <w:rFonts w:hint="cs"/>
          <w:rtl/>
        </w:rPr>
        <w:t>תוספות</w:t>
      </w:r>
      <w:r>
        <w:t xml:space="preserve"> should precede the previous </w:t>
      </w:r>
      <w:r>
        <w:rPr>
          <w:rFonts w:hint="cs"/>
          <w:rtl/>
        </w:rPr>
        <w:t>תוס' ד"ה ואוקי</w:t>
      </w:r>
      <w:r>
        <w:t>.</w:t>
      </w:r>
    </w:p>
  </w:footnote>
  <w:footnote w:id="2">
    <w:p w:rsidR="000F2440" w:rsidRPr="000F2440" w:rsidRDefault="000F2440" w:rsidP="00D87CD1">
      <w:pPr>
        <w:pStyle w:val="FootnoteText"/>
        <w:spacing w:line="264" w:lineRule="auto"/>
        <w:jc w:val="both"/>
        <w:rPr>
          <w:rFonts w:hint="cs"/>
          <w:rtl/>
        </w:rPr>
      </w:pPr>
      <w:r>
        <w:rPr>
          <w:rStyle w:val="FootnoteReference"/>
        </w:rPr>
        <w:footnoteRef/>
      </w:r>
      <w:r>
        <w:t xml:space="preserve"> It is obvious, therefore, that the witnesses of one group are testifying falsely, and therefore are not suitable to be witnesses in the future as well. Nevertheless, since we do not know which group is the lying group, we place each group on their presumption of innocence </w:t>
      </w:r>
      <w:r>
        <w:rPr>
          <w:rFonts w:hint="cs"/>
          <w:rtl/>
        </w:rPr>
        <w:t>(חזקת כשרות)</w:t>
      </w:r>
      <w:r>
        <w:t xml:space="preserve"> and consider them to be </w:t>
      </w:r>
      <w:r>
        <w:rPr>
          <w:rFonts w:hint="cs"/>
          <w:rtl/>
        </w:rPr>
        <w:t>עדים כשרים</w:t>
      </w:r>
      <w:r>
        <w:t xml:space="preserve"> concerning other testimonies.</w:t>
      </w:r>
    </w:p>
  </w:footnote>
  <w:footnote w:id="3">
    <w:p w:rsidR="00E95A42" w:rsidRDefault="00E95A42" w:rsidP="00D87CD1">
      <w:pPr>
        <w:pStyle w:val="FootnoteText"/>
        <w:spacing w:line="264" w:lineRule="auto"/>
        <w:jc w:val="both"/>
      </w:pPr>
      <w:r>
        <w:rPr>
          <w:rStyle w:val="FootnoteReference"/>
        </w:rPr>
        <w:footnoteRef/>
      </w:r>
      <w:r>
        <w:t xml:space="preserve"> If an </w:t>
      </w:r>
      <w:r>
        <w:rPr>
          <w:rFonts w:hint="cs"/>
          <w:rtl/>
        </w:rPr>
        <w:t>עד</w:t>
      </w:r>
      <w:r>
        <w:t xml:space="preserve"> of one group would combine with an </w:t>
      </w:r>
      <w:r>
        <w:rPr>
          <w:rFonts w:hint="cs"/>
          <w:rtl/>
        </w:rPr>
        <w:t>עד</w:t>
      </w:r>
      <w:r>
        <w:t xml:space="preserve"> of the contradicting group, then their testimony cannot be accepted. One of these </w:t>
      </w:r>
      <w:r>
        <w:rPr>
          <w:rFonts w:hint="cs"/>
          <w:rtl/>
        </w:rPr>
        <w:t>עדים</w:t>
      </w:r>
      <w:r>
        <w:t xml:space="preserve"> certainly lied in the contradictory testimony and is therefore </w:t>
      </w:r>
      <w:r>
        <w:rPr>
          <w:rFonts w:hint="cs"/>
          <w:rtl/>
        </w:rPr>
        <w:t>פסול לעדות</w:t>
      </w:r>
      <w:r>
        <w:t>.</w:t>
      </w:r>
    </w:p>
  </w:footnote>
  <w:footnote w:id="4">
    <w:p w:rsidR="00C62586" w:rsidRDefault="00C62586" w:rsidP="00D87CD1">
      <w:pPr>
        <w:pStyle w:val="FootnoteText"/>
        <w:spacing w:line="264" w:lineRule="auto"/>
        <w:jc w:val="both"/>
      </w:pPr>
      <w:r>
        <w:rPr>
          <w:rStyle w:val="FootnoteReference"/>
        </w:rPr>
        <w:footnoteRef/>
      </w:r>
      <w:r>
        <w:t xml:space="preserve"> One cannot argue that since there is a doubt (on account of the </w:t>
      </w:r>
      <w:r>
        <w:rPr>
          <w:rFonts w:hint="cs"/>
          <w:rtl/>
        </w:rPr>
        <w:t>תרי ותרי</w:t>
      </w:r>
      <w:r>
        <w:t xml:space="preserve">) whether the </w:t>
      </w:r>
      <w:r>
        <w:rPr>
          <w:rFonts w:hint="cs"/>
          <w:rtl/>
        </w:rPr>
        <w:t>עדי השטר</w:t>
      </w:r>
      <w:r>
        <w:t xml:space="preserve"> are </w:t>
      </w:r>
      <w:r>
        <w:rPr>
          <w:rFonts w:hint="cs"/>
          <w:rtl/>
        </w:rPr>
        <w:t>כשרים</w:t>
      </w:r>
      <w:r>
        <w:t xml:space="preserve">, therefore we cannot accept their testimony; for in every case of </w:t>
      </w:r>
      <w:r>
        <w:rPr>
          <w:rFonts w:hint="cs"/>
          <w:rtl/>
        </w:rPr>
        <w:t>שתי כתי עדות המכחישות וכו'</w:t>
      </w:r>
      <w:r>
        <w:t xml:space="preserve">, each group claims that the other are </w:t>
      </w:r>
      <w:r>
        <w:rPr>
          <w:rFonts w:hint="cs"/>
          <w:rtl/>
        </w:rPr>
        <w:t>פסולי עדות</w:t>
      </w:r>
      <w:r>
        <w:t xml:space="preserve">. There is in fact a </w:t>
      </w:r>
      <w:r>
        <w:rPr>
          <w:rFonts w:hint="cs"/>
          <w:rtl/>
        </w:rPr>
        <w:t>ספק</w:t>
      </w:r>
      <w:r>
        <w:t xml:space="preserve"> whether or not they are </w:t>
      </w:r>
      <w:r>
        <w:rPr>
          <w:rFonts w:hint="cs"/>
          <w:rtl/>
        </w:rPr>
        <w:t>פסולי עדות</w:t>
      </w:r>
      <w:r>
        <w:t xml:space="preserve">, and nevertheless they are believed in other testimonies (on account of their </w:t>
      </w:r>
      <w:r>
        <w:rPr>
          <w:rFonts w:hint="cs"/>
          <w:rtl/>
        </w:rPr>
        <w:t>חזקת כשרות</w:t>
      </w:r>
      <w:r>
        <w:t xml:space="preserve">). The same rule should apply here. They should be believed concerning the loan even if there is a </w:t>
      </w:r>
      <w:r>
        <w:rPr>
          <w:rFonts w:hint="cs"/>
          <w:rtl/>
        </w:rPr>
        <w:t>ספק</w:t>
      </w:r>
      <w:r>
        <w:t xml:space="preserve"> that they may be </w:t>
      </w:r>
      <w:r>
        <w:rPr>
          <w:rFonts w:hint="cs"/>
          <w:rtl/>
        </w:rPr>
        <w:t>פסולי עדות</w:t>
      </w:r>
      <w:r>
        <w:t>.</w:t>
      </w:r>
    </w:p>
  </w:footnote>
  <w:footnote w:id="5">
    <w:p w:rsidR="000F2440" w:rsidRDefault="000F2440" w:rsidP="00D87CD1">
      <w:pPr>
        <w:pStyle w:val="FootnoteText"/>
        <w:spacing w:line="264" w:lineRule="auto"/>
        <w:jc w:val="both"/>
      </w:pPr>
      <w:r>
        <w:rPr>
          <w:rStyle w:val="FootnoteReference"/>
        </w:rPr>
        <w:footnoteRef/>
      </w:r>
      <w:r>
        <w:t xml:space="preserve"> See </w:t>
      </w:r>
      <w:r>
        <w:rPr>
          <w:rFonts w:hint="cs"/>
          <w:rtl/>
        </w:rPr>
        <w:t>תוספות יט,ב ד"ה ואם</w:t>
      </w:r>
      <w:r>
        <w:t xml:space="preserve">, that we must be discussing a case where they say that </w:t>
      </w:r>
      <w:r>
        <w:rPr>
          <w:rFonts w:hint="cs"/>
          <w:rtl/>
        </w:rPr>
        <w:t>עתה נתרחקו</w:t>
      </w:r>
      <w:r>
        <w:t xml:space="preserve">. It seems from </w:t>
      </w:r>
      <w:r>
        <w:rPr>
          <w:rFonts w:hint="cs"/>
          <w:rtl/>
        </w:rPr>
        <w:t>תוספות</w:t>
      </w:r>
      <w:r>
        <w:t xml:space="preserve"> that if the </w:t>
      </w:r>
      <w:r>
        <w:rPr>
          <w:rFonts w:hint="cs"/>
          <w:rtl/>
        </w:rPr>
        <w:t>עדים הפוסלים</w:t>
      </w:r>
      <w:r>
        <w:t xml:space="preserve"> stated that the </w:t>
      </w:r>
      <w:r>
        <w:rPr>
          <w:rFonts w:hint="cs"/>
          <w:rtl/>
        </w:rPr>
        <w:t>עדי השטר</w:t>
      </w:r>
      <w:r>
        <w:t xml:space="preserve"> were </w:t>
      </w:r>
      <w:r>
        <w:rPr>
          <w:rFonts w:hint="cs"/>
          <w:rtl/>
        </w:rPr>
        <w:t>פסול</w:t>
      </w:r>
      <w:r>
        <w:t xml:space="preserve"> for they were </w:t>
      </w:r>
      <w:r>
        <w:rPr>
          <w:rFonts w:hint="cs"/>
          <w:rtl/>
        </w:rPr>
        <w:t>רשעים</w:t>
      </w:r>
      <w:r>
        <w:t xml:space="preserve"> or that they became related to each other some time before the </w:t>
      </w:r>
      <w:r>
        <w:rPr>
          <w:rFonts w:hint="cs"/>
          <w:rtl/>
        </w:rPr>
        <w:t>שטר</w:t>
      </w:r>
      <w:r>
        <w:t xml:space="preserve"> was signed (but not from birth), in which case the </w:t>
      </w:r>
      <w:r>
        <w:rPr>
          <w:rFonts w:hint="cs"/>
          <w:rtl/>
        </w:rPr>
        <w:t>עדי השטר</w:t>
      </w:r>
      <w:r>
        <w:t xml:space="preserve"> do have a </w:t>
      </w:r>
      <w:r>
        <w:rPr>
          <w:rFonts w:hint="cs"/>
          <w:rtl/>
        </w:rPr>
        <w:t>חזקת כשרות</w:t>
      </w:r>
      <w:r>
        <w:t xml:space="preserve"> (from before they became </w:t>
      </w:r>
      <w:r>
        <w:rPr>
          <w:rFonts w:hint="cs"/>
          <w:rtl/>
        </w:rPr>
        <w:t>רשעים</w:t>
      </w:r>
      <w:r>
        <w:t xml:space="preserve">, or from before they were related), then we would collect with this </w:t>
      </w:r>
      <w:r>
        <w:rPr>
          <w:rFonts w:hint="cs"/>
          <w:rtl/>
        </w:rPr>
        <w:t>שטר</w:t>
      </w:r>
      <w:r>
        <w:t xml:space="preserve"> as in a regular </w:t>
      </w:r>
      <w:r>
        <w:rPr>
          <w:rFonts w:hint="cs"/>
          <w:rtl/>
        </w:rPr>
        <w:t>תרי ותרי</w:t>
      </w:r>
      <w:r>
        <w:t xml:space="preserve">. See footnote # </w:t>
      </w:r>
      <w:r w:rsidR="00D87CD1">
        <w:t>8</w:t>
      </w:r>
      <w:r>
        <w:t xml:space="preserve"> and ‘Thinking it over # 2. </w:t>
      </w:r>
    </w:p>
  </w:footnote>
  <w:footnote w:id="6">
    <w:p w:rsidR="003F4523" w:rsidRDefault="003F4523" w:rsidP="00D87CD1">
      <w:pPr>
        <w:pStyle w:val="FootnoteText"/>
        <w:spacing w:line="264" w:lineRule="auto"/>
        <w:jc w:val="both"/>
      </w:pPr>
      <w:r>
        <w:rPr>
          <w:rStyle w:val="FootnoteReference"/>
        </w:rPr>
        <w:footnoteRef/>
      </w:r>
      <w:r>
        <w:t xml:space="preserve"> Even though there is a </w:t>
      </w:r>
      <w:r>
        <w:rPr>
          <w:rFonts w:hint="cs"/>
          <w:rtl/>
        </w:rPr>
        <w:t>חזקה</w:t>
      </w:r>
      <w:r>
        <w:t xml:space="preserve"> that </w:t>
      </w:r>
      <w:r>
        <w:rPr>
          <w:rFonts w:hint="cs"/>
          <w:rtl/>
        </w:rPr>
        <w:t>אין עדים חותמין אא"כ נעשה בגדול</w:t>
      </w:r>
      <w:r>
        <w:t xml:space="preserve">, nevertheless that is not a </w:t>
      </w:r>
      <w:r>
        <w:rPr>
          <w:rFonts w:hint="cs"/>
          <w:rtl/>
        </w:rPr>
        <w:t>חזקת כשרות</w:t>
      </w:r>
      <w:r>
        <w:t xml:space="preserve"> in these </w:t>
      </w:r>
      <w:r>
        <w:rPr>
          <w:rFonts w:hint="cs"/>
          <w:rtl/>
        </w:rPr>
        <w:t>עדים</w:t>
      </w:r>
      <w:r>
        <w:t xml:space="preserve">, rather it is a </w:t>
      </w:r>
      <w:r>
        <w:rPr>
          <w:rFonts w:hint="cs"/>
          <w:rtl/>
        </w:rPr>
        <w:t>חזקה</w:t>
      </w:r>
      <w:r>
        <w:t xml:space="preserve"> regarding the </w:t>
      </w:r>
      <w:r>
        <w:rPr>
          <w:rFonts w:hint="cs"/>
          <w:rtl/>
        </w:rPr>
        <w:t>הנהגה</w:t>
      </w:r>
      <w:r>
        <w:t xml:space="preserve"> of writing a </w:t>
      </w:r>
      <w:r>
        <w:rPr>
          <w:rFonts w:hint="cs"/>
          <w:rtl/>
        </w:rPr>
        <w:t>שטר</w:t>
      </w:r>
      <w:r>
        <w:t xml:space="preserve"> (see </w:t>
      </w:r>
      <w:r>
        <w:rPr>
          <w:rFonts w:hint="cs"/>
          <w:rtl/>
        </w:rPr>
        <w:t>מהר"ם שי"ף</w:t>
      </w:r>
      <w:r>
        <w:t>).</w:t>
      </w:r>
    </w:p>
  </w:footnote>
  <w:footnote w:id="7">
    <w:p w:rsidR="00CA0AD2" w:rsidRDefault="00CA0AD2" w:rsidP="00D87CD1">
      <w:pPr>
        <w:pStyle w:val="FootnoteText"/>
        <w:spacing w:line="264" w:lineRule="auto"/>
        <w:jc w:val="both"/>
      </w:pPr>
      <w:r>
        <w:rPr>
          <w:rStyle w:val="FootnoteReference"/>
        </w:rPr>
        <w:footnoteRef/>
      </w:r>
      <w:r>
        <w:t xml:space="preserve"> See ‘Thinking it over # 3.</w:t>
      </w:r>
    </w:p>
  </w:footnote>
  <w:footnote w:id="8">
    <w:p w:rsidR="00E95A42" w:rsidRDefault="00E95A42" w:rsidP="00D87CD1">
      <w:pPr>
        <w:pStyle w:val="FootnoteText"/>
        <w:spacing w:line="264" w:lineRule="auto"/>
        <w:jc w:val="both"/>
      </w:pPr>
      <w:r>
        <w:rPr>
          <w:rStyle w:val="FootnoteReference"/>
        </w:rPr>
        <w:footnoteRef/>
      </w:r>
      <w:r>
        <w:t xml:space="preserve"> It would seem that if the </w:t>
      </w:r>
      <w:r>
        <w:rPr>
          <w:rFonts w:hint="cs"/>
          <w:rtl/>
        </w:rPr>
        <w:t>עדים הפוסלים</w:t>
      </w:r>
      <w:r>
        <w:t xml:space="preserve"> would claim that the </w:t>
      </w:r>
      <w:r>
        <w:rPr>
          <w:rFonts w:hint="cs"/>
          <w:rtl/>
        </w:rPr>
        <w:t>עדי השטר</w:t>
      </w:r>
      <w:r>
        <w:t xml:space="preserve"> were </w:t>
      </w:r>
      <w:r>
        <w:rPr>
          <w:rFonts w:hint="cs"/>
          <w:rtl/>
        </w:rPr>
        <w:t>אנוסים מחמת ממון</w:t>
      </w:r>
      <w:r>
        <w:t xml:space="preserve">, then we would be able to collect with this </w:t>
      </w:r>
      <w:r>
        <w:rPr>
          <w:rFonts w:hint="cs"/>
          <w:rtl/>
        </w:rPr>
        <w:t>שטר</w:t>
      </w:r>
      <w:r>
        <w:t xml:space="preserve"> on the basis of the </w:t>
      </w:r>
      <w:r>
        <w:rPr>
          <w:rFonts w:hint="cs"/>
          <w:rtl/>
        </w:rPr>
        <w:t>חזקת כשרות</w:t>
      </w:r>
      <w:r>
        <w:t xml:space="preserve"> of these </w:t>
      </w:r>
      <w:r>
        <w:rPr>
          <w:rFonts w:hint="cs"/>
          <w:rtl/>
        </w:rPr>
        <w:t>עדים</w:t>
      </w:r>
      <w:r>
        <w:t xml:space="preserve"> that they would not sign if it was ‘merely’ </w:t>
      </w:r>
      <w:r>
        <w:rPr>
          <w:rFonts w:hint="cs"/>
          <w:rtl/>
        </w:rPr>
        <w:t>אנוסים מחמת ממון</w:t>
      </w:r>
      <w:r>
        <w:t xml:space="preserve">. See footnote # </w:t>
      </w:r>
      <w:r w:rsidR="00CA0AD2">
        <w:t>5</w:t>
      </w:r>
      <w:r>
        <w:t xml:space="preserve"> and ‘Thinking it over’ # 2.</w:t>
      </w:r>
    </w:p>
  </w:footnote>
  <w:footnote w:id="9">
    <w:p w:rsidR="006C6670" w:rsidRPr="006C6670" w:rsidRDefault="006C6670" w:rsidP="00D87CD1">
      <w:pPr>
        <w:pStyle w:val="FootnoteText"/>
        <w:spacing w:line="264" w:lineRule="auto"/>
        <w:jc w:val="both"/>
      </w:pPr>
      <w:r>
        <w:rPr>
          <w:rStyle w:val="FootnoteReference"/>
        </w:rPr>
        <w:footnoteRef/>
      </w:r>
      <w:r>
        <w:t xml:space="preserve"> According to the answer of the </w:t>
      </w:r>
      <w:r>
        <w:rPr>
          <w:rFonts w:hint="cs"/>
          <w:rtl/>
        </w:rPr>
        <w:t>רשב"א</w:t>
      </w:r>
      <w:r>
        <w:t xml:space="preserve">, there would not be a </w:t>
      </w:r>
      <w:r>
        <w:rPr>
          <w:rFonts w:hint="cs"/>
          <w:rtl/>
        </w:rPr>
        <w:t>חזקה</w:t>
      </w:r>
      <w:r>
        <w:t xml:space="preserve"> even if they testified that they were </w:t>
      </w:r>
      <w:r>
        <w:rPr>
          <w:rFonts w:hint="cs"/>
          <w:rtl/>
        </w:rPr>
        <w:t>רשעים</w:t>
      </w:r>
      <w:r>
        <w:t xml:space="preserve"> or </w:t>
      </w:r>
      <w:r w:rsidRPr="006C6670">
        <w:rPr>
          <w:i/>
          <w:iCs/>
        </w:rPr>
        <w:t>became</w:t>
      </w:r>
      <w:r>
        <w:t xml:space="preserve"> </w:t>
      </w:r>
      <w:r>
        <w:rPr>
          <w:rFonts w:hint="cs"/>
          <w:rtl/>
        </w:rPr>
        <w:t>קרובים</w:t>
      </w:r>
      <w:r>
        <w:t xml:space="preserve"> (and not necessarily that they were </w:t>
      </w:r>
      <w:r>
        <w:rPr>
          <w:rFonts w:hint="cs"/>
          <w:rtl/>
        </w:rPr>
        <w:t>קרובים משנולדו</w:t>
      </w:r>
      <w:r>
        <w:t>). See footnote # 5.</w:t>
      </w:r>
    </w:p>
  </w:footnote>
  <w:footnote w:id="10">
    <w:p w:rsidR="006C6670" w:rsidRDefault="006C6670" w:rsidP="00D87CD1">
      <w:pPr>
        <w:pStyle w:val="FootnoteText"/>
        <w:spacing w:line="264" w:lineRule="auto"/>
        <w:jc w:val="both"/>
      </w:pPr>
      <w:r>
        <w:rPr>
          <w:rStyle w:val="FootnoteReference"/>
        </w:rPr>
        <w:footnoteRef/>
      </w:r>
      <w:r>
        <w:t xml:space="preserve"> See ‘Thinking it over’ # 5.</w:t>
      </w:r>
    </w:p>
  </w:footnote>
  <w:footnote w:id="11">
    <w:p w:rsidR="00E95A42" w:rsidRDefault="00E95A42" w:rsidP="00D87CD1">
      <w:pPr>
        <w:pStyle w:val="FootnoteText"/>
        <w:spacing w:line="264" w:lineRule="auto"/>
        <w:jc w:val="both"/>
      </w:pPr>
      <w:r>
        <w:rPr>
          <w:rStyle w:val="FootnoteReference"/>
        </w:rPr>
        <w:footnoteRef/>
      </w:r>
      <w:r>
        <w:t xml:space="preserve"> See </w:t>
      </w:r>
      <w:r>
        <w:rPr>
          <w:rFonts w:hint="cs"/>
          <w:rtl/>
        </w:rPr>
        <w:t>הפלאה כב,א תוד"ה תרי</w:t>
      </w:r>
      <w:r>
        <w:t>.</w:t>
      </w:r>
    </w:p>
  </w:footnote>
  <w:footnote w:id="12">
    <w:p w:rsidR="00E95A42" w:rsidRDefault="00E95A42" w:rsidP="00D87CD1">
      <w:pPr>
        <w:pStyle w:val="FootnoteText"/>
        <w:spacing w:line="264" w:lineRule="auto"/>
        <w:jc w:val="both"/>
      </w:pPr>
      <w:r>
        <w:rPr>
          <w:rStyle w:val="FootnoteReference"/>
        </w:rPr>
        <w:footnoteRef/>
      </w:r>
      <w:r>
        <w:t xml:space="preserve"> Is there a </w:t>
      </w:r>
      <w:r>
        <w:rPr>
          <w:rFonts w:hint="cs"/>
          <w:rtl/>
        </w:rPr>
        <w:t>סברא</w:t>
      </w:r>
      <w:r>
        <w:t xml:space="preserve"> that, according to </w:t>
      </w:r>
      <w:r>
        <w:rPr>
          <w:rFonts w:hint="cs"/>
          <w:rtl/>
        </w:rPr>
        <w:t>רב חסדא</w:t>
      </w:r>
      <w:r>
        <w:t xml:space="preserve"> who maintains that </w:t>
      </w:r>
      <w:r>
        <w:rPr>
          <w:rFonts w:hint="cs"/>
          <w:rtl/>
        </w:rPr>
        <w:t>תו"ת</w:t>
      </w:r>
      <w:r>
        <w:t xml:space="preserve"> are </w:t>
      </w:r>
      <w:r>
        <w:rPr>
          <w:rFonts w:hint="cs"/>
          <w:rtl/>
        </w:rPr>
        <w:t>פסולים להעיד</w:t>
      </w:r>
      <w:r>
        <w:t xml:space="preserve">, then the </w:t>
      </w:r>
      <w:r>
        <w:rPr>
          <w:rFonts w:hint="cs"/>
          <w:rtl/>
        </w:rPr>
        <w:t>עדים הפוסלים</w:t>
      </w:r>
      <w:r>
        <w:t xml:space="preserve"> should be </w:t>
      </w:r>
      <w:r>
        <w:rPr>
          <w:rFonts w:hint="cs"/>
          <w:rtl/>
        </w:rPr>
        <w:t>פסול להעיד</w:t>
      </w:r>
      <w:r>
        <w:t xml:space="preserve"> since there is a </w:t>
      </w:r>
      <w:r>
        <w:rPr>
          <w:rFonts w:hint="cs"/>
          <w:rtl/>
        </w:rPr>
        <w:t>תו"ת</w:t>
      </w:r>
      <w:r>
        <w:t xml:space="preserve"> against them on account of the </w:t>
      </w:r>
      <w:r>
        <w:rPr>
          <w:rFonts w:hint="cs"/>
          <w:rtl/>
        </w:rPr>
        <w:t>אנן סהדי</w:t>
      </w:r>
      <w:r>
        <w:t xml:space="preserve">?! </w:t>
      </w:r>
      <w:r>
        <w:rPr>
          <w:rFonts w:hint="cs"/>
          <w:rtl/>
        </w:rPr>
        <w:t xml:space="preserve">(מפי מו"ח </w:t>
      </w:r>
      <w:r w:rsidR="00CA0AD2">
        <w:rPr>
          <w:rFonts w:hint="cs"/>
          <w:rtl/>
        </w:rPr>
        <w:t>ז"ל</w:t>
      </w:r>
      <w:r>
        <w:rPr>
          <w:rFonts w:hint="cs"/>
          <w:rtl/>
        </w:rPr>
        <w:t>)</w:t>
      </w:r>
      <w:r w:rsidR="00CA0AD2">
        <w:t>.</w:t>
      </w:r>
    </w:p>
  </w:footnote>
  <w:footnote w:id="13">
    <w:p w:rsidR="00E95A42" w:rsidRDefault="00E95A42" w:rsidP="00D87CD1">
      <w:pPr>
        <w:pStyle w:val="FootnoteText"/>
        <w:spacing w:line="264" w:lineRule="auto"/>
        <w:jc w:val="both"/>
      </w:pPr>
      <w:r>
        <w:rPr>
          <w:rStyle w:val="FootnoteReference"/>
        </w:rPr>
        <w:footnoteRef/>
      </w:r>
      <w:r>
        <w:t xml:space="preserve"> See footnotes # </w:t>
      </w:r>
      <w:r w:rsidR="00CA0AD2">
        <w:t>5</w:t>
      </w:r>
      <w:r>
        <w:t xml:space="preserve"> &amp; </w:t>
      </w:r>
      <w:r w:rsidR="003F4523">
        <w:t>8</w:t>
      </w:r>
      <w:r>
        <w:t xml:space="preserve">. See </w:t>
      </w:r>
      <w:r>
        <w:rPr>
          <w:rFonts w:hint="cs"/>
          <w:rtl/>
        </w:rPr>
        <w:t>מהר"ם שי"ף</w:t>
      </w:r>
      <w:r>
        <w:t>.</w:t>
      </w:r>
    </w:p>
  </w:footnote>
  <w:footnote w:id="14">
    <w:p w:rsidR="00CA0AD2" w:rsidRDefault="00CA0AD2" w:rsidP="00D87CD1">
      <w:pPr>
        <w:pStyle w:val="FootnoteText"/>
        <w:spacing w:line="264" w:lineRule="auto"/>
        <w:jc w:val="both"/>
      </w:pPr>
      <w:r>
        <w:rPr>
          <w:rStyle w:val="FootnoteReference"/>
        </w:rPr>
        <w:footnoteRef/>
      </w:r>
      <w:r>
        <w:t xml:space="preserve"> See footnote # </w:t>
      </w:r>
      <w:r w:rsidR="003F4523">
        <w:t>7</w:t>
      </w:r>
      <w:r>
        <w:t>.</w:t>
      </w:r>
    </w:p>
  </w:footnote>
  <w:footnote w:id="15">
    <w:p w:rsidR="00E95A42" w:rsidRDefault="00E95A42" w:rsidP="00D87CD1">
      <w:pPr>
        <w:pStyle w:val="FootnoteText"/>
        <w:spacing w:line="264" w:lineRule="auto"/>
        <w:jc w:val="both"/>
      </w:pPr>
      <w:r>
        <w:rPr>
          <w:rStyle w:val="FootnoteReference"/>
        </w:rPr>
        <w:footnoteRef/>
      </w:r>
      <w:r>
        <w:t xml:space="preserve"> See </w:t>
      </w:r>
      <w:r>
        <w:rPr>
          <w:rFonts w:hint="cs"/>
          <w:rtl/>
        </w:rPr>
        <w:t>בית יעקב</w:t>
      </w:r>
      <w:r>
        <w:t>.</w:t>
      </w:r>
    </w:p>
  </w:footnote>
  <w:footnote w:id="16">
    <w:p w:rsidR="00E95A42" w:rsidRDefault="00E95A42" w:rsidP="00D87CD1">
      <w:pPr>
        <w:pStyle w:val="FootnoteText"/>
        <w:spacing w:line="264" w:lineRule="auto"/>
        <w:jc w:val="both"/>
      </w:pPr>
      <w:r>
        <w:rPr>
          <w:rStyle w:val="FootnoteReference"/>
        </w:rPr>
        <w:footnoteRef/>
      </w:r>
      <w:r>
        <w:t xml:space="preserve"> </w:t>
      </w:r>
      <w:r>
        <w:rPr>
          <w:rFonts w:hint="cs"/>
          <w:rtl/>
        </w:rPr>
        <w:t>עיין משכנות הרועים אותיות שצו ושצז</w:t>
      </w:r>
      <w:r>
        <w:t>.</w:t>
      </w:r>
    </w:p>
  </w:footnote>
  <w:footnote w:id="17">
    <w:p w:rsidR="006C6670" w:rsidRDefault="006C6670" w:rsidP="00D87CD1">
      <w:pPr>
        <w:pStyle w:val="FootnoteText"/>
        <w:spacing w:line="264" w:lineRule="auto"/>
        <w:jc w:val="both"/>
      </w:pPr>
      <w:r>
        <w:rPr>
          <w:rStyle w:val="FootnoteReference"/>
        </w:rPr>
        <w:footnoteRef/>
      </w:r>
      <w:r>
        <w:t xml:space="preserve"> See footnote # 10.</w:t>
      </w:r>
    </w:p>
  </w:footnote>
  <w:footnote w:id="18">
    <w:p w:rsidR="00C41AA7" w:rsidRDefault="00C41AA7" w:rsidP="00D87CD1">
      <w:pPr>
        <w:pStyle w:val="FootnoteText"/>
        <w:spacing w:line="264" w:lineRule="auto"/>
        <w:jc w:val="both"/>
        <w:rPr>
          <w:rFonts w:hint="cs"/>
          <w:rtl/>
        </w:rPr>
      </w:pPr>
      <w:r>
        <w:rPr>
          <w:rStyle w:val="FootnoteReference"/>
        </w:rPr>
        <w:footnoteRef/>
      </w:r>
      <w:r>
        <w:t xml:space="preserve"> See </w:t>
      </w:r>
      <w:r>
        <w:rPr>
          <w:rFonts w:hint="cs"/>
          <w:rtl/>
        </w:rPr>
        <w:t>מהר"ם שי"ף</w:t>
      </w:r>
      <w:r>
        <w:t xml:space="preserve"> and </w:t>
      </w:r>
      <w:r>
        <w:rPr>
          <w:rFonts w:hint="cs"/>
          <w:rtl/>
        </w:rPr>
        <w:t>שער המשפט (חו"מ סי' כט ס"ק ב)</w:t>
      </w:r>
      <w:r>
        <w:t>.</w:t>
      </w:r>
      <w:r>
        <w:rPr>
          <w:rFonts w:hint="cs"/>
          <w:rtl/>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A42" w:rsidRDefault="00E95A42" w:rsidP="005F0A65">
    <w:pPr>
      <w:pStyle w:val="Header"/>
      <w:bidi/>
      <w:rPr>
        <w:rFonts w:hint="cs"/>
        <w:rtl/>
      </w:rPr>
    </w:pPr>
    <w:r>
      <w:rPr>
        <w:rFonts w:hint="cs"/>
        <w:rtl/>
      </w:rPr>
      <w:t>בס"ד. כתובות כ,א תוס' ד"ה אלא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F0A65"/>
    <w:rsid w:val="000018B2"/>
    <w:rsid w:val="0003107B"/>
    <w:rsid w:val="00035D00"/>
    <w:rsid w:val="00037215"/>
    <w:rsid w:val="00047EB7"/>
    <w:rsid w:val="000523E2"/>
    <w:rsid w:val="000536A3"/>
    <w:rsid w:val="0005681E"/>
    <w:rsid w:val="00061E9F"/>
    <w:rsid w:val="000661DF"/>
    <w:rsid w:val="00074E53"/>
    <w:rsid w:val="000825A6"/>
    <w:rsid w:val="00084A99"/>
    <w:rsid w:val="00094EB6"/>
    <w:rsid w:val="0009659D"/>
    <w:rsid w:val="000A234E"/>
    <w:rsid w:val="000A66FC"/>
    <w:rsid w:val="000A704E"/>
    <w:rsid w:val="000B377B"/>
    <w:rsid w:val="000C21FA"/>
    <w:rsid w:val="000C65DD"/>
    <w:rsid w:val="000D6702"/>
    <w:rsid w:val="000F2440"/>
    <w:rsid w:val="00100503"/>
    <w:rsid w:val="00103B51"/>
    <w:rsid w:val="00112C69"/>
    <w:rsid w:val="00122B96"/>
    <w:rsid w:val="0015643F"/>
    <w:rsid w:val="00171949"/>
    <w:rsid w:val="001722B4"/>
    <w:rsid w:val="00183AF3"/>
    <w:rsid w:val="00185FF9"/>
    <w:rsid w:val="001938B0"/>
    <w:rsid w:val="001A5235"/>
    <w:rsid w:val="001B01D8"/>
    <w:rsid w:val="001B2BF9"/>
    <w:rsid w:val="001B3084"/>
    <w:rsid w:val="001C19C3"/>
    <w:rsid w:val="001C496B"/>
    <w:rsid w:val="001E2618"/>
    <w:rsid w:val="001E652B"/>
    <w:rsid w:val="00221697"/>
    <w:rsid w:val="00224AC9"/>
    <w:rsid w:val="00233159"/>
    <w:rsid w:val="002357B7"/>
    <w:rsid w:val="0024128D"/>
    <w:rsid w:val="002456D8"/>
    <w:rsid w:val="002509FF"/>
    <w:rsid w:val="002645F1"/>
    <w:rsid w:val="0027005E"/>
    <w:rsid w:val="002870E1"/>
    <w:rsid w:val="00293A47"/>
    <w:rsid w:val="00297468"/>
    <w:rsid w:val="002A6061"/>
    <w:rsid w:val="002A792F"/>
    <w:rsid w:val="002B20F6"/>
    <w:rsid w:val="002B4135"/>
    <w:rsid w:val="002D3CFC"/>
    <w:rsid w:val="002E39F1"/>
    <w:rsid w:val="002E39F2"/>
    <w:rsid w:val="002E78B4"/>
    <w:rsid w:val="00311EC8"/>
    <w:rsid w:val="0031575F"/>
    <w:rsid w:val="0031695C"/>
    <w:rsid w:val="00317453"/>
    <w:rsid w:val="00320353"/>
    <w:rsid w:val="003203FB"/>
    <w:rsid w:val="003206C1"/>
    <w:rsid w:val="003256DA"/>
    <w:rsid w:val="00337C06"/>
    <w:rsid w:val="003543DB"/>
    <w:rsid w:val="00385C65"/>
    <w:rsid w:val="00387CF0"/>
    <w:rsid w:val="0039622B"/>
    <w:rsid w:val="003A1CC1"/>
    <w:rsid w:val="003C2861"/>
    <w:rsid w:val="003C5A9B"/>
    <w:rsid w:val="003C6B96"/>
    <w:rsid w:val="003D34E8"/>
    <w:rsid w:val="003E0B99"/>
    <w:rsid w:val="003E0BE9"/>
    <w:rsid w:val="003F0F83"/>
    <w:rsid w:val="003F2F35"/>
    <w:rsid w:val="003F4523"/>
    <w:rsid w:val="0041626A"/>
    <w:rsid w:val="00442246"/>
    <w:rsid w:val="0045569C"/>
    <w:rsid w:val="00482465"/>
    <w:rsid w:val="004912CF"/>
    <w:rsid w:val="004B0C46"/>
    <w:rsid w:val="004C2792"/>
    <w:rsid w:val="004D44F9"/>
    <w:rsid w:val="004D743A"/>
    <w:rsid w:val="004E7E13"/>
    <w:rsid w:val="004F1861"/>
    <w:rsid w:val="004F5CC8"/>
    <w:rsid w:val="00524098"/>
    <w:rsid w:val="00525981"/>
    <w:rsid w:val="00526332"/>
    <w:rsid w:val="005361BA"/>
    <w:rsid w:val="00543AAD"/>
    <w:rsid w:val="00552A0A"/>
    <w:rsid w:val="00583EF3"/>
    <w:rsid w:val="00587A08"/>
    <w:rsid w:val="00594AD0"/>
    <w:rsid w:val="00594FFE"/>
    <w:rsid w:val="00596A4A"/>
    <w:rsid w:val="005C6F55"/>
    <w:rsid w:val="005D1BC8"/>
    <w:rsid w:val="005F0A65"/>
    <w:rsid w:val="00612505"/>
    <w:rsid w:val="00622F81"/>
    <w:rsid w:val="00623F59"/>
    <w:rsid w:val="00625363"/>
    <w:rsid w:val="00630E96"/>
    <w:rsid w:val="006313AE"/>
    <w:rsid w:val="00637A3C"/>
    <w:rsid w:val="00650215"/>
    <w:rsid w:val="00662F36"/>
    <w:rsid w:val="006A654B"/>
    <w:rsid w:val="006B38B6"/>
    <w:rsid w:val="006B6A05"/>
    <w:rsid w:val="006C6670"/>
    <w:rsid w:val="006D15F5"/>
    <w:rsid w:val="006D1EB7"/>
    <w:rsid w:val="006D27A1"/>
    <w:rsid w:val="006E3BC2"/>
    <w:rsid w:val="006E6E64"/>
    <w:rsid w:val="006F5322"/>
    <w:rsid w:val="007044D2"/>
    <w:rsid w:val="007063AE"/>
    <w:rsid w:val="00706BF6"/>
    <w:rsid w:val="0071461A"/>
    <w:rsid w:val="00715225"/>
    <w:rsid w:val="007454A5"/>
    <w:rsid w:val="007579D2"/>
    <w:rsid w:val="007608FB"/>
    <w:rsid w:val="00761D2D"/>
    <w:rsid w:val="00794B2B"/>
    <w:rsid w:val="007B014F"/>
    <w:rsid w:val="007C662F"/>
    <w:rsid w:val="007E2554"/>
    <w:rsid w:val="007E5721"/>
    <w:rsid w:val="00800D57"/>
    <w:rsid w:val="0080628F"/>
    <w:rsid w:val="00810514"/>
    <w:rsid w:val="00811798"/>
    <w:rsid w:val="00820549"/>
    <w:rsid w:val="008247DD"/>
    <w:rsid w:val="00853C28"/>
    <w:rsid w:val="00862034"/>
    <w:rsid w:val="00862D1D"/>
    <w:rsid w:val="00864E57"/>
    <w:rsid w:val="00865D0F"/>
    <w:rsid w:val="00870857"/>
    <w:rsid w:val="00875674"/>
    <w:rsid w:val="00896A68"/>
    <w:rsid w:val="008A13DB"/>
    <w:rsid w:val="008A51A6"/>
    <w:rsid w:val="008B02E6"/>
    <w:rsid w:val="008C3899"/>
    <w:rsid w:val="008D06BE"/>
    <w:rsid w:val="008D416B"/>
    <w:rsid w:val="008D551A"/>
    <w:rsid w:val="008D7B53"/>
    <w:rsid w:val="008F7F09"/>
    <w:rsid w:val="00901B45"/>
    <w:rsid w:val="009126E7"/>
    <w:rsid w:val="0094204E"/>
    <w:rsid w:val="009517F7"/>
    <w:rsid w:val="00977898"/>
    <w:rsid w:val="009931CD"/>
    <w:rsid w:val="009A5F36"/>
    <w:rsid w:val="009C6227"/>
    <w:rsid w:val="009E0383"/>
    <w:rsid w:val="009E2DE5"/>
    <w:rsid w:val="00A2554C"/>
    <w:rsid w:val="00A41F0F"/>
    <w:rsid w:val="00A5142C"/>
    <w:rsid w:val="00A55D6A"/>
    <w:rsid w:val="00A5722D"/>
    <w:rsid w:val="00A603D1"/>
    <w:rsid w:val="00A619AB"/>
    <w:rsid w:val="00A74DFE"/>
    <w:rsid w:val="00A80985"/>
    <w:rsid w:val="00AA0A7C"/>
    <w:rsid w:val="00AA1E3F"/>
    <w:rsid w:val="00AE7621"/>
    <w:rsid w:val="00AF6948"/>
    <w:rsid w:val="00B1102C"/>
    <w:rsid w:val="00B320A8"/>
    <w:rsid w:val="00B5520D"/>
    <w:rsid w:val="00B736BA"/>
    <w:rsid w:val="00B9107D"/>
    <w:rsid w:val="00BA0498"/>
    <w:rsid w:val="00BA0CDA"/>
    <w:rsid w:val="00BA0EA7"/>
    <w:rsid w:val="00BE5AB0"/>
    <w:rsid w:val="00BE7912"/>
    <w:rsid w:val="00C2661A"/>
    <w:rsid w:val="00C32768"/>
    <w:rsid w:val="00C41AA7"/>
    <w:rsid w:val="00C47587"/>
    <w:rsid w:val="00C50B9E"/>
    <w:rsid w:val="00C62586"/>
    <w:rsid w:val="00C94D8F"/>
    <w:rsid w:val="00C95C66"/>
    <w:rsid w:val="00CA0AD2"/>
    <w:rsid w:val="00CB2722"/>
    <w:rsid w:val="00CB2EF7"/>
    <w:rsid w:val="00CE5DC6"/>
    <w:rsid w:val="00CF45CE"/>
    <w:rsid w:val="00D010DD"/>
    <w:rsid w:val="00D07711"/>
    <w:rsid w:val="00D12A67"/>
    <w:rsid w:val="00D52FB7"/>
    <w:rsid w:val="00D5427B"/>
    <w:rsid w:val="00D76902"/>
    <w:rsid w:val="00D80322"/>
    <w:rsid w:val="00D8706E"/>
    <w:rsid w:val="00D87CD1"/>
    <w:rsid w:val="00DA6E08"/>
    <w:rsid w:val="00DB758C"/>
    <w:rsid w:val="00DC0CCC"/>
    <w:rsid w:val="00DD1D4A"/>
    <w:rsid w:val="00DD36BE"/>
    <w:rsid w:val="00DE220A"/>
    <w:rsid w:val="00DE2C3A"/>
    <w:rsid w:val="00DF057A"/>
    <w:rsid w:val="00DF0DA4"/>
    <w:rsid w:val="00E048F4"/>
    <w:rsid w:val="00E07342"/>
    <w:rsid w:val="00E22965"/>
    <w:rsid w:val="00E24AF7"/>
    <w:rsid w:val="00E51675"/>
    <w:rsid w:val="00E706E0"/>
    <w:rsid w:val="00E849BC"/>
    <w:rsid w:val="00E87B3A"/>
    <w:rsid w:val="00E9460D"/>
    <w:rsid w:val="00E94F73"/>
    <w:rsid w:val="00E95A42"/>
    <w:rsid w:val="00EA276D"/>
    <w:rsid w:val="00EB05C7"/>
    <w:rsid w:val="00EB3054"/>
    <w:rsid w:val="00EC0635"/>
    <w:rsid w:val="00ED22E6"/>
    <w:rsid w:val="00ED6464"/>
    <w:rsid w:val="00EE3B42"/>
    <w:rsid w:val="00F02605"/>
    <w:rsid w:val="00F03A69"/>
    <w:rsid w:val="00F103F0"/>
    <w:rsid w:val="00F13ED9"/>
    <w:rsid w:val="00F41AB9"/>
    <w:rsid w:val="00F44D24"/>
    <w:rsid w:val="00F4628C"/>
    <w:rsid w:val="00F50751"/>
    <w:rsid w:val="00F50F81"/>
    <w:rsid w:val="00F74414"/>
    <w:rsid w:val="00F81D09"/>
    <w:rsid w:val="00F931A0"/>
    <w:rsid w:val="00F93757"/>
    <w:rsid w:val="00F9736B"/>
    <w:rsid w:val="00FB2B15"/>
    <w:rsid w:val="00FC03D6"/>
    <w:rsid w:val="00FD5C73"/>
    <w:rsid w:val="00FE52AA"/>
    <w:rsid w:val="00FF0935"/>
    <w:rsid w:val="00FF76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0C7E60D-A3AB-440F-9205-149EC59C2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F0A65"/>
    <w:pPr>
      <w:tabs>
        <w:tab w:val="center" w:pos="4320"/>
        <w:tab w:val="right" w:pos="8640"/>
      </w:tabs>
    </w:pPr>
  </w:style>
  <w:style w:type="paragraph" w:styleId="Footer">
    <w:name w:val="footer"/>
    <w:basedOn w:val="Normal"/>
    <w:link w:val="FooterChar"/>
    <w:uiPriority w:val="99"/>
    <w:rsid w:val="005F0A65"/>
    <w:pPr>
      <w:tabs>
        <w:tab w:val="center" w:pos="4320"/>
        <w:tab w:val="right" w:pos="8640"/>
      </w:tabs>
    </w:pPr>
  </w:style>
  <w:style w:type="paragraph" w:styleId="FootnoteText">
    <w:name w:val="footnote text"/>
    <w:basedOn w:val="Normal"/>
    <w:semiHidden/>
    <w:rsid w:val="00EB3054"/>
    <w:rPr>
      <w:sz w:val="20"/>
      <w:szCs w:val="20"/>
    </w:rPr>
  </w:style>
  <w:style w:type="character" w:styleId="FootnoteReference">
    <w:name w:val="footnote reference"/>
    <w:semiHidden/>
    <w:rsid w:val="00EB3054"/>
    <w:rPr>
      <w:vertAlign w:val="superscript"/>
    </w:rPr>
  </w:style>
  <w:style w:type="character" w:styleId="PageNumber">
    <w:name w:val="page number"/>
    <w:basedOn w:val="DefaultParagraphFont"/>
    <w:rsid w:val="000536A3"/>
  </w:style>
  <w:style w:type="character" w:customStyle="1" w:styleId="FooterChar">
    <w:name w:val="Footer Char"/>
    <w:link w:val="Footer"/>
    <w:uiPriority w:val="99"/>
    <w:rsid w:val="00AA1E3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1663</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אלא אמר רב נחמן אוקי תרי להדי כולי</vt:lpstr>
    </vt:vector>
  </TitlesOfParts>
  <Company>Oholei Torah</Company>
  <LinksUpToDate>false</LinksUpToDate>
  <CharactersWithSpaces>11126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אלא אמר רב נחמן אוקי תרי להדי כולי</dc:title>
  <dc:subject/>
  <dc:creator>Ephraim piekarski</dc:creator>
  <cp:keywords/>
  <dc:description/>
  <cp:lastModifiedBy>Microsoft account</cp:lastModifiedBy>
  <cp:revision>2</cp:revision>
  <cp:lastPrinted>2008-09-07T15:25:00Z</cp:lastPrinted>
  <dcterms:created xsi:type="dcterms:W3CDTF">2022-04-05T10:49:00Z</dcterms:created>
  <dcterms:modified xsi:type="dcterms:W3CDTF">2022-04-05T10:49:00Z</dcterms:modified>
</cp:coreProperties>
</file>