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81E" w:rsidRPr="00EE7D79" w:rsidRDefault="00C54261" w:rsidP="000E6823">
      <w:pPr>
        <w:bidi/>
        <w:spacing w:line="276" w:lineRule="auto"/>
        <w:jc w:val="both"/>
        <w:rPr>
          <w:sz w:val="28"/>
          <w:szCs w:val="28"/>
        </w:rPr>
      </w:pPr>
      <w:bookmarkStart w:id="0" w:name="_GoBack"/>
      <w:bookmarkEnd w:id="0"/>
      <w:r>
        <w:rPr>
          <w:rFonts w:hint="cs"/>
          <w:b/>
          <w:bCs/>
          <w:sz w:val="36"/>
          <w:szCs w:val="36"/>
          <w:rtl/>
        </w:rPr>
        <w:t>דלמא</w:t>
      </w:r>
      <w:r>
        <w:rPr>
          <w:rFonts w:hint="cs"/>
          <w:b/>
          <w:bCs/>
          <w:sz w:val="32"/>
          <w:szCs w:val="32"/>
          <w:rtl/>
        </w:rPr>
        <w:t xml:space="preserve"> זיופא זייף</w:t>
      </w:r>
      <w:r w:rsidR="00EE7D79">
        <w:rPr>
          <w:rFonts w:hint="cs"/>
          <w:b/>
          <w:bCs/>
          <w:sz w:val="32"/>
          <w:szCs w:val="32"/>
          <w:rtl/>
        </w:rPr>
        <w:t xml:space="preserve"> </w:t>
      </w:r>
      <w:r w:rsidR="00EE7D79">
        <w:rPr>
          <w:b/>
          <w:bCs/>
          <w:sz w:val="32"/>
          <w:szCs w:val="32"/>
          <w:rtl/>
        </w:rPr>
        <w:t>–</w:t>
      </w:r>
      <w:r w:rsidR="00EE7D79">
        <w:rPr>
          <w:b/>
          <w:bCs/>
          <w:sz w:val="32"/>
          <w:szCs w:val="32"/>
        </w:rPr>
        <w:t xml:space="preserve">  </w:t>
      </w:r>
      <w:r w:rsidR="000E6823">
        <w:rPr>
          <w:b/>
          <w:bCs/>
          <w:sz w:val="32"/>
          <w:szCs w:val="32"/>
        </w:rPr>
        <w:t xml:space="preserve"> </w:t>
      </w:r>
      <w:r w:rsidR="000E6823">
        <w:rPr>
          <w:b/>
          <w:bCs/>
          <w:sz w:val="16"/>
          <w:szCs w:val="16"/>
        </w:rPr>
        <w:t xml:space="preserve">   </w:t>
      </w:r>
      <w:r w:rsidR="000E6823">
        <w:rPr>
          <w:b/>
          <w:bCs/>
          <w:sz w:val="20"/>
          <w:szCs w:val="20"/>
        </w:rPr>
        <w:t xml:space="preserve"> </w:t>
      </w:r>
      <w:r w:rsidR="00EE7D79">
        <w:rPr>
          <w:b/>
          <w:bCs/>
          <w:sz w:val="32"/>
          <w:szCs w:val="32"/>
        </w:rPr>
        <w:t xml:space="preserve">        </w:t>
      </w:r>
      <w:r w:rsidR="00EE7D79">
        <w:rPr>
          <w:rFonts w:hint="cs"/>
          <w:b/>
          <w:bCs/>
          <w:sz w:val="32"/>
          <w:szCs w:val="32"/>
          <w:rtl/>
        </w:rPr>
        <w:t xml:space="preserve"> </w:t>
      </w:r>
      <w:r w:rsidR="00EE7D79">
        <w:rPr>
          <w:b/>
          <w:bCs/>
          <w:sz w:val="32"/>
          <w:szCs w:val="32"/>
        </w:rPr>
        <w:t xml:space="preserve">Perhaps he indeed forged </w:t>
      </w:r>
      <w:r w:rsidR="00EE7D79">
        <w:rPr>
          <w:sz w:val="32"/>
          <w:szCs w:val="32"/>
        </w:rPr>
        <w:t>the signatures</w:t>
      </w:r>
    </w:p>
    <w:p w:rsidR="006B5399" w:rsidRDefault="006B5399" w:rsidP="003F0F7E">
      <w:pPr>
        <w:spacing w:line="276" w:lineRule="auto"/>
        <w:jc w:val="both"/>
      </w:pPr>
    </w:p>
    <w:p w:rsidR="00675AE8" w:rsidRPr="003F0F7E" w:rsidRDefault="00675AE8" w:rsidP="003F0F7E">
      <w:pPr>
        <w:spacing w:line="276" w:lineRule="auto"/>
        <w:jc w:val="both"/>
        <w:rPr>
          <w:rFonts w:ascii="Copperplate Gothic Bold" w:hAnsi="Copperplate Gothic Bold"/>
          <w:sz w:val="28"/>
          <w:szCs w:val="28"/>
          <w:u w:val="double"/>
        </w:rPr>
      </w:pPr>
      <w:r w:rsidRPr="003F0F7E">
        <w:rPr>
          <w:rFonts w:ascii="Copperplate Gothic Bold" w:hAnsi="Copperplate Gothic Bold"/>
          <w:sz w:val="28"/>
          <w:szCs w:val="28"/>
          <w:u w:val="double"/>
        </w:rPr>
        <w:t>Overview</w:t>
      </w:r>
    </w:p>
    <w:p w:rsidR="00675AE8" w:rsidRPr="00675AE8" w:rsidRDefault="00675AE8" w:rsidP="003F0F7E">
      <w:pPr>
        <w:spacing w:line="276" w:lineRule="auto"/>
        <w:jc w:val="both"/>
        <w:rPr>
          <w:sz w:val="28"/>
          <w:szCs w:val="28"/>
        </w:rPr>
      </w:pPr>
      <w:r>
        <w:rPr>
          <w:rFonts w:hint="cs"/>
          <w:sz w:val="28"/>
          <w:szCs w:val="28"/>
          <w:rtl/>
        </w:rPr>
        <w:t>רב שימי בר אשי</w:t>
      </w:r>
      <w:r>
        <w:rPr>
          <w:sz w:val="28"/>
          <w:szCs w:val="28"/>
        </w:rPr>
        <w:t xml:space="preserve"> taught</w:t>
      </w:r>
      <w:r w:rsidR="00427D33">
        <w:rPr>
          <w:sz w:val="28"/>
          <w:szCs w:val="28"/>
        </w:rPr>
        <w:t xml:space="preserve"> that a </w:t>
      </w:r>
      <w:r w:rsidR="00427D33">
        <w:rPr>
          <w:rFonts w:hint="cs"/>
          <w:sz w:val="28"/>
          <w:szCs w:val="28"/>
          <w:rtl/>
        </w:rPr>
        <w:t>שטר</w:t>
      </w:r>
      <w:r w:rsidR="00427D33">
        <w:rPr>
          <w:sz w:val="28"/>
          <w:szCs w:val="28"/>
        </w:rPr>
        <w:t xml:space="preserve"> may be </w:t>
      </w:r>
      <w:r w:rsidR="00427D33">
        <w:rPr>
          <w:rFonts w:hint="cs"/>
          <w:sz w:val="28"/>
          <w:szCs w:val="28"/>
          <w:rtl/>
        </w:rPr>
        <w:t>מקויים</w:t>
      </w:r>
      <w:r w:rsidR="00427D33">
        <w:rPr>
          <w:sz w:val="28"/>
          <w:szCs w:val="28"/>
        </w:rPr>
        <w:t xml:space="preserve"> from two </w:t>
      </w:r>
      <w:r w:rsidR="00427D33">
        <w:rPr>
          <w:rFonts w:hint="cs"/>
          <w:sz w:val="28"/>
          <w:szCs w:val="28"/>
          <w:rtl/>
        </w:rPr>
        <w:t>שטרות</w:t>
      </w:r>
      <w:r w:rsidR="000E6823">
        <w:rPr>
          <w:sz w:val="28"/>
          <w:szCs w:val="28"/>
        </w:rPr>
        <w:t>,</w:t>
      </w:r>
      <w:r w:rsidR="00427D33">
        <w:rPr>
          <w:sz w:val="28"/>
          <w:szCs w:val="28"/>
        </w:rPr>
        <w:t xml:space="preserve"> provided that these </w:t>
      </w:r>
      <w:r w:rsidR="00427D33">
        <w:rPr>
          <w:rFonts w:hint="cs"/>
          <w:sz w:val="28"/>
          <w:szCs w:val="28"/>
          <w:rtl/>
        </w:rPr>
        <w:t>שטרות</w:t>
      </w:r>
      <w:r w:rsidR="00427D33">
        <w:rPr>
          <w:sz w:val="28"/>
          <w:szCs w:val="28"/>
        </w:rPr>
        <w:t xml:space="preserve"> were not in the possession of the current holder of the </w:t>
      </w:r>
      <w:r w:rsidR="00427D33">
        <w:rPr>
          <w:rFonts w:hint="cs"/>
          <w:sz w:val="28"/>
          <w:szCs w:val="28"/>
          <w:rtl/>
        </w:rPr>
        <w:t>שטר</w:t>
      </w:r>
      <w:r w:rsidR="00427D33">
        <w:rPr>
          <w:sz w:val="28"/>
          <w:szCs w:val="28"/>
        </w:rPr>
        <w:t xml:space="preserve"> to be </w:t>
      </w:r>
      <w:r w:rsidR="00427D33">
        <w:rPr>
          <w:rFonts w:hint="cs"/>
          <w:sz w:val="28"/>
          <w:szCs w:val="28"/>
          <w:rtl/>
        </w:rPr>
        <w:t>מקויים</w:t>
      </w:r>
      <w:r w:rsidR="00427D33">
        <w:rPr>
          <w:sz w:val="28"/>
          <w:szCs w:val="28"/>
        </w:rPr>
        <w:t xml:space="preserve">. However if those </w:t>
      </w:r>
      <w:r w:rsidR="00427D33">
        <w:rPr>
          <w:rFonts w:hint="cs"/>
          <w:sz w:val="28"/>
          <w:szCs w:val="28"/>
          <w:rtl/>
        </w:rPr>
        <w:t>שטרות</w:t>
      </w:r>
      <w:r w:rsidR="00427D33">
        <w:rPr>
          <w:sz w:val="28"/>
          <w:szCs w:val="28"/>
        </w:rPr>
        <w:t xml:space="preserve"> were in his possession, then there can be no </w:t>
      </w:r>
      <w:r w:rsidR="00427D33">
        <w:rPr>
          <w:rFonts w:hint="cs"/>
          <w:sz w:val="28"/>
          <w:szCs w:val="28"/>
          <w:rtl/>
        </w:rPr>
        <w:t>קיום</w:t>
      </w:r>
      <w:r w:rsidR="00427D33">
        <w:rPr>
          <w:sz w:val="28"/>
          <w:szCs w:val="28"/>
        </w:rPr>
        <w:t xml:space="preserve"> from those </w:t>
      </w:r>
      <w:r w:rsidR="00427D33">
        <w:rPr>
          <w:rFonts w:hint="cs"/>
          <w:sz w:val="28"/>
          <w:szCs w:val="28"/>
          <w:rtl/>
        </w:rPr>
        <w:t>שטרות</w:t>
      </w:r>
      <w:r w:rsidR="00427D33">
        <w:rPr>
          <w:sz w:val="28"/>
          <w:szCs w:val="28"/>
        </w:rPr>
        <w:t xml:space="preserve">. There is a concern that since those </w:t>
      </w:r>
      <w:r w:rsidR="00427D33">
        <w:rPr>
          <w:rFonts w:hint="cs"/>
          <w:sz w:val="28"/>
          <w:szCs w:val="28"/>
          <w:rtl/>
        </w:rPr>
        <w:t>שטרות</w:t>
      </w:r>
      <w:r w:rsidR="00427D33">
        <w:rPr>
          <w:sz w:val="28"/>
          <w:szCs w:val="28"/>
        </w:rPr>
        <w:t xml:space="preserve"> were in his possession, he forged the signatures on the </w:t>
      </w:r>
      <w:r w:rsidR="00427D33">
        <w:rPr>
          <w:rFonts w:hint="cs"/>
          <w:sz w:val="28"/>
          <w:szCs w:val="28"/>
          <w:rtl/>
        </w:rPr>
        <w:t>שטר</w:t>
      </w:r>
      <w:r w:rsidR="00427D33">
        <w:rPr>
          <w:sz w:val="28"/>
          <w:szCs w:val="28"/>
        </w:rPr>
        <w:t xml:space="preserve"> to be </w:t>
      </w:r>
      <w:r w:rsidR="00427D33">
        <w:rPr>
          <w:rFonts w:hint="cs"/>
          <w:sz w:val="28"/>
          <w:szCs w:val="28"/>
          <w:rtl/>
        </w:rPr>
        <w:t>מקויים</w:t>
      </w:r>
      <w:r w:rsidR="00427D33">
        <w:rPr>
          <w:sz w:val="28"/>
          <w:szCs w:val="28"/>
        </w:rPr>
        <w:t xml:space="preserve">, by copying them carefully from the </w:t>
      </w:r>
      <w:r w:rsidR="00427D33">
        <w:rPr>
          <w:rFonts w:hint="cs"/>
          <w:sz w:val="28"/>
          <w:szCs w:val="28"/>
          <w:rtl/>
        </w:rPr>
        <w:t>שטרות</w:t>
      </w:r>
      <w:r w:rsidR="00427D33">
        <w:rPr>
          <w:sz w:val="28"/>
          <w:szCs w:val="28"/>
        </w:rPr>
        <w:t xml:space="preserve"> in his possession. </w:t>
      </w:r>
      <w:r w:rsidR="00427D33">
        <w:rPr>
          <w:rFonts w:hint="cs"/>
          <w:sz w:val="28"/>
          <w:szCs w:val="28"/>
          <w:rtl/>
        </w:rPr>
        <w:t>תוספות</w:t>
      </w:r>
      <w:r w:rsidR="00427D33">
        <w:rPr>
          <w:sz w:val="28"/>
          <w:szCs w:val="28"/>
        </w:rPr>
        <w:t xml:space="preserve"> will qualify this limitation.</w:t>
      </w:r>
    </w:p>
    <w:p w:rsidR="006B5399" w:rsidRDefault="00427D33" w:rsidP="003F0F7E">
      <w:pPr>
        <w:spacing w:line="276" w:lineRule="auto"/>
        <w:jc w:val="center"/>
      </w:pPr>
      <w:r>
        <w:t>------------------</w:t>
      </w:r>
    </w:p>
    <w:p w:rsidR="006B5399" w:rsidRPr="00CE552A" w:rsidRDefault="006B5399" w:rsidP="00CE552A">
      <w:pPr>
        <w:bidi/>
        <w:spacing w:line="276" w:lineRule="auto"/>
        <w:jc w:val="both"/>
        <w:rPr>
          <w:rFonts w:cs="David" w:hint="cs"/>
          <w:b/>
          <w:bCs/>
          <w:sz w:val="28"/>
          <w:szCs w:val="28"/>
          <w:rtl/>
        </w:rPr>
      </w:pPr>
      <w:r w:rsidRPr="00CE552A">
        <w:rPr>
          <w:rFonts w:cs="David" w:hint="cs"/>
          <w:b/>
          <w:bCs/>
          <w:sz w:val="28"/>
          <w:szCs w:val="28"/>
          <w:rtl/>
        </w:rPr>
        <w:t xml:space="preserve">אומר רבינו תם דדוקא היכא שאין אנו מכירין החתימה </w:t>
      </w:r>
      <w:r w:rsidR="00CE552A">
        <w:rPr>
          <w:rFonts w:cs="David" w:hint="cs"/>
          <w:b/>
          <w:bCs/>
          <w:sz w:val="28"/>
          <w:szCs w:val="28"/>
          <w:rtl/>
        </w:rPr>
        <w:t>-</w:t>
      </w:r>
    </w:p>
    <w:p w:rsidR="006B5399" w:rsidRPr="00675AE8" w:rsidRDefault="006B5399" w:rsidP="003F0F7E">
      <w:pPr>
        <w:spacing w:line="276" w:lineRule="auto"/>
        <w:jc w:val="both"/>
      </w:pPr>
      <w:r>
        <w:rPr>
          <w:b/>
          <w:bCs/>
          <w:sz w:val="28"/>
          <w:szCs w:val="28"/>
        </w:rPr>
        <w:t xml:space="preserve">The </w:t>
      </w:r>
      <w:r>
        <w:rPr>
          <w:rFonts w:hint="cs"/>
          <w:b/>
          <w:bCs/>
          <w:sz w:val="28"/>
          <w:szCs w:val="28"/>
          <w:rtl/>
        </w:rPr>
        <w:t>ר"ת</w:t>
      </w:r>
      <w:r>
        <w:rPr>
          <w:b/>
          <w:bCs/>
          <w:sz w:val="28"/>
          <w:szCs w:val="28"/>
        </w:rPr>
        <w:t xml:space="preserve"> </w:t>
      </w:r>
      <w:r w:rsidR="00EF296F">
        <w:rPr>
          <w:b/>
          <w:bCs/>
          <w:sz w:val="28"/>
          <w:szCs w:val="28"/>
        </w:rPr>
        <w:t xml:space="preserve">says </w:t>
      </w:r>
      <w:r>
        <w:rPr>
          <w:b/>
          <w:bCs/>
          <w:sz w:val="28"/>
          <w:szCs w:val="28"/>
        </w:rPr>
        <w:t xml:space="preserve">that </w:t>
      </w:r>
      <w:r w:rsidRPr="006B5399">
        <w:rPr>
          <w:sz w:val="28"/>
          <w:szCs w:val="28"/>
        </w:rPr>
        <w:t>this concern</w:t>
      </w:r>
      <w:r>
        <w:rPr>
          <w:sz w:val="28"/>
          <w:szCs w:val="28"/>
        </w:rPr>
        <w:t xml:space="preserve"> of forgery </w:t>
      </w:r>
      <w:r>
        <w:rPr>
          <w:b/>
          <w:bCs/>
          <w:sz w:val="28"/>
          <w:szCs w:val="28"/>
        </w:rPr>
        <w:t xml:space="preserve">is specifically only in </w:t>
      </w:r>
      <w:r>
        <w:rPr>
          <w:sz w:val="28"/>
          <w:szCs w:val="28"/>
        </w:rPr>
        <w:t xml:space="preserve">a case </w:t>
      </w:r>
      <w:r>
        <w:rPr>
          <w:b/>
          <w:bCs/>
          <w:sz w:val="28"/>
          <w:szCs w:val="28"/>
        </w:rPr>
        <w:t xml:space="preserve">where we do not recognize the signatures </w:t>
      </w:r>
      <w:r w:rsidRPr="00675AE8">
        <w:t>directly; the authenticators are not familiar with these signatures –</w:t>
      </w:r>
    </w:p>
    <w:p w:rsidR="006B5399" w:rsidRPr="00CE552A" w:rsidRDefault="006B5399" w:rsidP="00CE552A">
      <w:pPr>
        <w:bidi/>
        <w:spacing w:line="276" w:lineRule="auto"/>
        <w:jc w:val="both"/>
        <w:rPr>
          <w:rFonts w:cs="David" w:hint="cs"/>
          <w:b/>
          <w:bCs/>
          <w:sz w:val="28"/>
          <w:szCs w:val="28"/>
          <w:rtl/>
        </w:rPr>
      </w:pPr>
      <w:r w:rsidRPr="00CE552A">
        <w:rPr>
          <w:rFonts w:cs="David" w:hint="cs"/>
          <w:b/>
          <w:bCs/>
          <w:sz w:val="28"/>
          <w:szCs w:val="28"/>
          <w:rtl/>
        </w:rPr>
        <w:t xml:space="preserve">אלא על ידי דמיון החתימה להחתימה </w:t>
      </w:r>
      <w:r w:rsidR="00CE552A">
        <w:rPr>
          <w:rFonts w:cs="David" w:hint="cs"/>
          <w:b/>
          <w:bCs/>
          <w:sz w:val="28"/>
          <w:szCs w:val="28"/>
          <w:rtl/>
        </w:rPr>
        <w:t>-</w:t>
      </w:r>
    </w:p>
    <w:p w:rsidR="006B4B8F" w:rsidRPr="00675AE8" w:rsidRDefault="006B4B8F" w:rsidP="003F0F7E">
      <w:pPr>
        <w:spacing w:line="276" w:lineRule="auto"/>
        <w:jc w:val="both"/>
      </w:pPr>
      <w:r>
        <w:rPr>
          <w:b/>
          <w:bCs/>
          <w:sz w:val="28"/>
          <w:szCs w:val="28"/>
        </w:rPr>
        <w:t xml:space="preserve">But rather </w:t>
      </w:r>
      <w:r>
        <w:rPr>
          <w:sz w:val="28"/>
          <w:szCs w:val="28"/>
        </w:rPr>
        <w:t xml:space="preserve">they were </w:t>
      </w:r>
      <w:r>
        <w:rPr>
          <w:rFonts w:hint="cs"/>
          <w:sz w:val="28"/>
          <w:szCs w:val="28"/>
          <w:rtl/>
        </w:rPr>
        <w:t>מקיים</w:t>
      </w:r>
      <w:r>
        <w:rPr>
          <w:sz w:val="28"/>
          <w:szCs w:val="28"/>
        </w:rPr>
        <w:t xml:space="preserve"> the </w:t>
      </w:r>
      <w:r>
        <w:rPr>
          <w:rFonts w:hint="cs"/>
          <w:sz w:val="28"/>
          <w:szCs w:val="28"/>
          <w:rtl/>
        </w:rPr>
        <w:t>שטר</w:t>
      </w:r>
      <w:r>
        <w:rPr>
          <w:sz w:val="28"/>
          <w:szCs w:val="28"/>
        </w:rPr>
        <w:t xml:space="preserve"> </w:t>
      </w:r>
      <w:r>
        <w:rPr>
          <w:b/>
          <w:bCs/>
          <w:sz w:val="28"/>
          <w:szCs w:val="28"/>
        </w:rPr>
        <w:t xml:space="preserve">by comparing </w:t>
      </w:r>
      <w:r>
        <w:rPr>
          <w:sz w:val="28"/>
          <w:szCs w:val="28"/>
        </w:rPr>
        <w:t xml:space="preserve">the </w:t>
      </w:r>
      <w:r>
        <w:rPr>
          <w:b/>
          <w:bCs/>
          <w:sz w:val="28"/>
          <w:szCs w:val="28"/>
        </w:rPr>
        <w:t xml:space="preserve">signature </w:t>
      </w:r>
      <w:r>
        <w:rPr>
          <w:sz w:val="28"/>
          <w:szCs w:val="28"/>
        </w:rPr>
        <w:t xml:space="preserve">(on the </w:t>
      </w:r>
      <w:r>
        <w:rPr>
          <w:rFonts w:hint="cs"/>
          <w:sz w:val="28"/>
          <w:szCs w:val="28"/>
          <w:rtl/>
        </w:rPr>
        <w:t>שטר</w:t>
      </w:r>
      <w:r>
        <w:rPr>
          <w:sz w:val="28"/>
          <w:szCs w:val="28"/>
        </w:rPr>
        <w:t xml:space="preserve"> to be </w:t>
      </w:r>
      <w:r>
        <w:rPr>
          <w:rFonts w:hint="cs"/>
          <w:sz w:val="28"/>
          <w:szCs w:val="28"/>
          <w:rtl/>
        </w:rPr>
        <w:t>מקוים</w:t>
      </w:r>
      <w:r>
        <w:rPr>
          <w:sz w:val="28"/>
          <w:szCs w:val="28"/>
        </w:rPr>
        <w:t>)</w:t>
      </w:r>
      <w:r>
        <w:rPr>
          <w:b/>
          <w:bCs/>
          <w:sz w:val="28"/>
          <w:szCs w:val="28"/>
        </w:rPr>
        <w:t xml:space="preserve"> to the </w:t>
      </w:r>
      <w:r>
        <w:rPr>
          <w:sz w:val="28"/>
          <w:szCs w:val="28"/>
        </w:rPr>
        <w:t xml:space="preserve">other </w:t>
      </w:r>
      <w:r>
        <w:rPr>
          <w:b/>
          <w:bCs/>
          <w:sz w:val="28"/>
          <w:szCs w:val="28"/>
        </w:rPr>
        <w:t xml:space="preserve">signature </w:t>
      </w:r>
      <w:r w:rsidRPr="00675AE8">
        <w:t xml:space="preserve">(from the two fields, etc.). In these cases since </w:t>
      </w:r>
      <w:r w:rsidR="0026179C" w:rsidRPr="00675AE8">
        <w:t xml:space="preserve">the </w:t>
      </w:r>
      <w:r w:rsidR="0026179C" w:rsidRPr="00675AE8">
        <w:rPr>
          <w:rFonts w:hint="cs"/>
          <w:rtl/>
        </w:rPr>
        <w:t>מקיימים</w:t>
      </w:r>
      <w:r w:rsidRPr="00675AE8">
        <w:t xml:space="preserve"> are not intimately familiar with </w:t>
      </w:r>
      <w:r w:rsidR="00702BCB" w:rsidRPr="00675AE8">
        <w:t>these signatures</w:t>
      </w:r>
      <w:r w:rsidRPr="00675AE8">
        <w:t xml:space="preserve"> therefore we are concerned for the possibility of forgery –</w:t>
      </w:r>
    </w:p>
    <w:p w:rsidR="00702BCB" w:rsidRPr="00CE552A" w:rsidRDefault="00CE552A" w:rsidP="00CE552A">
      <w:pPr>
        <w:bidi/>
        <w:spacing w:line="276" w:lineRule="auto"/>
        <w:jc w:val="both"/>
        <w:rPr>
          <w:rFonts w:cs="David" w:hint="cs"/>
          <w:b/>
          <w:bCs/>
          <w:sz w:val="28"/>
          <w:szCs w:val="28"/>
          <w:rtl/>
        </w:rPr>
      </w:pPr>
      <w:r w:rsidRPr="00CE552A">
        <w:rPr>
          <w:rFonts w:cs="David" w:hint="cs"/>
          <w:b/>
          <w:bCs/>
          <w:sz w:val="28"/>
          <w:szCs w:val="28"/>
          <w:rtl/>
        </w:rPr>
        <w:t>א</w:t>
      </w:r>
      <w:r w:rsidR="00702BCB" w:rsidRPr="00CE552A">
        <w:rPr>
          <w:rFonts w:cs="David" w:hint="cs"/>
          <w:b/>
          <w:bCs/>
          <w:sz w:val="28"/>
          <w:szCs w:val="28"/>
          <w:rtl/>
        </w:rPr>
        <w:t>בל היכא  דמכירין חתימת העד</w:t>
      </w:r>
      <w:r w:rsidR="00D24622" w:rsidRPr="00CE552A">
        <w:rPr>
          <w:rFonts w:cs="David" w:hint="cs"/>
          <w:b/>
          <w:bCs/>
          <w:sz w:val="28"/>
          <w:szCs w:val="28"/>
          <w:rtl/>
        </w:rPr>
        <w:t>י</w:t>
      </w:r>
      <w:r w:rsidR="00702BCB" w:rsidRPr="00CE552A">
        <w:rPr>
          <w:rFonts w:cs="David" w:hint="cs"/>
          <w:b/>
          <w:bCs/>
          <w:sz w:val="28"/>
          <w:szCs w:val="28"/>
          <w:rtl/>
        </w:rPr>
        <w:t>ם בטביעת עין</w:t>
      </w:r>
      <w:r w:rsidR="00675AE8" w:rsidRPr="00CE552A">
        <w:rPr>
          <w:rStyle w:val="FootnoteReference"/>
          <w:rFonts w:cs="David"/>
          <w:b/>
          <w:bCs/>
          <w:sz w:val="28"/>
          <w:szCs w:val="28"/>
          <w:rtl/>
        </w:rPr>
        <w:footnoteReference w:id="1"/>
      </w:r>
      <w:r w:rsidR="00702BCB" w:rsidRPr="00CE552A">
        <w:rPr>
          <w:rFonts w:cs="David" w:hint="cs"/>
          <w:b/>
          <w:bCs/>
          <w:sz w:val="28"/>
          <w:szCs w:val="28"/>
          <w:rtl/>
        </w:rPr>
        <w:t xml:space="preserve"> </w:t>
      </w:r>
      <w:r>
        <w:rPr>
          <w:rFonts w:cs="David" w:hint="cs"/>
          <w:b/>
          <w:bCs/>
          <w:sz w:val="28"/>
          <w:szCs w:val="28"/>
          <w:rtl/>
        </w:rPr>
        <w:t>-</w:t>
      </w:r>
    </w:p>
    <w:p w:rsidR="00702BCB" w:rsidRPr="00675AE8" w:rsidRDefault="00702BCB" w:rsidP="003F0F7E">
      <w:pPr>
        <w:spacing w:line="276" w:lineRule="auto"/>
        <w:jc w:val="both"/>
      </w:pPr>
      <w:r>
        <w:rPr>
          <w:b/>
          <w:bCs/>
          <w:sz w:val="28"/>
          <w:szCs w:val="28"/>
        </w:rPr>
        <w:t xml:space="preserve">However in a situation where </w:t>
      </w:r>
      <w:r w:rsidR="00675AE8">
        <w:rPr>
          <w:sz w:val="28"/>
          <w:szCs w:val="28"/>
        </w:rPr>
        <w:t xml:space="preserve">the </w:t>
      </w:r>
      <w:r w:rsidR="00675AE8">
        <w:rPr>
          <w:rFonts w:hint="cs"/>
          <w:sz w:val="28"/>
          <w:szCs w:val="28"/>
          <w:rtl/>
        </w:rPr>
        <w:t>מקיימים</w:t>
      </w:r>
      <w:r>
        <w:rPr>
          <w:b/>
          <w:bCs/>
          <w:sz w:val="28"/>
          <w:szCs w:val="28"/>
        </w:rPr>
        <w:t xml:space="preserve"> recognize the signatures of the witnesses by </w:t>
      </w:r>
      <w:r w:rsidR="00D24622">
        <w:rPr>
          <w:b/>
          <w:bCs/>
          <w:sz w:val="28"/>
          <w:szCs w:val="28"/>
        </w:rPr>
        <w:t xml:space="preserve">the ‘impression on the eye’; </w:t>
      </w:r>
      <w:r w:rsidR="00D24622" w:rsidRPr="00675AE8">
        <w:t>the authenticators are (intimately) familiar with the signatures</w:t>
      </w:r>
      <w:r w:rsidR="00D24622" w:rsidRPr="00675AE8">
        <w:rPr>
          <w:b/>
          <w:bCs/>
        </w:rPr>
        <w:t xml:space="preserve">. </w:t>
      </w:r>
      <w:r w:rsidR="00D24622" w:rsidRPr="00675AE8">
        <w:t>They have no need to compare them to other signed documents, then –</w:t>
      </w:r>
    </w:p>
    <w:p w:rsidR="00D24622" w:rsidRPr="00CE552A" w:rsidRDefault="00D24622" w:rsidP="00CE552A">
      <w:pPr>
        <w:bidi/>
        <w:spacing w:line="276" w:lineRule="auto"/>
        <w:jc w:val="both"/>
        <w:rPr>
          <w:rFonts w:cs="David" w:hint="cs"/>
          <w:b/>
          <w:bCs/>
          <w:sz w:val="28"/>
          <w:szCs w:val="28"/>
          <w:rtl/>
        </w:rPr>
      </w:pPr>
      <w:r w:rsidRPr="00CE552A">
        <w:rPr>
          <w:rFonts w:cs="David" w:hint="cs"/>
          <w:b/>
          <w:bCs/>
          <w:sz w:val="28"/>
          <w:szCs w:val="28"/>
          <w:rtl/>
        </w:rPr>
        <w:t>אף על פי שיש לו חתימה אחרת תחת ידו</w:t>
      </w:r>
      <w:r w:rsidR="00EE7D79" w:rsidRPr="00CE552A">
        <w:rPr>
          <w:rFonts w:cs="David" w:hint="cs"/>
          <w:b/>
          <w:bCs/>
          <w:sz w:val="28"/>
          <w:szCs w:val="28"/>
          <w:rtl/>
        </w:rPr>
        <w:t xml:space="preserve"> ליכא למיחש דלמא זייף</w:t>
      </w:r>
      <w:r w:rsidRPr="00CE552A">
        <w:rPr>
          <w:rFonts w:cs="David" w:hint="cs"/>
          <w:b/>
          <w:bCs/>
          <w:sz w:val="28"/>
          <w:szCs w:val="28"/>
          <w:rtl/>
        </w:rPr>
        <w:t xml:space="preserve"> </w:t>
      </w:r>
      <w:r w:rsidR="00CE552A">
        <w:rPr>
          <w:rFonts w:cs="David" w:hint="cs"/>
          <w:b/>
          <w:bCs/>
          <w:sz w:val="28"/>
          <w:szCs w:val="28"/>
          <w:rtl/>
        </w:rPr>
        <w:t>-</w:t>
      </w:r>
    </w:p>
    <w:p w:rsidR="00D24622" w:rsidRPr="00CE552A" w:rsidRDefault="00D24622" w:rsidP="00EE7D79">
      <w:pPr>
        <w:spacing w:line="276" w:lineRule="auto"/>
        <w:jc w:val="both"/>
        <w:rPr>
          <w:spacing w:val="-2"/>
        </w:rPr>
      </w:pPr>
      <w:r>
        <w:rPr>
          <w:b/>
          <w:bCs/>
          <w:sz w:val="28"/>
          <w:szCs w:val="28"/>
        </w:rPr>
        <w:t xml:space="preserve">Even if </w:t>
      </w:r>
      <w:r>
        <w:rPr>
          <w:sz w:val="28"/>
          <w:szCs w:val="28"/>
        </w:rPr>
        <w:t xml:space="preserve">the possessor of this </w:t>
      </w:r>
      <w:r>
        <w:rPr>
          <w:rFonts w:hint="cs"/>
          <w:sz w:val="28"/>
          <w:szCs w:val="28"/>
          <w:rtl/>
        </w:rPr>
        <w:t>שטר</w:t>
      </w:r>
      <w:r>
        <w:rPr>
          <w:sz w:val="28"/>
          <w:szCs w:val="28"/>
        </w:rPr>
        <w:t xml:space="preserve"> </w:t>
      </w:r>
      <w:r>
        <w:rPr>
          <w:b/>
          <w:bCs/>
          <w:sz w:val="28"/>
          <w:szCs w:val="28"/>
        </w:rPr>
        <w:t xml:space="preserve">has (an)other signature(s) </w:t>
      </w:r>
      <w:r>
        <w:rPr>
          <w:sz w:val="28"/>
          <w:szCs w:val="28"/>
        </w:rPr>
        <w:t xml:space="preserve">of these </w:t>
      </w:r>
      <w:r>
        <w:rPr>
          <w:rFonts w:hint="cs"/>
          <w:sz w:val="28"/>
          <w:szCs w:val="28"/>
          <w:rtl/>
        </w:rPr>
        <w:t>עד(ים)</w:t>
      </w:r>
      <w:r>
        <w:rPr>
          <w:sz w:val="28"/>
          <w:szCs w:val="28"/>
        </w:rPr>
        <w:t xml:space="preserve">, </w:t>
      </w:r>
      <w:r>
        <w:rPr>
          <w:b/>
          <w:bCs/>
          <w:sz w:val="28"/>
          <w:szCs w:val="28"/>
        </w:rPr>
        <w:t>in his possession</w:t>
      </w:r>
      <w:r w:rsidR="00D115B4">
        <w:rPr>
          <w:b/>
          <w:bCs/>
          <w:sz w:val="28"/>
          <w:szCs w:val="28"/>
        </w:rPr>
        <w:t>;</w:t>
      </w:r>
      <w:r w:rsidR="00D115B4">
        <w:rPr>
          <w:sz w:val="28"/>
          <w:szCs w:val="28"/>
        </w:rPr>
        <w:t xml:space="preserve"> </w:t>
      </w:r>
      <w:r w:rsidR="00D115B4" w:rsidRPr="00EE7D79">
        <w:rPr>
          <w:sz w:val="28"/>
          <w:szCs w:val="28"/>
        </w:rPr>
        <w:t xml:space="preserve">he is in possession of other </w:t>
      </w:r>
      <w:r w:rsidR="00D115B4" w:rsidRPr="00EE7D79">
        <w:rPr>
          <w:rFonts w:hint="cs"/>
          <w:sz w:val="28"/>
          <w:szCs w:val="28"/>
          <w:rtl/>
        </w:rPr>
        <w:t>שטרות</w:t>
      </w:r>
      <w:r w:rsidR="00D115B4" w:rsidRPr="00EE7D79">
        <w:rPr>
          <w:sz w:val="28"/>
          <w:szCs w:val="28"/>
        </w:rPr>
        <w:t xml:space="preserve"> upon which these </w:t>
      </w:r>
      <w:r w:rsidR="00D115B4" w:rsidRPr="00EE7D79">
        <w:rPr>
          <w:rFonts w:hint="cs"/>
          <w:sz w:val="28"/>
          <w:szCs w:val="28"/>
          <w:rtl/>
        </w:rPr>
        <w:t>עדים</w:t>
      </w:r>
      <w:r w:rsidR="00D115B4" w:rsidRPr="00EE7D79">
        <w:rPr>
          <w:sz w:val="28"/>
          <w:szCs w:val="28"/>
        </w:rPr>
        <w:t xml:space="preserve"> signed, </w:t>
      </w:r>
      <w:r w:rsidRPr="00EE7D79">
        <w:rPr>
          <w:sz w:val="28"/>
          <w:szCs w:val="28"/>
        </w:rPr>
        <w:t>nevertheless</w:t>
      </w:r>
      <w:r w:rsidR="00EE7D79">
        <w:rPr>
          <w:sz w:val="28"/>
          <w:szCs w:val="28"/>
        </w:rPr>
        <w:t>,</w:t>
      </w:r>
      <w:r w:rsidRPr="00EE7D79">
        <w:rPr>
          <w:sz w:val="28"/>
          <w:szCs w:val="28"/>
        </w:rPr>
        <w:t xml:space="preserve"> </w:t>
      </w:r>
      <w:r w:rsidR="00EE7D79">
        <w:rPr>
          <w:b/>
          <w:bCs/>
          <w:sz w:val="28"/>
          <w:szCs w:val="28"/>
        </w:rPr>
        <w:t>t</w:t>
      </w:r>
      <w:r w:rsidR="00D115B4" w:rsidRPr="00D115B4">
        <w:rPr>
          <w:b/>
          <w:bCs/>
          <w:sz w:val="28"/>
          <w:szCs w:val="28"/>
        </w:rPr>
        <w:t xml:space="preserve">here is no concern </w:t>
      </w:r>
      <w:r w:rsidR="00D115B4">
        <w:rPr>
          <w:b/>
          <w:bCs/>
          <w:sz w:val="28"/>
          <w:szCs w:val="28"/>
        </w:rPr>
        <w:t xml:space="preserve">that perhaps </w:t>
      </w:r>
      <w:r w:rsidR="00D115B4">
        <w:rPr>
          <w:sz w:val="28"/>
          <w:szCs w:val="28"/>
        </w:rPr>
        <w:t xml:space="preserve">the possessor of the </w:t>
      </w:r>
      <w:r w:rsidR="00D115B4" w:rsidRPr="00CE552A">
        <w:rPr>
          <w:spacing w:val="-2"/>
          <w:sz w:val="28"/>
          <w:szCs w:val="28"/>
        </w:rPr>
        <w:t xml:space="preserve">other </w:t>
      </w:r>
      <w:r w:rsidR="00D115B4" w:rsidRPr="00CE552A">
        <w:rPr>
          <w:rFonts w:hint="cs"/>
          <w:spacing w:val="-2"/>
          <w:sz w:val="28"/>
          <w:szCs w:val="28"/>
          <w:rtl/>
        </w:rPr>
        <w:t>שטר(ות)</w:t>
      </w:r>
      <w:r w:rsidR="00D115B4" w:rsidRPr="00CE552A">
        <w:rPr>
          <w:spacing w:val="-2"/>
          <w:sz w:val="28"/>
          <w:szCs w:val="28"/>
        </w:rPr>
        <w:t xml:space="preserve"> </w:t>
      </w:r>
      <w:r w:rsidR="00D115B4" w:rsidRPr="00CE552A">
        <w:rPr>
          <w:b/>
          <w:bCs/>
          <w:spacing w:val="-2"/>
          <w:sz w:val="28"/>
          <w:szCs w:val="28"/>
        </w:rPr>
        <w:t xml:space="preserve">forged </w:t>
      </w:r>
      <w:r w:rsidR="00D115B4" w:rsidRPr="00CE552A">
        <w:rPr>
          <w:spacing w:val="-2"/>
        </w:rPr>
        <w:t xml:space="preserve">the signature of these </w:t>
      </w:r>
      <w:r w:rsidR="00D115B4" w:rsidRPr="00CE552A">
        <w:rPr>
          <w:rFonts w:hint="cs"/>
          <w:spacing w:val="-2"/>
          <w:rtl/>
        </w:rPr>
        <w:t>עדים</w:t>
      </w:r>
      <w:r w:rsidR="00D115B4" w:rsidRPr="00CE552A">
        <w:rPr>
          <w:spacing w:val="-2"/>
        </w:rPr>
        <w:t xml:space="preserve"> on the current </w:t>
      </w:r>
      <w:r w:rsidR="00D115B4" w:rsidRPr="00CE552A">
        <w:rPr>
          <w:rFonts w:hint="cs"/>
          <w:spacing w:val="-2"/>
          <w:rtl/>
        </w:rPr>
        <w:t>שטר</w:t>
      </w:r>
      <w:r w:rsidR="00D115B4" w:rsidRPr="00CE552A">
        <w:rPr>
          <w:spacing w:val="-2"/>
        </w:rPr>
        <w:t xml:space="preserve"> which requires </w:t>
      </w:r>
      <w:r w:rsidR="00D115B4" w:rsidRPr="00CE552A">
        <w:rPr>
          <w:rFonts w:hint="cs"/>
          <w:spacing w:val="-2"/>
          <w:rtl/>
        </w:rPr>
        <w:t>קיום</w:t>
      </w:r>
      <w:r w:rsidR="00D115B4" w:rsidRPr="00CE552A">
        <w:rPr>
          <w:spacing w:val="-2"/>
        </w:rPr>
        <w:t xml:space="preserve"> –</w:t>
      </w:r>
    </w:p>
    <w:p w:rsidR="00D115B4" w:rsidRPr="00CE552A" w:rsidRDefault="00D115B4" w:rsidP="00195C08">
      <w:pPr>
        <w:bidi/>
        <w:spacing w:line="276" w:lineRule="auto"/>
        <w:jc w:val="both"/>
        <w:rPr>
          <w:rFonts w:cs="David" w:hint="cs"/>
          <w:b/>
          <w:bCs/>
          <w:sz w:val="28"/>
          <w:szCs w:val="28"/>
          <w:rtl/>
        </w:rPr>
      </w:pPr>
      <w:r w:rsidRPr="00CE552A">
        <w:rPr>
          <w:rFonts w:cs="David" w:hint="cs"/>
          <w:b/>
          <w:bCs/>
          <w:sz w:val="28"/>
          <w:szCs w:val="28"/>
          <w:rtl/>
        </w:rPr>
        <w:t>דכיון דמכירים החתימה</w:t>
      </w:r>
      <w:r w:rsidR="00EE7D79" w:rsidRPr="00CE552A">
        <w:rPr>
          <w:rFonts w:cs="David" w:hint="cs"/>
          <w:b/>
          <w:bCs/>
          <w:sz w:val="28"/>
          <w:szCs w:val="28"/>
          <w:rtl/>
        </w:rPr>
        <w:t xml:space="preserve"> אם זייף היה נכר היטב:</w:t>
      </w:r>
      <w:r w:rsidR="00195C08">
        <w:rPr>
          <w:rStyle w:val="FootnoteReference"/>
          <w:rFonts w:cs="David"/>
          <w:b/>
          <w:bCs/>
          <w:sz w:val="28"/>
          <w:szCs w:val="28"/>
          <w:rtl/>
        </w:rPr>
        <w:footnoteReference w:id="2"/>
      </w:r>
    </w:p>
    <w:p w:rsidR="00D115B4" w:rsidRDefault="00D115B4" w:rsidP="00CE552A">
      <w:pPr>
        <w:widowControl w:val="0"/>
        <w:spacing w:line="276" w:lineRule="auto"/>
        <w:jc w:val="both"/>
      </w:pPr>
      <w:r>
        <w:rPr>
          <w:b/>
          <w:bCs/>
          <w:sz w:val="28"/>
          <w:szCs w:val="28"/>
        </w:rPr>
        <w:t xml:space="preserve">For since </w:t>
      </w:r>
      <w:r>
        <w:rPr>
          <w:sz w:val="28"/>
          <w:szCs w:val="28"/>
        </w:rPr>
        <w:t xml:space="preserve">the </w:t>
      </w:r>
      <w:r>
        <w:rPr>
          <w:rFonts w:hint="cs"/>
          <w:sz w:val="28"/>
          <w:szCs w:val="28"/>
          <w:rtl/>
        </w:rPr>
        <w:t>מקיימים</w:t>
      </w:r>
      <w:r>
        <w:rPr>
          <w:sz w:val="28"/>
          <w:szCs w:val="28"/>
        </w:rPr>
        <w:t xml:space="preserve"> </w:t>
      </w:r>
      <w:r>
        <w:rPr>
          <w:b/>
          <w:bCs/>
          <w:sz w:val="28"/>
          <w:szCs w:val="28"/>
        </w:rPr>
        <w:t xml:space="preserve">recognize the signature </w:t>
      </w:r>
      <w:r w:rsidRPr="00EE7D79">
        <w:rPr>
          <w:sz w:val="28"/>
          <w:szCs w:val="28"/>
        </w:rPr>
        <w:t>innately</w:t>
      </w:r>
      <w:r w:rsidR="00EE7D79">
        <w:rPr>
          <w:sz w:val="28"/>
          <w:szCs w:val="28"/>
        </w:rPr>
        <w:t>,</w:t>
      </w:r>
      <w:r w:rsidRPr="00675AE8">
        <w:t xml:space="preserve"> </w:t>
      </w:r>
      <w:r w:rsidR="00CE552A">
        <w:rPr>
          <w:b/>
          <w:bCs/>
          <w:sz w:val="28"/>
          <w:szCs w:val="28"/>
        </w:rPr>
        <w:t>if</w:t>
      </w:r>
      <w:r>
        <w:rPr>
          <w:b/>
          <w:bCs/>
          <w:sz w:val="28"/>
          <w:szCs w:val="28"/>
        </w:rPr>
        <w:t xml:space="preserve"> he forged </w:t>
      </w:r>
      <w:r>
        <w:rPr>
          <w:sz w:val="28"/>
          <w:szCs w:val="28"/>
        </w:rPr>
        <w:t xml:space="preserve">the signatures </w:t>
      </w:r>
      <w:r>
        <w:rPr>
          <w:b/>
          <w:bCs/>
          <w:sz w:val="28"/>
          <w:szCs w:val="28"/>
        </w:rPr>
        <w:t>it would be well noticeable,</w:t>
      </w:r>
      <w:r>
        <w:rPr>
          <w:sz w:val="28"/>
          <w:szCs w:val="28"/>
        </w:rPr>
        <w:t xml:space="preserve"> </w:t>
      </w:r>
      <w:r w:rsidRPr="00675AE8">
        <w:t xml:space="preserve">to the </w:t>
      </w:r>
      <w:r w:rsidRPr="00675AE8">
        <w:rPr>
          <w:rFonts w:hint="cs"/>
          <w:rtl/>
        </w:rPr>
        <w:t>מקיימים</w:t>
      </w:r>
      <w:r w:rsidRPr="00675AE8">
        <w:t xml:space="preserve"> that this is a forged signature, and not the authentic one.</w:t>
      </w:r>
      <w:r w:rsidR="00CE552A">
        <w:t xml:space="preserve"> However if </w:t>
      </w:r>
      <w:r w:rsidR="00CE552A">
        <w:rPr>
          <w:rFonts w:hint="cs"/>
          <w:rtl/>
        </w:rPr>
        <w:t>בי"ד</w:t>
      </w:r>
      <w:r w:rsidR="00CE552A">
        <w:t xml:space="preserve"> is </w:t>
      </w:r>
      <w:r w:rsidR="00CE552A">
        <w:rPr>
          <w:rFonts w:hint="cs"/>
          <w:rtl/>
        </w:rPr>
        <w:t>מקיים</w:t>
      </w:r>
      <w:r w:rsidR="00CE552A">
        <w:t xml:space="preserve"> this </w:t>
      </w:r>
      <w:r w:rsidR="00CE552A">
        <w:rPr>
          <w:rFonts w:hint="cs"/>
          <w:rtl/>
        </w:rPr>
        <w:t>שטר</w:t>
      </w:r>
      <w:r w:rsidR="00CE552A">
        <w:t xml:space="preserve"> from other </w:t>
      </w:r>
      <w:r w:rsidR="00CE552A">
        <w:rPr>
          <w:rFonts w:hint="cs"/>
          <w:rtl/>
        </w:rPr>
        <w:t>שטרות</w:t>
      </w:r>
      <w:r w:rsidR="00CE552A">
        <w:t xml:space="preserve">, </w:t>
      </w:r>
      <w:r w:rsidR="00CE552A">
        <w:lastRenderedPageBreak/>
        <w:t xml:space="preserve">without knowing the </w:t>
      </w:r>
      <w:r w:rsidR="00195C08">
        <w:t xml:space="preserve">actual </w:t>
      </w:r>
      <w:r w:rsidR="00CE552A">
        <w:t xml:space="preserve">signatures of the </w:t>
      </w:r>
      <w:r w:rsidR="00CE552A">
        <w:rPr>
          <w:rFonts w:hint="cs"/>
          <w:rtl/>
        </w:rPr>
        <w:t>עדים</w:t>
      </w:r>
      <w:r w:rsidR="00CE552A">
        <w:t>, a small deviation will not be noticed.</w:t>
      </w:r>
    </w:p>
    <w:p w:rsidR="00427D33" w:rsidRDefault="00427D33" w:rsidP="003F0F7E">
      <w:pPr>
        <w:spacing w:line="276" w:lineRule="auto"/>
        <w:jc w:val="both"/>
      </w:pPr>
    </w:p>
    <w:p w:rsidR="00427D33" w:rsidRPr="00EE7D79" w:rsidRDefault="00427D33" w:rsidP="003F0F7E">
      <w:pPr>
        <w:spacing w:line="276" w:lineRule="auto"/>
        <w:jc w:val="both"/>
        <w:rPr>
          <w:rFonts w:ascii="Copperplate Gothic Bold" w:hAnsi="Copperplate Gothic Bold"/>
          <w:sz w:val="28"/>
          <w:szCs w:val="28"/>
          <w:u w:val="double"/>
        </w:rPr>
      </w:pPr>
      <w:r w:rsidRPr="00EE7D79">
        <w:rPr>
          <w:rFonts w:ascii="Copperplate Gothic Bold" w:hAnsi="Copperplate Gothic Bold"/>
          <w:sz w:val="28"/>
          <w:szCs w:val="28"/>
          <w:u w:val="double"/>
        </w:rPr>
        <w:t>Summary</w:t>
      </w:r>
    </w:p>
    <w:p w:rsidR="00427D33" w:rsidRDefault="00427D33" w:rsidP="00CE552A">
      <w:pPr>
        <w:spacing w:line="276" w:lineRule="auto"/>
        <w:jc w:val="both"/>
      </w:pPr>
      <w:r>
        <w:rPr>
          <w:sz w:val="28"/>
          <w:szCs w:val="28"/>
        </w:rPr>
        <w:t xml:space="preserve">The rule prohibiting </w:t>
      </w:r>
      <w:r>
        <w:rPr>
          <w:rFonts w:hint="cs"/>
          <w:sz w:val="28"/>
          <w:szCs w:val="28"/>
          <w:rtl/>
        </w:rPr>
        <w:t>קיום השטר</w:t>
      </w:r>
      <w:r>
        <w:rPr>
          <w:sz w:val="28"/>
          <w:szCs w:val="28"/>
        </w:rPr>
        <w:t xml:space="preserve"> from </w:t>
      </w:r>
      <w:r>
        <w:rPr>
          <w:rFonts w:hint="cs"/>
          <w:sz w:val="28"/>
          <w:szCs w:val="28"/>
          <w:rtl/>
        </w:rPr>
        <w:t>שטרות</w:t>
      </w:r>
      <w:r>
        <w:rPr>
          <w:sz w:val="28"/>
          <w:szCs w:val="28"/>
        </w:rPr>
        <w:t xml:space="preserve"> which are in the possession of the </w:t>
      </w:r>
      <w:r>
        <w:rPr>
          <w:rFonts w:hint="cs"/>
          <w:sz w:val="28"/>
          <w:szCs w:val="28"/>
          <w:rtl/>
        </w:rPr>
        <w:t>בעל השטר</w:t>
      </w:r>
      <w:r>
        <w:rPr>
          <w:sz w:val="28"/>
          <w:szCs w:val="28"/>
        </w:rPr>
        <w:t xml:space="preserve"> is only if the </w:t>
      </w:r>
      <w:r>
        <w:rPr>
          <w:rFonts w:hint="cs"/>
          <w:sz w:val="28"/>
          <w:szCs w:val="28"/>
          <w:rtl/>
        </w:rPr>
        <w:t>קיום</w:t>
      </w:r>
      <w:r>
        <w:rPr>
          <w:sz w:val="28"/>
          <w:szCs w:val="28"/>
        </w:rPr>
        <w:t xml:space="preserve"> is done by comparison; but not if it is accomplishe</w:t>
      </w:r>
      <w:r w:rsidR="00CE552A">
        <w:rPr>
          <w:sz w:val="28"/>
          <w:szCs w:val="28"/>
        </w:rPr>
        <w:t>d</w:t>
      </w:r>
      <w:r>
        <w:rPr>
          <w:sz w:val="28"/>
          <w:szCs w:val="28"/>
        </w:rPr>
        <w:t xml:space="preserve"> through </w:t>
      </w:r>
      <w:r>
        <w:rPr>
          <w:rFonts w:hint="cs"/>
          <w:sz w:val="28"/>
          <w:szCs w:val="28"/>
          <w:rtl/>
        </w:rPr>
        <w:t>טביעת עין</w:t>
      </w:r>
      <w:r>
        <w:rPr>
          <w:sz w:val="28"/>
          <w:szCs w:val="28"/>
        </w:rPr>
        <w:t>.</w:t>
      </w:r>
    </w:p>
    <w:p w:rsidR="00427D33" w:rsidRDefault="00427D33" w:rsidP="003F0F7E">
      <w:pPr>
        <w:spacing w:line="276" w:lineRule="auto"/>
        <w:jc w:val="both"/>
      </w:pPr>
    </w:p>
    <w:p w:rsidR="00427D33" w:rsidRPr="00EE7D79" w:rsidRDefault="00427D33" w:rsidP="003F0F7E">
      <w:pPr>
        <w:spacing w:line="276" w:lineRule="auto"/>
        <w:jc w:val="both"/>
        <w:rPr>
          <w:rFonts w:ascii="Copperplate Gothic Bold" w:hAnsi="Copperplate Gothic Bold"/>
          <w:sz w:val="28"/>
          <w:szCs w:val="28"/>
          <w:u w:val="double"/>
        </w:rPr>
      </w:pPr>
      <w:r w:rsidRPr="00EE7D79">
        <w:rPr>
          <w:rFonts w:ascii="Copperplate Gothic Bold" w:hAnsi="Copperplate Gothic Bold"/>
          <w:sz w:val="28"/>
          <w:szCs w:val="28"/>
          <w:u w:val="double"/>
        </w:rPr>
        <w:t>Thinking it over</w:t>
      </w:r>
    </w:p>
    <w:p w:rsidR="00427D33" w:rsidRDefault="00EF296F" w:rsidP="003F0F7E">
      <w:pPr>
        <w:spacing w:line="276" w:lineRule="auto"/>
        <w:jc w:val="both"/>
        <w:rPr>
          <w:sz w:val="28"/>
          <w:szCs w:val="28"/>
        </w:rPr>
      </w:pPr>
      <w:r>
        <w:rPr>
          <w:sz w:val="28"/>
          <w:szCs w:val="28"/>
        </w:rPr>
        <w:t xml:space="preserve">1. </w:t>
      </w:r>
      <w:r w:rsidR="00427D33">
        <w:rPr>
          <w:sz w:val="28"/>
          <w:szCs w:val="28"/>
        </w:rPr>
        <w:t xml:space="preserve">If the </w:t>
      </w:r>
      <w:r w:rsidR="00427D33">
        <w:rPr>
          <w:rFonts w:hint="cs"/>
          <w:sz w:val="28"/>
          <w:szCs w:val="28"/>
          <w:rtl/>
        </w:rPr>
        <w:t>בעל השטר</w:t>
      </w:r>
      <w:r w:rsidR="00427D33">
        <w:rPr>
          <w:sz w:val="28"/>
          <w:szCs w:val="28"/>
        </w:rPr>
        <w:t xml:space="preserve"> is in possession of </w:t>
      </w:r>
      <w:r w:rsidR="00427D33">
        <w:rPr>
          <w:rFonts w:hint="cs"/>
          <w:sz w:val="28"/>
          <w:szCs w:val="28"/>
          <w:rtl/>
        </w:rPr>
        <w:t>שטרות</w:t>
      </w:r>
      <w:r w:rsidR="00427D33">
        <w:rPr>
          <w:sz w:val="28"/>
          <w:szCs w:val="28"/>
        </w:rPr>
        <w:t xml:space="preserve"> in which the same </w:t>
      </w:r>
      <w:r w:rsidR="00427D33">
        <w:rPr>
          <w:rFonts w:hint="cs"/>
          <w:sz w:val="28"/>
          <w:szCs w:val="28"/>
          <w:rtl/>
        </w:rPr>
        <w:t>עדים</w:t>
      </w:r>
      <w:r w:rsidR="00427D33">
        <w:rPr>
          <w:sz w:val="28"/>
          <w:szCs w:val="28"/>
        </w:rPr>
        <w:t xml:space="preserve"> </w:t>
      </w:r>
      <w:r>
        <w:rPr>
          <w:sz w:val="28"/>
          <w:szCs w:val="28"/>
        </w:rPr>
        <w:t>(as are on hi</w:t>
      </w:r>
      <w:r w:rsidR="00427D33">
        <w:rPr>
          <w:sz w:val="28"/>
          <w:szCs w:val="28"/>
        </w:rPr>
        <w:t>s</w:t>
      </w:r>
      <w:r>
        <w:rPr>
          <w:sz w:val="28"/>
          <w:szCs w:val="28"/>
        </w:rPr>
        <w:t xml:space="preserve"> </w:t>
      </w:r>
      <w:r>
        <w:rPr>
          <w:rFonts w:hint="cs"/>
          <w:sz w:val="28"/>
          <w:szCs w:val="28"/>
          <w:rtl/>
        </w:rPr>
        <w:t>שטר</w:t>
      </w:r>
      <w:r>
        <w:rPr>
          <w:sz w:val="28"/>
          <w:szCs w:val="28"/>
        </w:rPr>
        <w:t xml:space="preserve"> to be </w:t>
      </w:r>
      <w:r>
        <w:rPr>
          <w:rFonts w:hint="cs"/>
          <w:sz w:val="28"/>
          <w:szCs w:val="28"/>
          <w:rtl/>
        </w:rPr>
        <w:t>מקויים</w:t>
      </w:r>
      <w:r>
        <w:rPr>
          <w:sz w:val="28"/>
          <w:szCs w:val="28"/>
        </w:rPr>
        <w:t>) s</w:t>
      </w:r>
      <w:r w:rsidR="00427D33">
        <w:rPr>
          <w:sz w:val="28"/>
          <w:szCs w:val="28"/>
        </w:rPr>
        <w:t>igned</w:t>
      </w:r>
      <w:r>
        <w:rPr>
          <w:sz w:val="28"/>
          <w:szCs w:val="28"/>
        </w:rPr>
        <w:t>,</w:t>
      </w:r>
      <w:r w:rsidR="00427D33">
        <w:rPr>
          <w:sz w:val="28"/>
          <w:szCs w:val="28"/>
        </w:rPr>
        <w:t xml:space="preserve"> can we</w:t>
      </w:r>
      <w:r>
        <w:rPr>
          <w:sz w:val="28"/>
          <w:szCs w:val="28"/>
        </w:rPr>
        <w:t>, nevertheless</w:t>
      </w:r>
      <w:r w:rsidR="00427D33">
        <w:rPr>
          <w:sz w:val="28"/>
          <w:szCs w:val="28"/>
        </w:rPr>
        <w:t xml:space="preserve"> be </w:t>
      </w:r>
      <w:r w:rsidR="00427D33">
        <w:rPr>
          <w:rFonts w:hint="cs"/>
          <w:sz w:val="28"/>
          <w:szCs w:val="28"/>
          <w:rtl/>
        </w:rPr>
        <w:t>מקיים</w:t>
      </w:r>
      <w:r w:rsidR="00427D33">
        <w:rPr>
          <w:sz w:val="28"/>
          <w:szCs w:val="28"/>
        </w:rPr>
        <w:t xml:space="preserve"> the </w:t>
      </w:r>
      <w:r w:rsidR="00427D33">
        <w:rPr>
          <w:rFonts w:hint="cs"/>
          <w:sz w:val="28"/>
          <w:szCs w:val="28"/>
          <w:rtl/>
        </w:rPr>
        <w:t>שטר</w:t>
      </w:r>
      <w:r w:rsidR="00427D33">
        <w:rPr>
          <w:sz w:val="28"/>
          <w:szCs w:val="28"/>
        </w:rPr>
        <w:t xml:space="preserve"> from other </w:t>
      </w:r>
      <w:r w:rsidR="00427D33">
        <w:rPr>
          <w:rFonts w:hint="cs"/>
          <w:sz w:val="28"/>
          <w:szCs w:val="28"/>
          <w:rtl/>
        </w:rPr>
        <w:t>שטרות</w:t>
      </w:r>
      <w:r w:rsidR="00427D33">
        <w:rPr>
          <w:sz w:val="28"/>
          <w:szCs w:val="28"/>
        </w:rPr>
        <w:t xml:space="preserve"> which are not in his possession? </w:t>
      </w:r>
    </w:p>
    <w:p w:rsidR="00EF296F" w:rsidRDefault="00EF296F" w:rsidP="003F0F7E">
      <w:pPr>
        <w:spacing w:line="276" w:lineRule="auto"/>
        <w:jc w:val="both"/>
        <w:rPr>
          <w:sz w:val="28"/>
          <w:szCs w:val="28"/>
        </w:rPr>
      </w:pPr>
    </w:p>
    <w:p w:rsidR="00EF296F" w:rsidRDefault="00EF296F" w:rsidP="003F0F7E">
      <w:pPr>
        <w:spacing w:line="276" w:lineRule="auto"/>
        <w:jc w:val="both"/>
        <w:rPr>
          <w:sz w:val="28"/>
          <w:szCs w:val="28"/>
        </w:rPr>
      </w:pPr>
      <w:r>
        <w:rPr>
          <w:sz w:val="28"/>
          <w:szCs w:val="28"/>
        </w:rPr>
        <w:t xml:space="preserve">2. In the case of </w:t>
      </w:r>
      <w:r>
        <w:rPr>
          <w:rFonts w:hint="cs"/>
          <w:sz w:val="28"/>
          <w:szCs w:val="28"/>
          <w:rtl/>
        </w:rPr>
        <w:t>טביעת עין</w:t>
      </w:r>
      <w:r>
        <w:rPr>
          <w:sz w:val="28"/>
          <w:szCs w:val="28"/>
        </w:rPr>
        <w:t xml:space="preserve">, is it necessary at all to compare the </w:t>
      </w:r>
      <w:r>
        <w:rPr>
          <w:rFonts w:hint="cs"/>
          <w:sz w:val="28"/>
          <w:szCs w:val="28"/>
          <w:rtl/>
        </w:rPr>
        <w:t>חתימת העדים</w:t>
      </w:r>
      <w:r>
        <w:rPr>
          <w:sz w:val="28"/>
          <w:szCs w:val="28"/>
        </w:rPr>
        <w:t xml:space="preserve"> to (two) other </w:t>
      </w:r>
      <w:r>
        <w:rPr>
          <w:rFonts w:hint="cs"/>
          <w:sz w:val="28"/>
          <w:szCs w:val="28"/>
          <w:rtl/>
        </w:rPr>
        <w:t>שטרות</w:t>
      </w:r>
      <w:r>
        <w:rPr>
          <w:sz w:val="28"/>
          <w:szCs w:val="28"/>
        </w:rPr>
        <w:t xml:space="preserve">; or is the </w:t>
      </w:r>
      <w:r>
        <w:rPr>
          <w:rFonts w:hint="cs"/>
          <w:sz w:val="28"/>
          <w:szCs w:val="28"/>
          <w:rtl/>
        </w:rPr>
        <w:t>טביעת עין</w:t>
      </w:r>
      <w:r>
        <w:rPr>
          <w:sz w:val="28"/>
          <w:szCs w:val="28"/>
        </w:rPr>
        <w:t xml:space="preserve"> itself sufficient?</w:t>
      </w:r>
    </w:p>
    <w:p w:rsidR="00EF296F" w:rsidRDefault="00EF296F" w:rsidP="003F0F7E">
      <w:pPr>
        <w:spacing w:line="276" w:lineRule="auto"/>
        <w:jc w:val="both"/>
        <w:rPr>
          <w:sz w:val="28"/>
          <w:szCs w:val="28"/>
        </w:rPr>
      </w:pPr>
    </w:p>
    <w:p w:rsidR="00EF296F" w:rsidRDefault="00EF296F" w:rsidP="00EE7D79">
      <w:pPr>
        <w:spacing w:line="276" w:lineRule="auto"/>
        <w:jc w:val="both"/>
        <w:rPr>
          <w:sz w:val="28"/>
          <w:szCs w:val="28"/>
        </w:rPr>
      </w:pPr>
      <w:r>
        <w:rPr>
          <w:sz w:val="28"/>
          <w:szCs w:val="28"/>
        </w:rPr>
        <w:t xml:space="preserve">3. Why indeed can a forgery be detected (only) by </w:t>
      </w:r>
      <w:r>
        <w:rPr>
          <w:rFonts w:hint="cs"/>
          <w:sz w:val="28"/>
          <w:szCs w:val="28"/>
          <w:rtl/>
        </w:rPr>
        <w:t>טביעת עין</w:t>
      </w:r>
      <w:r>
        <w:rPr>
          <w:sz w:val="28"/>
          <w:szCs w:val="28"/>
        </w:rPr>
        <w:t xml:space="preserve"> and not by comparison?</w:t>
      </w:r>
      <w:r w:rsidR="00EE7D79">
        <w:rPr>
          <w:rStyle w:val="FootnoteReference"/>
          <w:sz w:val="28"/>
          <w:szCs w:val="28"/>
        </w:rPr>
        <w:footnoteReference w:id="3"/>
      </w:r>
    </w:p>
    <w:p w:rsidR="00EF296F" w:rsidRDefault="00EF296F" w:rsidP="003F0F7E">
      <w:pPr>
        <w:spacing w:line="276" w:lineRule="auto"/>
        <w:jc w:val="both"/>
        <w:rPr>
          <w:sz w:val="28"/>
          <w:szCs w:val="28"/>
        </w:rPr>
      </w:pPr>
    </w:p>
    <w:p w:rsidR="00EF296F" w:rsidRPr="00427D33" w:rsidRDefault="00EF296F" w:rsidP="003F0F7E">
      <w:pPr>
        <w:spacing w:line="276" w:lineRule="auto"/>
        <w:jc w:val="both"/>
        <w:rPr>
          <w:sz w:val="28"/>
          <w:szCs w:val="28"/>
        </w:rPr>
      </w:pPr>
    </w:p>
    <w:sectPr w:rsidR="00EF296F" w:rsidRPr="00427D33">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ADA" w:rsidRDefault="00C75ADA">
      <w:r>
        <w:separator/>
      </w:r>
    </w:p>
  </w:endnote>
  <w:endnote w:type="continuationSeparator" w:id="0">
    <w:p w:rsidR="00C75ADA" w:rsidRDefault="00C75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ED2" w:rsidRDefault="00BF6ED2" w:rsidP="00AE2C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F6ED2" w:rsidRDefault="00BF6E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9E0" w:rsidRDefault="008219E0">
    <w:pPr>
      <w:pStyle w:val="Footer"/>
      <w:jc w:val="center"/>
      <w:rPr>
        <w:noProof/>
        <w:sz w:val="16"/>
        <w:szCs w:val="16"/>
      </w:rPr>
    </w:pPr>
    <w:r w:rsidRPr="00195C08">
      <w:rPr>
        <w:sz w:val="20"/>
        <w:szCs w:val="20"/>
      </w:rPr>
      <w:fldChar w:fldCharType="begin"/>
    </w:r>
    <w:r w:rsidRPr="00195C08">
      <w:rPr>
        <w:sz w:val="20"/>
        <w:szCs w:val="20"/>
      </w:rPr>
      <w:instrText xml:space="preserve"> PAGE   \* MERGEFORMAT </w:instrText>
    </w:r>
    <w:r w:rsidRPr="00195C08">
      <w:rPr>
        <w:sz w:val="20"/>
        <w:szCs w:val="20"/>
      </w:rPr>
      <w:fldChar w:fldCharType="separate"/>
    </w:r>
    <w:r w:rsidR="005A6467">
      <w:rPr>
        <w:noProof/>
        <w:sz w:val="20"/>
        <w:szCs w:val="20"/>
      </w:rPr>
      <w:t>2</w:t>
    </w:r>
    <w:r w:rsidRPr="00195C08">
      <w:rPr>
        <w:noProof/>
        <w:sz w:val="20"/>
        <w:szCs w:val="20"/>
      </w:rPr>
      <w:fldChar w:fldCharType="end"/>
    </w:r>
  </w:p>
  <w:p w:rsidR="00195C08" w:rsidRPr="00195C08" w:rsidRDefault="00195C08">
    <w:pPr>
      <w:pStyle w:val="Footer"/>
      <w:jc w:val="center"/>
      <w:rPr>
        <w:sz w:val="16"/>
        <w:szCs w:val="16"/>
      </w:rPr>
    </w:pPr>
    <w:r>
      <w:rPr>
        <w:noProof/>
        <w:sz w:val="16"/>
        <w:szCs w:val="16"/>
      </w:rPr>
      <w:t>TosfosInEnglish.com</w:t>
    </w:r>
  </w:p>
  <w:p w:rsidR="00675AE8" w:rsidRPr="00C54261" w:rsidRDefault="00675AE8" w:rsidP="00C54261">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ADA" w:rsidRDefault="00C75ADA">
      <w:r>
        <w:separator/>
      </w:r>
    </w:p>
  </w:footnote>
  <w:footnote w:type="continuationSeparator" w:id="0">
    <w:p w:rsidR="00C75ADA" w:rsidRDefault="00C75ADA">
      <w:r>
        <w:continuationSeparator/>
      </w:r>
    </w:p>
  </w:footnote>
  <w:footnote w:id="1">
    <w:p w:rsidR="00675AE8" w:rsidRDefault="00675AE8" w:rsidP="008219E0">
      <w:pPr>
        <w:pStyle w:val="FootnoteText"/>
        <w:widowControl w:val="0"/>
        <w:spacing w:line="264" w:lineRule="auto"/>
        <w:jc w:val="both"/>
      </w:pPr>
      <w:r>
        <w:rPr>
          <w:rStyle w:val="FootnoteReference"/>
        </w:rPr>
        <w:footnoteRef/>
      </w:r>
      <w:r>
        <w:t xml:space="preserve"> The term </w:t>
      </w:r>
      <w:r>
        <w:rPr>
          <w:rFonts w:hint="cs"/>
          <w:rtl/>
        </w:rPr>
        <w:t>'טב</w:t>
      </w:r>
      <w:r w:rsidR="003F0F7E">
        <w:rPr>
          <w:rFonts w:hint="cs"/>
          <w:rtl/>
        </w:rPr>
        <w:t>י</w:t>
      </w:r>
      <w:r>
        <w:rPr>
          <w:rFonts w:hint="cs"/>
          <w:rtl/>
        </w:rPr>
        <w:t>עת עין'</w:t>
      </w:r>
      <w:r>
        <w:t xml:space="preserve"> (usually) refers to the act of recognizing something by sight, without being able to express explicitly how the item is recognized. For instance one may recognize his (worn out) hat among many other similar hats. However he could not transmit to someone else the identifying features of his hat.</w:t>
      </w:r>
    </w:p>
  </w:footnote>
  <w:footnote w:id="2">
    <w:p w:rsidR="00195C08" w:rsidRPr="00CE552A" w:rsidRDefault="00195C08" w:rsidP="00195C08">
      <w:pPr>
        <w:pStyle w:val="FootnoteText"/>
        <w:widowControl w:val="0"/>
        <w:spacing w:line="264" w:lineRule="auto"/>
      </w:pPr>
      <w:r>
        <w:rPr>
          <w:rStyle w:val="FootnoteReference"/>
        </w:rPr>
        <w:footnoteRef/>
      </w:r>
      <w:r>
        <w:t xml:space="preserve"> See ‘Thinking it over’ # 3.</w:t>
      </w:r>
    </w:p>
  </w:footnote>
  <w:footnote w:id="3">
    <w:p w:rsidR="00EE7D79" w:rsidRDefault="00EE7D79" w:rsidP="008219E0">
      <w:pPr>
        <w:pStyle w:val="FootnoteText"/>
        <w:widowControl w:val="0"/>
        <w:spacing w:line="264" w:lineRule="auto"/>
      </w:pPr>
      <w:r>
        <w:rPr>
          <w:rStyle w:val="FootnoteReference"/>
        </w:rPr>
        <w:footnoteRef/>
      </w:r>
      <w:r>
        <w:t xml:space="preserve"> See</w:t>
      </w:r>
      <w:r w:rsidR="00CE552A">
        <w:t xml:space="preserve"> (footnote # 2 and)</w:t>
      </w:r>
      <w:r>
        <w:t xml:space="preserve"> </w:t>
      </w:r>
      <w:r>
        <w:rPr>
          <w:rFonts w:hint="cs"/>
          <w:rtl/>
        </w:rPr>
        <w:t>ב"ב דף קסז,א וצ"ב</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AE8" w:rsidRDefault="00675AE8" w:rsidP="00C54261">
    <w:pPr>
      <w:pStyle w:val="Header"/>
      <w:bidi/>
      <w:rPr>
        <w:rFonts w:hint="cs"/>
        <w:rtl/>
      </w:rPr>
    </w:pPr>
    <w:r>
      <w:rPr>
        <w:rFonts w:hint="cs"/>
        <w:rtl/>
      </w:rPr>
      <w:t>בס"ד. כתובות כ,א תוס' ד"ה דלמא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4261"/>
    <w:rsid w:val="0003107B"/>
    <w:rsid w:val="00035D00"/>
    <w:rsid w:val="00037215"/>
    <w:rsid w:val="00047EB7"/>
    <w:rsid w:val="000523E2"/>
    <w:rsid w:val="0005681E"/>
    <w:rsid w:val="00061E9F"/>
    <w:rsid w:val="000661DF"/>
    <w:rsid w:val="00074E53"/>
    <w:rsid w:val="000825A6"/>
    <w:rsid w:val="00084A99"/>
    <w:rsid w:val="00094EB6"/>
    <w:rsid w:val="0009659D"/>
    <w:rsid w:val="000A234E"/>
    <w:rsid w:val="000A66FC"/>
    <w:rsid w:val="000A704E"/>
    <w:rsid w:val="000B377B"/>
    <w:rsid w:val="000C21FA"/>
    <w:rsid w:val="000C65DD"/>
    <w:rsid w:val="000D6702"/>
    <w:rsid w:val="000E6823"/>
    <w:rsid w:val="00103B51"/>
    <w:rsid w:val="00112C69"/>
    <w:rsid w:val="0015643F"/>
    <w:rsid w:val="00171949"/>
    <w:rsid w:val="001722B4"/>
    <w:rsid w:val="00183AF3"/>
    <w:rsid w:val="001938B0"/>
    <w:rsid w:val="00195C08"/>
    <w:rsid w:val="001A5235"/>
    <w:rsid w:val="001B01D8"/>
    <w:rsid w:val="001B2BF9"/>
    <w:rsid w:val="001C19C3"/>
    <w:rsid w:val="001C496B"/>
    <w:rsid w:val="001E2618"/>
    <w:rsid w:val="00221697"/>
    <w:rsid w:val="00233159"/>
    <w:rsid w:val="0024128D"/>
    <w:rsid w:val="002456D8"/>
    <w:rsid w:val="0026179C"/>
    <w:rsid w:val="002645F1"/>
    <w:rsid w:val="0027005E"/>
    <w:rsid w:val="002870E1"/>
    <w:rsid w:val="00293A47"/>
    <w:rsid w:val="002A6061"/>
    <w:rsid w:val="002A792F"/>
    <w:rsid w:val="002B4135"/>
    <w:rsid w:val="002D3CFC"/>
    <w:rsid w:val="002E39F1"/>
    <w:rsid w:val="002E39F2"/>
    <w:rsid w:val="002F7395"/>
    <w:rsid w:val="00311EC8"/>
    <w:rsid w:val="0031575F"/>
    <w:rsid w:val="0031695C"/>
    <w:rsid w:val="00317453"/>
    <w:rsid w:val="003203FB"/>
    <w:rsid w:val="003206C1"/>
    <w:rsid w:val="00337C06"/>
    <w:rsid w:val="00385C65"/>
    <w:rsid w:val="00387CF0"/>
    <w:rsid w:val="0039622B"/>
    <w:rsid w:val="003C2861"/>
    <w:rsid w:val="003D34E8"/>
    <w:rsid w:val="003E0B99"/>
    <w:rsid w:val="003E0BE9"/>
    <w:rsid w:val="003F0F7E"/>
    <w:rsid w:val="003F0F83"/>
    <w:rsid w:val="0041626A"/>
    <w:rsid w:val="00427D33"/>
    <w:rsid w:val="00442246"/>
    <w:rsid w:val="0045569C"/>
    <w:rsid w:val="004912CF"/>
    <w:rsid w:val="004C2792"/>
    <w:rsid w:val="004D44F9"/>
    <w:rsid w:val="004D743A"/>
    <w:rsid w:val="004F5CC8"/>
    <w:rsid w:val="00524098"/>
    <w:rsid w:val="00525981"/>
    <w:rsid w:val="00526332"/>
    <w:rsid w:val="005361BA"/>
    <w:rsid w:val="00543AAD"/>
    <w:rsid w:val="00552A0A"/>
    <w:rsid w:val="00587A08"/>
    <w:rsid w:val="00594AD0"/>
    <w:rsid w:val="00594FFE"/>
    <w:rsid w:val="00596A4A"/>
    <w:rsid w:val="005A6467"/>
    <w:rsid w:val="005C6F55"/>
    <w:rsid w:val="005D1BC8"/>
    <w:rsid w:val="00612505"/>
    <w:rsid w:val="00622F81"/>
    <w:rsid w:val="00623F59"/>
    <w:rsid w:val="00625363"/>
    <w:rsid w:val="00630E96"/>
    <w:rsid w:val="006313AE"/>
    <w:rsid w:val="00637A3C"/>
    <w:rsid w:val="00650215"/>
    <w:rsid w:val="00662F36"/>
    <w:rsid w:val="00675AE8"/>
    <w:rsid w:val="006A654B"/>
    <w:rsid w:val="006B38B6"/>
    <w:rsid w:val="006B4B8F"/>
    <w:rsid w:val="006B5399"/>
    <w:rsid w:val="006B6A05"/>
    <w:rsid w:val="006D15F5"/>
    <w:rsid w:val="006D1EB7"/>
    <w:rsid w:val="006D27A1"/>
    <w:rsid w:val="006E3BC2"/>
    <w:rsid w:val="006E6E64"/>
    <w:rsid w:val="006F5322"/>
    <w:rsid w:val="00702BCB"/>
    <w:rsid w:val="007044D2"/>
    <w:rsid w:val="007063AE"/>
    <w:rsid w:val="00706BF6"/>
    <w:rsid w:val="00715225"/>
    <w:rsid w:val="007454A5"/>
    <w:rsid w:val="007579D2"/>
    <w:rsid w:val="007608FB"/>
    <w:rsid w:val="00761D2D"/>
    <w:rsid w:val="007703A8"/>
    <w:rsid w:val="00794B2B"/>
    <w:rsid w:val="007C662F"/>
    <w:rsid w:val="007E5721"/>
    <w:rsid w:val="00800D57"/>
    <w:rsid w:val="0080628F"/>
    <w:rsid w:val="00810514"/>
    <w:rsid w:val="008219E0"/>
    <w:rsid w:val="008247DD"/>
    <w:rsid w:val="00853C28"/>
    <w:rsid w:val="00862034"/>
    <w:rsid w:val="00862D1D"/>
    <w:rsid w:val="00864E57"/>
    <w:rsid w:val="00865D0F"/>
    <w:rsid w:val="00870857"/>
    <w:rsid w:val="00875674"/>
    <w:rsid w:val="00896A68"/>
    <w:rsid w:val="008A13DB"/>
    <w:rsid w:val="008A51A6"/>
    <w:rsid w:val="008B02E6"/>
    <w:rsid w:val="008C3899"/>
    <w:rsid w:val="008D06BE"/>
    <w:rsid w:val="008D416B"/>
    <w:rsid w:val="008D551A"/>
    <w:rsid w:val="008D7B53"/>
    <w:rsid w:val="008F7F09"/>
    <w:rsid w:val="00901B45"/>
    <w:rsid w:val="009126E7"/>
    <w:rsid w:val="009517F7"/>
    <w:rsid w:val="00977898"/>
    <w:rsid w:val="009931CD"/>
    <w:rsid w:val="009A5F36"/>
    <w:rsid w:val="009C6227"/>
    <w:rsid w:val="009E0383"/>
    <w:rsid w:val="009E2DE5"/>
    <w:rsid w:val="00A37DEC"/>
    <w:rsid w:val="00A5142C"/>
    <w:rsid w:val="00A55D6A"/>
    <w:rsid w:val="00A5722D"/>
    <w:rsid w:val="00A603D1"/>
    <w:rsid w:val="00A619AB"/>
    <w:rsid w:val="00A74DFE"/>
    <w:rsid w:val="00A80985"/>
    <w:rsid w:val="00AA0A7C"/>
    <w:rsid w:val="00AE2CF0"/>
    <w:rsid w:val="00AE7621"/>
    <w:rsid w:val="00AF6948"/>
    <w:rsid w:val="00B320A8"/>
    <w:rsid w:val="00B5520D"/>
    <w:rsid w:val="00B736BA"/>
    <w:rsid w:val="00B9107D"/>
    <w:rsid w:val="00BA0498"/>
    <w:rsid w:val="00BA0EA7"/>
    <w:rsid w:val="00BE5AB0"/>
    <w:rsid w:val="00BF6ED2"/>
    <w:rsid w:val="00C2661A"/>
    <w:rsid w:val="00C32768"/>
    <w:rsid w:val="00C47587"/>
    <w:rsid w:val="00C50B9E"/>
    <w:rsid w:val="00C54261"/>
    <w:rsid w:val="00C75ADA"/>
    <w:rsid w:val="00C94D8F"/>
    <w:rsid w:val="00CB2EF7"/>
    <w:rsid w:val="00CE552A"/>
    <w:rsid w:val="00CE5DC6"/>
    <w:rsid w:val="00CF45CE"/>
    <w:rsid w:val="00D010DD"/>
    <w:rsid w:val="00D115B4"/>
    <w:rsid w:val="00D12A67"/>
    <w:rsid w:val="00D24622"/>
    <w:rsid w:val="00D52FB7"/>
    <w:rsid w:val="00D5427B"/>
    <w:rsid w:val="00D76902"/>
    <w:rsid w:val="00D80322"/>
    <w:rsid w:val="00DA6E08"/>
    <w:rsid w:val="00DB758C"/>
    <w:rsid w:val="00DD1D4A"/>
    <w:rsid w:val="00DD36BE"/>
    <w:rsid w:val="00DF057A"/>
    <w:rsid w:val="00DF0DA4"/>
    <w:rsid w:val="00E048F4"/>
    <w:rsid w:val="00E24AF7"/>
    <w:rsid w:val="00E51675"/>
    <w:rsid w:val="00E706E0"/>
    <w:rsid w:val="00E9460D"/>
    <w:rsid w:val="00E94F73"/>
    <w:rsid w:val="00EA276D"/>
    <w:rsid w:val="00EC0635"/>
    <w:rsid w:val="00ED22E6"/>
    <w:rsid w:val="00ED6464"/>
    <w:rsid w:val="00EE3B42"/>
    <w:rsid w:val="00EE7D79"/>
    <w:rsid w:val="00EF296F"/>
    <w:rsid w:val="00F02605"/>
    <w:rsid w:val="00F13ED9"/>
    <w:rsid w:val="00F41AB9"/>
    <w:rsid w:val="00F44D24"/>
    <w:rsid w:val="00F4628C"/>
    <w:rsid w:val="00F50751"/>
    <w:rsid w:val="00F50F81"/>
    <w:rsid w:val="00F74414"/>
    <w:rsid w:val="00F81D09"/>
    <w:rsid w:val="00F931A0"/>
    <w:rsid w:val="00F93757"/>
    <w:rsid w:val="00F9736B"/>
    <w:rsid w:val="00FB2B15"/>
    <w:rsid w:val="00FD5C73"/>
    <w:rsid w:val="00FF0935"/>
    <w:rsid w:val="00FF76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8FCC641-3374-41DE-9D4B-01C4105A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54261"/>
    <w:pPr>
      <w:tabs>
        <w:tab w:val="center" w:pos="4320"/>
        <w:tab w:val="right" w:pos="8640"/>
      </w:tabs>
    </w:pPr>
  </w:style>
  <w:style w:type="paragraph" w:styleId="Footer">
    <w:name w:val="footer"/>
    <w:basedOn w:val="Normal"/>
    <w:link w:val="FooterChar"/>
    <w:uiPriority w:val="99"/>
    <w:rsid w:val="00C54261"/>
    <w:pPr>
      <w:tabs>
        <w:tab w:val="center" w:pos="4320"/>
        <w:tab w:val="right" w:pos="8640"/>
      </w:tabs>
    </w:pPr>
  </w:style>
  <w:style w:type="paragraph" w:styleId="FootnoteText">
    <w:name w:val="footnote text"/>
    <w:basedOn w:val="Normal"/>
    <w:semiHidden/>
    <w:rsid w:val="00675AE8"/>
    <w:rPr>
      <w:sz w:val="20"/>
      <w:szCs w:val="20"/>
    </w:rPr>
  </w:style>
  <w:style w:type="character" w:styleId="FootnoteReference">
    <w:name w:val="footnote reference"/>
    <w:semiHidden/>
    <w:rsid w:val="00675AE8"/>
    <w:rPr>
      <w:vertAlign w:val="superscript"/>
    </w:rPr>
  </w:style>
  <w:style w:type="character" w:styleId="PageNumber">
    <w:name w:val="page number"/>
    <w:basedOn w:val="DefaultParagraphFont"/>
    <w:rsid w:val="00BF6ED2"/>
  </w:style>
  <w:style w:type="character" w:customStyle="1" w:styleId="FooterChar">
    <w:name w:val="Footer Char"/>
    <w:link w:val="Footer"/>
    <w:uiPriority w:val="99"/>
    <w:rsid w:val="008219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דלמא זיופא זייף</vt:lpstr>
    </vt:vector>
  </TitlesOfParts>
  <Company>Oholei Torah</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דלמא זיופא זייף</dc:title>
  <dc:subject/>
  <dc:creator>Ephraim piekarski</dc:creator>
  <cp:keywords/>
  <dc:description/>
  <cp:lastModifiedBy>Microsoft account</cp:lastModifiedBy>
  <cp:revision>2</cp:revision>
  <cp:lastPrinted>2008-09-07T18:06:00Z</cp:lastPrinted>
  <dcterms:created xsi:type="dcterms:W3CDTF">2022-04-05T10:49:00Z</dcterms:created>
  <dcterms:modified xsi:type="dcterms:W3CDTF">2022-04-05T10:49:00Z</dcterms:modified>
</cp:coreProperties>
</file>