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81E" w:rsidRDefault="0080335B" w:rsidP="009B1D1C">
      <w:pPr>
        <w:bidi/>
        <w:spacing w:line="276" w:lineRule="auto"/>
        <w:jc w:val="both"/>
        <w:rPr>
          <w:rFonts w:hint="cs"/>
          <w:b/>
          <w:bCs/>
          <w:sz w:val="32"/>
          <w:szCs w:val="32"/>
          <w:rtl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</w:rPr>
        <w:t>ורבי</w:t>
      </w:r>
      <w:r>
        <w:rPr>
          <w:rFonts w:hint="cs"/>
          <w:b/>
          <w:bCs/>
          <w:sz w:val="32"/>
          <w:szCs w:val="32"/>
          <w:rtl/>
        </w:rPr>
        <w:t xml:space="preserve"> יוחנן אומר אף על פי שאין זוכרה מעצמו</w:t>
      </w:r>
    </w:p>
    <w:p w:rsidR="0080335B" w:rsidRDefault="0080335B" w:rsidP="009B1D1C">
      <w:pPr>
        <w:spacing w:line="276" w:lineRule="auto"/>
        <w:jc w:val="both"/>
        <w:rPr>
          <w:b/>
          <w:bCs/>
        </w:rPr>
      </w:pPr>
      <w:r>
        <w:rPr>
          <w:b/>
          <w:bCs/>
          <w:sz w:val="32"/>
          <w:szCs w:val="32"/>
        </w:rPr>
        <w:t xml:space="preserve">And </w:t>
      </w:r>
      <w:r>
        <w:rPr>
          <w:rFonts w:hint="cs"/>
          <w:b/>
          <w:bCs/>
          <w:sz w:val="32"/>
          <w:szCs w:val="32"/>
          <w:rtl/>
        </w:rPr>
        <w:t>ר"י</w:t>
      </w:r>
      <w:r>
        <w:rPr>
          <w:b/>
          <w:bCs/>
          <w:sz w:val="32"/>
          <w:szCs w:val="32"/>
        </w:rPr>
        <w:t xml:space="preserve"> says even if he does not recall it independently</w:t>
      </w:r>
    </w:p>
    <w:p w:rsidR="0080335B" w:rsidRDefault="0080335B" w:rsidP="009B1D1C">
      <w:pPr>
        <w:spacing w:line="276" w:lineRule="auto"/>
        <w:jc w:val="both"/>
        <w:rPr>
          <w:b/>
          <w:bCs/>
        </w:rPr>
      </w:pPr>
    </w:p>
    <w:p w:rsidR="0080335B" w:rsidRPr="009B1D1C" w:rsidRDefault="00475830" w:rsidP="009B1D1C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9B1D1C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475830" w:rsidRPr="00475830" w:rsidRDefault="00475830" w:rsidP="00AE2A6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is a dispute between </w:t>
      </w:r>
      <w:r>
        <w:rPr>
          <w:rFonts w:hint="cs"/>
          <w:sz w:val="28"/>
          <w:szCs w:val="28"/>
          <w:rtl/>
        </w:rPr>
        <w:t>רב הונא</w:t>
      </w:r>
      <w:r>
        <w:rPr>
          <w:sz w:val="28"/>
          <w:szCs w:val="28"/>
        </w:rPr>
        <w:t xml:space="preserve"> and </w:t>
      </w:r>
      <w:r>
        <w:rPr>
          <w:rFonts w:hint="cs"/>
          <w:sz w:val="28"/>
          <w:szCs w:val="28"/>
          <w:rtl/>
        </w:rPr>
        <w:t>רבי יוחנן</w:t>
      </w:r>
      <w:r>
        <w:rPr>
          <w:sz w:val="28"/>
          <w:szCs w:val="28"/>
        </w:rPr>
        <w:t xml:space="preserve"> concerning the rule that one may rely on his personal notes to testify before </w:t>
      </w:r>
      <w:r>
        <w:rPr>
          <w:rFonts w:hint="cs"/>
          <w:sz w:val="28"/>
          <w:szCs w:val="28"/>
          <w:rtl/>
        </w:rPr>
        <w:t>בי"ד</w:t>
      </w:r>
      <w:r>
        <w:rPr>
          <w:sz w:val="28"/>
          <w:szCs w:val="28"/>
        </w:rPr>
        <w:t xml:space="preserve">. </w:t>
      </w:r>
      <w:r>
        <w:rPr>
          <w:rFonts w:hint="cs"/>
          <w:sz w:val="28"/>
          <w:szCs w:val="28"/>
          <w:rtl/>
        </w:rPr>
        <w:t>ר"ה</w:t>
      </w:r>
      <w:r>
        <w:rPr>
          <w:sz w:val="28"/>
          <w:szCs w:val="28"/>
        </w:rPr>
        <w:t xml:space="preserve"> maintains that he may use these notes only if he remembers parts of testimony without the notes; then he may use the notes to fill in the rest. </w:t>
      </w:r>
      <w:r>
        <w:rPr>
          <w:rFonts w:hint="cs"/>
          <w:sz w:val="28"/>
          <w:szCs w:val="28"/>
          <w:rtl/>
        </w:rPr>
        <w:t>ר"י</w:t>
      </w:r>
      <w:r>
        <w:rPr>
          <w:sz w:val="28"/>
          <w:szCs w:val="28"/>
        </w:rPr>
        <w:t>, however maintains that even if</w:t>
      </w:r>
      <w:r w:rsidR="00FB5108">
        <w:rPr>
          <w:sz w:val="28"/>
          <w:szCs w:val="28"/>
        </w:rPr>
        <w:t xml:space="preserve"> he</w:t>
      </w:r>
      <w:r>
        <w:rPr>
          <w:sz w:val="28"/>
          <w:szCs w:val="28"/>
        </w:rPr>
        <w:t xml:space="preserve"> remembers nothing without the notes he may still offer testimony based on the notes.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will be offerin</w:t>
      </w:r>
      <w:r w:rsidR="00B33BA4">
        <w:rPr>
          <w:sz w:val="28"/>
          <w:szCs w:val="28"/>
        </w:rPr>
        <w:t>g various views as to the permissib</w:t>
      </w:r>
      <w:r>
        <w:rPr>
          <w:sz w:val="28"/>
          <w:szCs w:val="28"/>
        </w:rPr>
        <w:t>ility of relying on notes</w:t>
      </w:r>
      <w:r w:rsidR="00B33BA4">
        <w:rPr>
          <w:sz w:val="28"/>
          <w:szCs w:val="28"/>
        </w:rPr>
        <w:t xml:space="preserve"> and not violating the rule of </w:t>
      </w:r>
      <w:r w:rsidR="00B33BA4">
        <w:rPr>
          <w:rFonts w:hint="cs"/>
          <w:sz w:val="28"/>
          <w:szCs w:val="28"/>
          <w:rtl/>
        </w:rPr>
        <w:t xml:space="preserve">'מפיהם ולא מפי </w:t>
      </w:r>
      <w:r w:rsidR="00AE2A62">
        <w:rPr>
          <w:rFonts w:hint="cs"/>
          <w:sz w:val="28"/>
          <w:szCs w:val="28"/>
          <w:rtl/>
        </w:rPr>
        <w:t>'</w:t>
      </w:r>
      <w:r w:rsidR="00B33BA4">
        <w:rPr>
          <w:rFonts w:hint="cs"/>
          <w:sz w:val="28"/>
          <w:szCs w:val="28"/>
          <w:rtl/>
        </w:rPr>
        <w:t>כתבם</w:t>
      </w:r>
      <w:r w:rsidR="00B33BA4">
        <w:rPr>
          <w:sz w:val="28"/>
          <w:szCs w:val="28"/>
        </w:rPr>
        <w:t xml:space="preserve">, in view of the fact that a </w:t>
      </w:r>
      <w:r w:rsidR="00B33BA4">
        <w:rPr>
          <w:rFonts w:hint="cs"/>
          <w:sz w:val="28"/>
          <w:szCs w:val="28"/>
          <w:rtl/>
        </w:rPr>
        <w:t>שטר</w:t>
      </w:r>
      <w:r w:rsidR="00B33BA4">
        <w:rPr>
          <w:sz w:val="28"/>
          <w:szCs w:val="28"/>
        </w:rPr>
        <w:t xml:space="preserve">, which is presumably </w:t>
      </w:r>
      <w:r w:rsidR="00B33BA4">
        <w:rPr>
          <w:rFonts w:hint="cs"/>
          <w:sz w:val="28"/>
          <w:szCs w:val="28"/>
          <w:rtl/>
        </w:rPr>
        <w:t>מפי כתבם</w:t>
      </w:r>
      <w:r w:rsidR="00B33BA4">
        <w:rPr>
          <w:sz w:val="28"/>
          <w:szCs w:val="28"/>
        </w:rPr>
        <w:t xml:space="preserve">, is always accepted as valid testimony.  </w:t>
      </w:r>
      <w:r>
        <w:rPr>
          <w:sz w:val="28"/>
          <w:szCs w:val="28"/>
        </w:rPr>
        <w:t xml:space="preserve"> </w:t>
      </w:r>
    </w:p>
    <w:p w:rsidR="0080335B" w:rsidRPr="00B33BA4" w:rsidRDefault="00B33BA4" w:rsidP="009B1D1C">
      <w:pPr>
        <w:spacing w:line="276" w:lineRule="auto"/>
        <w:jc w:val="center"/>
      </w:pPr>
      <w:r>
        <w:t>-----------------</w:t>
      </w:r>
    </w:p>
    <w:p w:rsidR="0080335B" w:rsidRPr="00AA7610" w:rsidRDefault="0080335B" w:rsidP="00AA7610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AA7610">
        <w:rPr>
          <w:rFonts w:cs="David" w:hint="cs"/>
          <w:b/>
          <w:bCs/>
          <w:sz w:val="28"/>
          <w:szCs w:val="28"/>
          <w:rtl/>
        </w:rPr>
        <w:t>פירוש</w:t>
      </w:r>
      <w:r w:rsidR="009B1D1C" w:rsidRPr="00AA7610">
        <w:rPr>
          <w:rStyle w:val="FootnoteReference"/>
          <w:rFonts w:cs="David"/>
          <w:b/>
          <w:bCs/>
          <w:sz w:val="28"/>
          <w:szCs w:val="28"/>
        </w:rPr>
        <w:footnoteReference w:id="1"/>
      </w:r>
      <w:r w:rsidRPr="00AA7610">
        <w:rPr>
          <w:rFonts w:cs="David" w:hint="cs"/>
          <w:b/>
          <w:bCs/>
          <w:sz w:val="28"/>
          <w:szCs w:val="28"/>
          <w:rtl/>
        </w:rPr>
        <w:t xml:space="preserve"> אבל על ידי השטר זוכרה </w:t>
      </w:r>
      <w:r w:rsidR="00AA7610">
        <w:rPr>
          <w:rFonts w:cs="David" w:hint="cs"/>
          <w:b/>
          <w:bCs/>
          <w:sz w:val="28"/>
          <w:szCs w:val="28"/>
          <w:rtl/>
        </w:rPr>
        <w:t>-</w:t>
      </w:r>
    </w:p>
    <w:p w:rsidR="0080335B" w:rsidRPr="00B33BA4" w:rsidRDefault="0080335B" w:rsidP="009B1D1C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The explanation </w:t>
      </w:r>
      <w:r>
        <w:rPr>
          <w:sz w:val="28"/>
          <w:szCs w:val="28"/>
        </w:rPr>
        <w:t xml:space="preserve">of the phrase </w:t>
      </w:r>
      <w:r>
        <w:rPr>
          <w:rFonts w:hint="cs"/>
          <w:sz w:val="28"/>
          <w:szCs w:val="28"/>
          <w:rtl/>
        </w:rPr>
        <w:t xml:space="preserve">'אע"פ שאין זוכרה </w:t>
      </w:r>
      <w:r w:rsidRPr="0080335B">
        <w:rPr>
          <w:rFonts w:hint="cs"/>
          <w:sz w:val="28"/>
          <w:szCs w:val="28"/>
          <w:u w:val="single"/>
          <w:rtl/>
        </w:rPr>
        <w:t>מעצמו</w:t>
      </w:r>
      <w:r>
        <w:rPr>
          <w:rFonts w:hint="cs"/>
          <w:sz w:val="28"/>
          <w:szCs w:val="28"/>
          <w:rtl/>
        </w:rPr>
        <w:t>'</w:t>
      </w:r>
      <w:r>
        <w:rPr>
          <w:sz w:val="28"/>
          <w:szCs w:val="28"/>
        </w:rPr>
        <w:t xml:space="preserve">, does not mean that he does not recollect the testimony at all; even after he reads the </w:t>
      </w:r>
      <w:r>
        <w:rPr>
          <w:rFonts w:hint="cs"/>
          <w:sz w:val="28"/>
          <w:szCs w:val="28"/>
          <w:rtl/>
        </w:rPr>
        <w:t>שטר</w:t>
      </w:r>
      <w:r>
        <w:rPr>
          <w:sz w:val="28"/>
          <w:szCs w:val="28"/>
        </w:rPr>
        <w:t xml:space="preserve">. Rather it means that he does not recollect the testimony independently – </w:t>
      </w:r>
      <w:r>
        <w:rPr>
          <w:rFonts w:hint="cs"/>
          <w:sz w:val="28"/>
          <w:szCs w:val="28"/>
          <w:rtl/>
        </w:rPr>
        <w:t>מעצמו</w:t>
      </w:r>
      <w:r>
        <w:rPr>
          <w:sz w:val="28"/>
          <w:szCs w:val="28"/>
        </w:rPr>
        <w:t>, before he read</w:t>
      </w:r>
      <w:r w:rsidR="00E17E0C">
        <w:rPr>
          <w:sz w:val="28"/>
          <w:szCs w:val="28"/>
        </w:rPr>
        <w:t>s</w:t>
      </w:r>
      <w:r>
        <w:rPr>
          <w:sz w:val="28"/>
          <w:szCs w:val="28"/>
        </w:rPr>
        <w:t xml:space="preserve"> the </w:t>
      </w:r>
      <w:r>
        <w:rPr>
          <w:rFonts w:hint="cs"/>
          <w:sz w:val="28"/>
          <w:szCs w:val="28"/>
          <w:rtl/>
        </w:rPr>
        <w:t>שטר</w:t>
      </w:r>
      <w:r w:rsidR="00775E7A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however through </w:t>
      </w:r>
      <w:r w:rsidRPr="00FB5108">
        <w:rPr>
          <w:sz w:val="28"/>
          <w:szCs w:val="28"/>
        </w:rPr>
        <w:t>the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reading </w:t>
      </w:r>
      <w:r w:rsidRPr="00FB5108">
        <w:rPr>
          <w:sz w:val="28"/>
          <w:szCs w:val="28"/>
        </w:rPr>
        <w:t>of</w:t>
      </w:r>
      <w:r>
        <w:rPr>
          <w:b/>
          <w:bCs/>
          <w:sz w:val="28"/>
          <w:szCs w:val="28"/>
        </w:rPr>
        <w:t xml:space="preserve"> the </w:t>
      </w:r>
      <w:r>
        <w:rPr>
          <w:rFonts w:hint="cs"/>
          <w:b/>
          <w:bCs/>
          <w:sz w:val="28"/>
          <w:szCs w:val="28"/>
          <w:rtl/>
        </w:rPr>
        <w:t>שטר</w:t>
      </w:r>
      <w:r>
        <w:rPr>
          <w:b/>
          <w:bCs/>
          <w:sz w:val="28"/>
          <w:szCs w:val="28"/>
        </w:rPr>
        <w:t xml:space="preserve"> he recalls </w:t>
      </w:r>
      <w:r w:rsidRPr="00B33BA4">
        <w:t xml:space="preserve">the testimony. </w:t>
      </w:r>
    </w:p>
    <w:p w:rsidR="00C339D0" w:rsidRPr="00AA7610" w:rsidRDefault="00C339D0" w:rsidP="00DE0BA2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AA7610">
        <w:rPr>
          <w:rFonts w:cs="David" w:hint="cs"/>
          <w:b/>
          <w:bCs/>
          <w:sz w:val="28"/>
          <w:szCs w:val="28"/>
          <w:rtl/>
        </w:rPr>
        <w:t>אבל אם אין זוכרה כלל לא</w:t>
      </w:r>
      <w:r w:rsidR="009B1D1C" w:rsidRPr="00AA7610">
        <w:rPr>
          <w:rFonts w:cs="David" w:hint="cs"/>
          <w:b/>
          <w:bCs/>
          <w:sz w:val="28"/>
          <w:szCs w:val="28"/>
          <w:rtl/>
        </w:rPr>
        <w:t xml:space="preserve"> דמפיהם ולא מפי כתבם</w:t>
      </w:r>
      <w:r w:rsidRPr="00AA7610">
        <w:rPr>
          <w:rFonts w:cs="David" w:hint="cs"/>
          <w:b/>
          <w:bCs/>
          <w:sz w:val="28"/>
          <w:szCs w:val="28"/>
          <w:rtl/>
        </w:rPr>
        <w:t xml:space="preserve">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C40075" w:rsidRPr="00B33BA4" w:rsidRDefault="00C339D0" w:rsidP="009B1D1C">
      <w:pPr>
        <w:spacing w:line="276" w:lineRule="auto"/>
        <w:jc w:val="both"/>
      </w:pPr>
      <w:r>
        <w:rPr>
          <w:b/>
          <w:bCs/>
          <w:sz w:val="28"/>
          <w:szCs w:val="28"/>
        </w:rPr>
        <w:t>However if he does not recall the testimony at all</w:t>
      </w:r>
      <w:r>
        <w:rPr>
          <w:sz w:val="28"/>
          <w:szCs w:val="28"/>
        </w:rPr>
        <w:t xml:space="preserve">, even after he reads the </w:t>
      </w:r>
      <w:r>
        <w:rPr>
          <w:rFonts w:hint="cs"/>
          <w:sz w:val="28"/>
          <w:szCs w:val="28"/>
          <w:rtl/>
        </w:rPr>
        <w:t>שטר</w:t>
      </w:r>
      <w:r>
        <w:rPr>
          <w:sz w:val="28"/>
          <w:szCs w:val="28"/>
        </w:rPr>
        <w:t xml:space="preserve">; then he is </w:t>
      </w:r>
      <w:r>
        <w:rPr>
          <w:b/>
          <w:bCs/>
          <w:sz w:val="28"/>
          <w:szCs w:val="28"/>
        </w:rPr>
        <w:t xml:space="preserve">not </w:t>
      </w:r>
      <w:r w:rsidRPr="009B1D1C">
        <w:rPr>
          <w:sz w:val="28"/>
          <w:szCs w:val="28"/>
        </w:rPr>
        <w:t>permitted to testify. The reason is</w:t>
      </w:r>
      <w:r w:rsidR="00AE2A62">
        <w:rPr>
          <w:sz w:val="28"/>
          <w:szCs w:val="28"/>
        </w:rPr>
        <w:t>,</w:t>
      </w:r>
      <w:r w:rsidRPr="009B1D1C">
        <w:rPr>
          <w:sz w:val="28"/>
          <w:szCs w:val="28"/>
        </w:rPr>
        <w:t xml:space="preserve"> </w:t>
      </w:r>
      <w:r w:rsidR="009B1D1C">
        <w:rPr>
          <w:b/>
          <w:bCs/>
          <w:sz w:val="28"/>
          <w:szCs w:val="28"/>
        </w:rPr>
        <w:t>f</w:t>
      </w:r>
      <w:r w:rsidR="00C40075">
        <w:rPr>
          <w:b/>
          <w:bCs/>
          <w:sz w:val="28"/>
          <w:szCs w:val="28"/>
        </w:rPr>
        <w:t xml:space="preserve">or </w:t>
      </w:r>
      <w:r w:rsidR="00F250A4">
        <w:rPr>
          <w:sz w:val="28"/>
          <w:szCs w:val="28"/>
        </w:rPr>
        <w:t xml:space="preserve">the testimony must come </w:t>
      </w:r>
      <w:r w:rsidR="00F250A4">
        <w:rPr>
          <w:b/>
          <w:bCs/>
          <w:sz w:val="28"/>
          <w:szCs w:val="28"/>
        </w:rPr>
        <w:t>‘</w:t>
      </w:r>
      <w:r w:rsidR="00C40075">
        <w:rPr>
          <w:b/>
          <w:bCs/>
          <w:sz w:val="28"/>
          <w:szCs w:val="28"/>
        </w:rPr>
        <w:t>from their mouths</w:t>
      </w:r>
      <w:r w:rsidR="00B33BA4">
        <w:rPr>
          <w:b/>
          <w:bCs/>
          <w:sz w:val="28"/>
          <w:szCs w:val="28"/>
        </w:rPr>
        <w:t>,</w:t>
      </w:r>
      <w:r w:rsidR="00C40075">
        <w:rPr>
          <w:b/>
          <w:bCs/>
          <w:sz w:val="28"/>
          <w:szCs w:val="28"/>
        </w:rPr>
        <w:t xml:space="preserve"> and not from their writings</w:t>
      </w:r>
      <w:r w:rsidR="00F250A4">
        <w:rPr>
          <w:b/>
          <w:bCs/>
          <w:sz w:val="28"/>
          <w:szCs w:val="28"/>
        </w:rPr>
        <w:t>’</w:t>
      </w:r>
      <w:r w:rsidR="00C40075">
        <w:rPr>
          <w:b/>
          <w:bCs/>
          <w:sz w:val="28"/>
          <w:szCs w:val="28"/>
        </w:rPr>
        <w:t>.</w:t>
      </w:r>
      <w:r w:rsidR="00F250A4">
        <w:rPr>
          <w:b/>
          <w:bCs/>
          <w:sz w:val="28"/>
          <w:szCs w:val="28"/>
        </w:rPr>
        <w:t xml:space="preserve"> </w:t>
      </w:r>
      <w:r w:rsidR="00F250A4" w:rsidRPr="00B33BA4">
        <w:t xml:space="preserve">The </w:t>
      </w:r>
      <w:r w:rsidR="00F250A4" w:rsidRPr="00B33BA4">
        <w:rPr>
          <w:rFonts w:hint="cs"/>
          <w:rtl/>
        </w:rPr>
        <w:t>תורה</w:t>
      </w:r>
      <w:r w:rsidR="00F250A4" w:rsidRPr="00B33BA4">
        <w:t xml:space="preserve"> writes</w:t>
      </w:r>
      <w:r w:rsidR="00F250A4" w:rsidRPr="00B33BA4">
        <w:rPr>
          <w:rStyle w:val="FootnoteReference"/>
        </w:rPr>
        <w:footnoteReference w:id="2"/>
      </w:r>
      <w:r w:rsidR="00F250A4" w:rsidRPr="00B33BA4">
        <w:t xml:space="preserve"> </w:t>
      </w:r>
      <w:r w:rsidR="00F250A4" w:rsidRPr="00B33BA4">
        <w:rPr>
          <w:rFonts w:hint="cs"/>
          <w:rtl/>
        </w:rPr>
        <w:t>על פי שני עדים וגו' יקום דבר</w:t>
      </w:r>
      <w:r w:rsidR="00F250A4" w:rsidRPr="00B33BA4">
        <w:t xml:space="preserve">; substantiation </w:t>
      </w:r>
      <w:r w:rsidR="00B33BA4" w:rsidRPr="00B33BA4">
        <w:t>of</w:t>
      </w:r>
      <w:r w:rsidR="00FB5108">
        <w:t xml:space="preserve"> a</w:t>
      </w:r>
      <w:r w:rsidR="00B33BA4" w:rsidRPr="00B33BA4">
        <w:t xml:space="preserve"> fact </w:t>
      </w:r>
      <w:r w:rsidR="00F250A4" w:rsidRPr="00B33BA4">
        <w:t xml:space="preserve">is accomplished through two witnesses. The </w:t>
      </w:r>
      <w:r w:rsidR="00F250A4" w:rsidRPr="00B33BA4">
        <w:rPr>
          <w:rFonts w:hint="cs"/>
          <w:rtl/>
        </w:rPr>
        <w:t>חכמים</w:t>
      </w:r>
      <w:r w:rsidR="00F250A4" w:rsidRPr="00B33BA4">
        <w:t xml:space="preserve"> interpreted the words </w:t>
      </w:r>
      <w:r w:rsidR="00F250A4" w:rsidRPr="00B33BA4">
        <w:rPr>
          <w:rFonts w:hint="cs"/>
          <w:rtl/>
        </w:rPr>
        <w:t>על פי</w:t>
      </w:r>
      <w:r w:rsidR="00F250A4" w:rsidRPr="00B33BA4">
        <w:t xml:space="preserve">, literally; ‘through the mouth’. The testimony of </w:t>
      </w:r>
      <w:r w:rsidR="00F250A4" w:rsidRPr="00B33BA4">
        <w:rPr>
          <w:rFonts w:hint="cs"/>
          <w:rtl/>
        </w:rPr>
        <w:t>עדים</w:t>
      </w:r>
      <w:r w:rsidR="00F250A4" w:rsidRPr="00B33BA4">
        <w:t xml:space="preserve"> is valid only when it comes from their mouth; but not if it comes from their writings. Therefore in our case, even though the </w:t>
      </w:r>
      <w:r w:rsidR="00F250A4" w:rsidRPr="00B33BA4">
        <w:rPr>
          <w:rFonts w:hint="cs"/>
          <w:rtl/>
        </w:rPr>
        <w:t>עדים</w:t>
      </w:r>
      <w:r w:rsidR="00F250A4" w:rsidRPr="00B33BA4">
        <w:t xml:space="preserve"> are testifying ‘with their mouth’; nevertheless since t</w:t>
      </w:r>
      <w:r w:rsidR="00E17E0C" w:rsidRPr="00B33BA4">
        <w:t>hey do not recall the testimony;</w:t>
      </w:r>
      <w:r w:rsidR="00F250A4" w:rsidRPr="00B33BA4">
        <w:t xml:space="preserve"> it is based solely on their writings, therefore it is considered </w:t>
      </w:r>
      <w:r w:rsidR="00F250A4" w:rsidRPr="00B33BA4">
        <w:rPr>
          <w:rFonts w:hint="cs"/>
          <w:rtl/>
        </w:rPr>
        <w:t>מפי כתבם</w:t>
      </w:r>
      <w:r w:rsidR="00F250A4" w:rsidRPr="00B33BA4">
        <w:t xml:space="preserve"> and the </w:t>
      </w:r>
      <w:r w:rsidR="00F250A4" w:rsidRPr="00B33BA4">
        <w:rPr>
          <w:rFonts w:hint="cs"/>
          <w:rtl/>
        </w:rPr>
        <w:t>עדות</w:t>
      </w:r>
      <w:r w:rsidR="00F250A4" w:rsidRPr="00B33BA4">
        <w:t xml:space="preserve"> is invalid.</w:t>
      </w:r>
    </w:p>
    <w:p w:rsidR="0037107B" w:rsidRPr="00B33BA4" w:rsidRDefault="0037107B" w:rsidP="009B1D1C">
      <w:pPr>
        <w:spacing w:line="276" w:lineRule="auto"/>
        <w:jc w:val="both"/>
      </w:pPr>
    </w:p>
    <w:p w:rsidR="0037107B" w:rsidRPr="00B33BA4" w:rsidRDefault="0037107B" w:rsidP="009B1D1C">
      <w:pPr>
        <w:spacing w:line="276" w:lineRule="auto"/>
        <w:jc w:val="both"/>
      </w:pPr>
      <w:r w:rsidRPr="00B33BA4">
        <w:rPr>
          <w:rFonts w:hint="cs"/>
          <w:rtl/>
        </w:rPr>
        <w:t>תוספות</w:t>
      </w:r>
      <w:r w:rsidRPr="00B33BA4">
        <w:t xml:space="preserve"> will now prove that testimony which is based solely on the </w:t>
      </w:r>
      <w:r w:rsidRPr="00B33BA4">
        <w:rPr>
          <w:rFonts w:hint="cs"/>
          <w:rtl/>
        </w:rPr>
        <w:t>שטר</w:t>
      </w:r>
      <w:r w:rsidRPr="00B33BA4">
        <w:t xml:space="preserve">, </w:t>
      </w:r>
      <w:r w:rsidR="008961D7" w:rsidRPr="00B33BA4">
        <w:t>is invalid when</w:t>
      </w:r>
      <w:r w:rsidRPr="00B33BA4">
        <w:t xml:space="preserve"> the </w:t>
      </w:r>
      <w:r w:rsidRPr="00B33BA4">
        <w:rPr>
          <w:rFonts w:hint="cs"/>
          <w:rtl/>
        </w:rPr>
        <w:t>עדים</w:t>
      </w:r>
      <w:r w:rsidRPr="00B33BA4">
        <w:t xml:space="preserve"> who present it</w:t>
      </w:r>
      <w:r w:rsidR="008961D7" w:rsidRPr="00B33BA4">
        <w:t>,</w:t>
      </w:r>
      <w:r w:rsidR="00A1061F">
        <w:t xml:space="preserve"> do not recall it at all:</w:t>
      </w:r>
    </w:p>
    <w:p w:rsidR="0037107B" w:rsidRPr="00AA7610" w:rsidRDefault="0037107B" w:rsidP="009B1D1C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AA7610">
        <w:rPr>
          <w:rFonts w:cs="David" w:hint="cs"/>
          <w:b/>
          <w:bCs/>
          <w:sz w:val="28"/>
          <w:szCs w:val="28"/>
          <w:rtl/>
        </w:rPr>
        <w:lastRenderedPageBreak/>
        <w:t xml:space="preserve">כדאמרינן בפרק ד' אחין </w:t>
      </w:r>
      <w:r w:rsidRPr="00AA7610">
        <w:rPr>
          <w:rFonts w:cs="David" w:hint="cs"/>
          <w:b/>
          <w:bCs/>
          <w:sz w:val="20"/>
          <w:szCs w:val="20"/>
          <w:rtl/>
        </w:rPr>
        <w:t>(יבמות דף לא,ב ושם)</w:t>
      </w:r>
      <w:r w:rsidR="009B1D1C" w:rsidRPr="00AA7610">
        <w:rPr>
          <w:rFonts w:cs="David" w:hint="cs"/>
          <w:b/>
          <w:bCs/>
          <w:sz w:val="28"/>
          <w:szCs w:val="28"/>
          <w:rtl/>
        </w:rPr>
        <w:t xml:space="preserve"> גבי מפני מה לא תקנו זמן בקדושין</w:t>
      </w:r>
      <w:r w:rsidR="00E1699B" w:rsidRPr="00AA7610">
        <w:rPr>
          <w:rFonts w:cs="David" w:hint="cs"/>
          <w:b/>
          <w:bCs/>
          <w:sz w:val="28"/>
          <w:szCs w:val="28"/>
          <w:rtl/>
        </w:rPr>
        <w:t xml:space="preserve">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E1699B" w:rsidRPr="00B33BA4" w:rsidRDefault="00E1699B" w:rsidP="009B1D1C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As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states in </w:t>
      </w:r>
      <w:r>
        <w:rPr>
          <w:rFonts w:hint="cs"/>
          <w:b/>
          <w:bCs/>
          <w:sz w:val="28"/>
          <w:szCs w:val="28"/>
          <w:rtl/>
        </w:rPr>
        <w:t>פרק ד' אחין</w:t>
      </w:r>
      <w:r w:rsidR="009B1D1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9B1D1C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 xml:space="preserve">oncerning </w:t>
      </w:r>
      <w:r>
        <w:rPr>
          <w:sz w:val="28"/>
          <w:szCs w:val="28"/>
        </w:rPr>
        <w:t xml:space="preserve">the discussion as to </w:t>
      </w:r>
      <w:r>
        <w:rPr>
          <w:b/>
          <w:bCs/>
          <w:sz w:val="28"/>
          <w:szCs w:val="28"/>
        </w:rPr>
        <w:t xml:space="preserve">why they did not institute </w:t>
      </w:r>
      <w:r>
        <w:rPr>
          <w:sz w:val="28"/>
          <w:szCs w:val="28"/>
        </w:rPr>
        <w:t xml:space="preserve">that a </w:t>
      </w:r>
      <w:r>
        <w:rPr>
          <w:rFonts w:hint="cs"/>
          <w:sz w:val="28"/>
          <w:szCs w:val="28"/>
          <w:rtl/>
        </w:rPr>
        <w:t xml:space="preserve">שטר </w:t>
      </w:r>
      <w:r>
        <w:rPr>
          <w:rFonts w:hint="cs"/>
          <w:b/>
          <w:bCs/>
          <w:sz w:val="28"/>
          <w:szCs w:val="28"/>
          <w:rtl/>
        </w:rPr>
        <w:t>קדושין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should be </w:t>
      </w:r>
      <w:r>
        <w:rPr>
          <w:b/>
          <w:bCs/>
          <w:sz w:val="28"/>
          <w:szCs w:val="28"/>
        </w:rPr>
        <w:t xml:space="preserve">dated </w:t>
      </w:r>
      <w:r w:rsidRPr="00B33BA4">
        <w:t xml:space="preserve">(similar to a </w:t>
      </w:r>
      <w:r w:rsidRPr="00B33BA4">
        <w:rPr>
          <w:rFonts w:hint="cs"/>
          <w:rtl/>
        </w:rPr>
        <w:t>גט</w:t>
      </w:r>
      <w:r w:rsidRPr="00B33BA4">
        <w:t>; which is dated) –</w:t>
      </w:r>
    </w:p>
    <w:p w:rsidR="00E1699B" w:rsidRPr="00AA7610" w:rsidRDefault="00E1699B" w:rsidP="00AA7610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AA7610">
        <w:rPr>
          <w:rFonts w:cs="David" w:hint="cs"/>
          <w:b/>
          <w:bCs/>
          <w:sz w:val="28"/>
          <w:szCs w:val="28"/>
          <w:rtl/>
        </w:rPr>
        <w:t>דקאמר לינחי גבי עדים</w:t>
      </w:r>
      <w:r w:rsidR="009B1D1C" w:rsidRPr="00AA7610">
        <w:rPr>
          <w:rStyle w:val="FootnoteReference"/>
          <w:rFonts w:cs="David"/>
          <w:b/>
          <w:bCs/>
          <w:sz w:val="28"/>
          <w:szCs w:val="28"/>
        </w:rPr>
        <w:footnoteReference w:id="3"/>
      </w:r>
      <w:r w:rsidR="009B1D1C" w:rsidRPr="00AA7610">
        <w:rPr>
          <w:rFonts w:cs="David" w:hint="cs"/>
          <w:b/>
          <w:bCs/>
          <w:sz w:val="28"/>
          <w:szCs w:val="28"/>
          <w:rtl/>
        </w:rPr>
        <w:t xml:space="preserve"> אי דכירי ליתו ולסהדו</w:t>
      </w:r>
      <w:r w:rsidRPr="00AA7610">
        <w:rPr>
          <w:rFonts w:cs="David" w:hint="cs"/>
          <w:b/>
          <w:bCs/>
          <w:sz w:val="28"/>
          <w:szCs w:val="28"/>
          <w:rtl/>
        </w:rPr>
        <w:t xml:space="preserve"> </w:t>
      </w:r>
      <w:r w:rsidR="00AA7610">
        <w:rPr>
          <w:rFonts w:cs="David" w:hint="cs"/>
          <w:b/>
          <w:bCs/>
          <w:sz w:val="28"/>
          <w:szCs w:val="28"/>
          <w:rtl/>
        </w:rPr>
        <w:t>-</w:t>
      </w:r>
    </w:p>
    <w:p w:rsidR="00E1699B" w:rsidRPr="00B33BA4" w:rsidRDefault="00E1699B" w:rsidP="009B1D1C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Where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said; should we leave </w:t>
      </w:r>
      <w:r>
        <w:rPr>
          <w:sz w:val="28"/>
          <w:szCs w:val="28"/>
        </w:rPr>
        <w:t xml:space="preserve">this dated </w:t>
      </w:r>
      <w:r>
        <w:rPr>
          <w:rFonts w:hint="cs"/>
          <w:sz w:val="28"/>
          <w:szCs w:val="28"/>
          <w:rtl/>
        </w:rPr>
        <w:t>שטר קדושין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by the witnesses; </w:t>
      </w:r>
      <w:r w:rsidRPr="009B1D1C">
        <w:rPr>
          <w:sz w:val="28"/>
          <w:szCs w:val="28"/>
        </w:rPr>
        <w:t>then let us see</w:t>
      </w:r>
      <w:r w:rsidR="009B1D1C">
        <w:rPr>
          <w:sz w:val="28"/>
          <w:szCs w:val="28"/>
        </w:rPr>
        <w:t>,</w:t>
      </w:r>
      <w:r w:rsidRPr="009B1D1C">
        <w:rPr>
          <w:b/>
          <w:bCs/>
          <w:sz w:val="28"/>
          <w:szCs w:val="28"/>
        </w:rPr>
        <w:t xml:space="preserve"> </w:t>
      </w:r>
      <w:r w:rsidR="009B1D1C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f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remember </w:t>
      </w:r>
      <w:r>
        <w:rPr>
          <w:sz w:val="28"/>
          <w:szCs w:val="28"/>
        </w:rPr>
        <w:t xml:space="preserve">when the </w:t>
      </w:r>
      <w:r>
        <w:rPr>
          <w:rFonts w:hint="cs"/>
          <w:sz w:val="28"/>
          <w:szCs w:val="28"/>
          <w:rtl/>
        </w:rPr>
        <w:t>קדושין</w:t>
      </w:r>
      <w:r>
        <w:rPr>
          <w:sz w:val="28"/>
          <w:szCs w:val="28"/>
        </w:rPr>
        <w:t xml:space="preserve"> took place </w:t>
      </w:r>
      <w:r>
        <w:rPr>
          <w:b/>
          <w:bCs/>
          <w:sz w:val="28"/>
          <w:szCs w:val="28"/>
        </w:rPr>
        <w:t xml:space="preserve">let them come </w:t>
      </w:r>
      <w:r>
        <w:rPr>
          <w:sz w:val="28"/>
          <w:szCs w:val="28"/>
        </w:rPr>
        <w:t xml:space="preserve">forward to </w:t>
      </w:r>
      <w:r>
        <w:rPr>
          <w:rFonts w:hint="cs"/>
          <w:sz w:val="28"/>
          <w:szCs w:val="28"/>
          <w:rtl/>
        </w:rPr>
        <w:t>בי"ד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and testify</w:t>
      </w:r>
      <w:r>
        <w:rPr>
          <w:sz w:val="28"/>
          <w:szCs w:val="28"/>
        </w:rPr>
        <w:t xml:space="preserve"> </w:t>
      </w:r>
      <w:r w:rsidRPr="00B33BA4">
        <w:t xml:space="preserve">when the </w:t>
      </w:r>
      <w:r w:rsidRPr="00B33BA4">
        <w:rPr>
          <w:rFonts w:hint="cs"/>
          <w:rtl/>
        </w:rPr>
        <w:t>קדושין</w:t>
      </w:r>
      <w:r w:rsidRPr="00B33BA4">
        <w:t xml:space="preserve"> took place; there is no need that it be written in the </w:t>
      </w:r>
      <w:r w:rsidRPr="00B33BA4">
        <w:rPr>
          <w:rFonts w:hint="cs"/>
          <w:rtl/>
        </w:rPr>
        <w:t>שטר קדושין</w:t>
      </w:r>
      <w:r w:rsidRPr="00B33BA4">
        <w:t xml:space="preserve"> –</w:t>
      </w:r>
    </w:p>
    <w:p w:rsidR="00E1699B" w:rsidRPr="00AA7610" w:rsidRDefault="00E1699B" w:rsidP="00DE0BA2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AA7610">
        <w:rPr>
          <w:rFonts w:cs="David" w:hint="cs"/>
          <w:b/>
          <w:bCs/>
          <w:sz w:val="28"/>
          <w:szCs w:val="28"/>
          <w:rtl/>
        </w:rPr>
        <w:t>ואי לא</w:t>
      </w:r>
      <w:r w:rsidR="009B1D1C" w:rsidRPr="00AA7610">
        <w:rPr>
          <w:rFonts w:cs="David" w:hint="cs"/>
          <w:b/>
          <w:bCs/>
          <w:sz w:val="28"/>
          <w:szCs w:val="28"/>
          <w:rtl/>
        </w:rPr>
        <w:t xml:space="preserve"> זימנין דחזו בכתבא ואתו ומסהדי ואמר רחמנא מפיהם ולא מפי כתבם</w:t>
      </w:r>
      <w:r w:rsidRPr="00AA7610">
        <w:rPr>
          <w:rFonts w:cs="David" w:hint="cs"/>
          <w:b/>
          <w:bCs/>
          <w:sz w:val="28"/>
          <w:szCs w:val="28"/>
          <w:rtl/>
        </w:rPr>
        <w:t xml:space="preserve">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831F23" w:rsidRPr="00B33BA4" w:rsidRDefault="00E1699B" w:rsidP="009B1D1C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And if </w:t>
      </w:r>
      <w:r>
        <w:rPr>
          <w:sz w:val="28"/>
          <w:szCs w:val="28"/>
        </w:rPr>
        <w:t xml:space="preserve">it </w:t>
      </w:r>
      <w:r w:rsidR="00B609A3">
        <w:rPr>
          <w:sz w:val="28"/>
          <w:szCs w:val="28"/>
        </w:rPr>
        <w:t>will be</w:t>
      </w:r>
      <w:r>
        <w:rPr>
          <w:sz w:val="28"/>
          <w:szCs w:val="28"/>
        </w:rPr>
        <w:t xml:space="preserve"> in a situation where the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do not </w:t>
      </w:r>
      <w:r w:rsidRPr="009B1D1C">
        <w:rPr>
          <w:sz w:val="28"/>
          <w:szCs w:val="28"/>
        </w:rPr>
        <w:t xml:space="preserve">remember when the </w:t>
      </w:r>
      <w:r w:rsidRPr="009B1D1C">
        <w:rPr>
          <w:rFonts w:hint="cs"/>
          <w:sz w:val="28"/>
          <w:szCs w:val="28"/>
          <w:rtl/>
        </w:rPr>
        <w:t>קדושין</w:t>
      </w:r>
      <w:r w:rsidRPr="009B1D1C">
        <w:rPr>
          <w:sz w:val="28"/>
          <w:szCs w:val="28"/>
        </w:rPr>
        <w:t xml:space="preserve"> took place, then we cannot leave the </w:t>
      </w:r>
      <w:r w:rsidRPr="009B1D1C">
        <w:rPr>
          <w:rFonts w:hint="cs"/>
          <w:sz w:val="28"/>
          <w:szCs w:val="28"/>
          <w:rtl/>
        </w:rPr>
        <w:t>שטר</w:t>
      </w:r>
      <w:r w:rsidRPr="009B1D1C">
        <w:rPr>
          <w:sz w:val="28"/>
          <w:szCs w:val="28"/>
        </w:rPr>
        <w:t xml:space="preserve"> with the </w:t>
      </w:r>
      <w:r w:rsidRPr="009B1D1C">
        <w:rPr>
          <w:rFonts w:hint="cs"/>
          <w:sz w:val="28"/>
          <w:szCs w:val="28"/>
          <w:rtl/>
        </w:rPr>
        <w:t>עדים</w:t>
      </w:r>
      <w:r w:rsidRPr="009B1D1C">
        <w:rPr>
          <w:sz w:val="28"/>
          <w:szCs w:val="28"/>
        </w:rPr>
        <w:t xml:space="preserve">, for </w:t>
      </w:r>
      <w:r w:rsidR="009B1D1C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 xml:space="preserve">ccasionally </w:t>
      </w:r>
      <w:r>
        <w:rPr>
          <w:sz w:val="28"/>
          <w:szCs w:val="28"/>
        </w:rPr>
        <w:t xml:space="preserve">when the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will forget the date</w:t>
      </w:r>
      <w:r w:rsidR="00B33BA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they will look in the written </w:t>
      </w:r>
      <w:r>
        <w:rPr>
          <w:rFonts w:hint="cs"/>
          <w:sz w:val="28"/>
          <w:szCs w:val="28"/>
          <w:rtl/>
        </w:rPr>
        <w:t>שטר קדושין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and they will come </w:t>
      </w:r>
      <w:r>
        <w:rPr>
          <w:sz w:val="28"/>
          <w:szCs w:val="28"/>
        </w:rPr>
        <w:t xml:space="preserve">to </w:t>
      </w:r>
      <w:r>
        <w:rPr>
          <w:rFonts w:hint="cs"/>
          <w:sz w:val="28"/>
          <w:szCs w:val="28"/>
          <w:rtl/>
        </w:rPr>
        <w:t>בי"ד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and testify </w:t>
      </w:r>
      <w:r w:rsidR="00831F23" w:rsidRPr="009B1D1C">
        <w:rPr>
          <w:sz w:val="28"/>
          <w:szCs w:val="28"/>
        </w:rPr>
        <w:t xml:space="preserve">orally, the date which they saw in the </w:t>
      </w:r>
      <w:r w:rsidR="00831F23" w:rsidRPr="009B1D1C">
        <w:rPr>
          <w:rFonts w:hint="cs"/>
          <w:sz w:val="28"/>
          <w:szCs w:val="28"/>
          <w:rtl/>
        </w:rPr>
        <w:t>שטר</w:t>
      </w:r>
      <w:r w:rsidR="00831F23" w:rsidRPr="009B1D1C">
        <w:rPr>
          <w:sz w:val="28"/>
          <w:szCs w:val="28"/>
        </w:rPr>
        <w:t>. The problem with that is</w:t>
      </w:r>
      <w:r w:rsidR="009B1D1C">
        <w:rPr>
          <w:sz w:val="28"/>
          <w:szCs w:val="28"/>
        </w:rPr>
        <w:t>,</w:t>
      </w:r>
      <w:r w:rsidR="00831F23" w:rsidRPr="009B1D1C">
        <w:rPr>
          <w:sz w:val="28"/>
          <w:szCs w:val="28"/>
        </w:rPr>
        <w:t xml:space="preserve"> </w:t>
      </w:r>
      <w:r w:rsidR="009B1D1C">
        <w:rPr>
          <w:b/>
          <w:bCs/>
          <w:sz w:val="28"/>
          <w:szCs w:val="28"/>
        </w:rPr>
        <w:t>but</w:t>
      </w:r>
      <w:r w:rsidR="00831F23">
        <w:rPr>
          <w:b/>
          <w:bCs/>
          <w:sz w:val="28"/>
          <w:szCs w:val="28"/>
        </w:rPr>
        <w:t xml:space="preserve"> the Merciful One stated </w:t>
      </w:r>
      <w:r w:rsidR="00831F23">
        <w:rPr>
          <w:sz w:val="28"/>
          <w:szCs w:val="28"/>
        </w:rPr>
        <w:t xml:space="preserve">in the </w:t>
      </w:r>
      <w:r w:rsidR="00831F23">
        <w:rPr>
          <w:rFonts w:hint="cs"/>
          <w:sz w:val="28"/>
          <w:szCs w:val="28"/>
          <w:rtl/>
        </w:rPr>
        <w:t>תורה</w:t>
      </w:r>
      <w:r w:rsidR="00831F23">
        <w:rPr>
          <w:sz w:val="28"/>
          <w:szCs w:val="28"/>
        </w:rPr>
        <w:t xml:space="preserve"> that witnesses are valid only </w:t>
      </w:r>
      <w:r w:rsidR="00831F23">
        <w:rPr>
          <w:rFonts w:hint="cs"/>
          <w:b/>
          <w:bCs/>
          <w:sz w:val="28"/>
          <w:szCs w:val="28"/>
          <w:rtl/>
        </w:rPr>
        <w:t>מפיהם</w:t>
      </w:r>
      <w:r w:rsidR="00831F23">
        <w:rPr>
          <w:b/>
          <w:bCs/>
          <w:sz w:val="28"/>
          <w:szCs w:val="28"/>
        </w:rPr>
        <w:t xml:space="preserve">, </w:t>
      </w:r>
      <w:r w:rsidR="00831F23">
        <w:rPr>
          <w:sz w:val="28"/>
          <w:szCs w:val="28"/>
        </w:rPr>
        <w:t xml:space="preserve">but </w:t>
      </w:r>
      <w:r w:rsidR="00831F23">
        <w:rPr>
          <w:b/>
          <w:bCs/>
          <w:sz w:val="28"/>
          <w:szCs w:val="28"/>
        </w:rPr>
        <w:t xml:space="preserve">not </w:t>
      </w:r>
      <w:r w:rsidR="00831F23">
        <w:rPr>
          <w:rFonts w:hint="cs"/>
          <w:b/>
          <w:bCs/>
          <w:sz w:val="28"/>
          <w:szCs w:val="28"/>
          <w:rtl/>
        </w:rPr>
        <w:t>מפי כתבם</w:t>
      </w:r>
      <w:r w:rsidR="00831F23">
        <w:rPr>
          <w:b/>
          <w:bCs/>
          <w:sz w:val="28"/>
          <w:szCs w:val="28"/>
        </w:rPr>
        <w:t>.</w:t>
      </w:r>
      <w:r w:rsidR="00831F23">
        <w:rPr>
          <w:sz w:val="28"/>
          <w:szCs w:val="28"/>
        </w:rPr>
        <w:t xml:space="preserve"> </w:t>
      </w:r>
      <w:r w:rsidR="00831F23" w:rsidRPr="00B33BA4">
        <w:t xml:space="preserve">This concludes the citation of the </w:t>
      </w:r>
      <w:r w:rsidR="00831F23" w:rsidRPr="00B33BA4">
        <w:rPr>
          <w:rFonts w:hint="cs"/>
          <w:rtl/>
        </w:rPr>
        <w:t>גמרא</w:t>
      </w:r>
      <w:r w:rsidR="00831F23" w:rsidRPr="00B33BA4">
        <w:t xml:space="preserve"> in </w:t>
      </w:r>
      <w:r w:rsidR="00831F23" w:rsidRPr="00B33BA4">
        <w:rPr>
          <w:rFonts w:hint="cs"/>
          <w:rtl/>
        </w:rPr>
        <w:t>יבמות</w:t>
      </w:r>
      <w:r w:rsidR="00831F23" w:rsidRPr="00B33BA4">
        <w:t xml:space="preserve">. It is clear from that </w:t>
      </w:r>
      <w:r w:rsidR="00831F23" w:rsidRPr="00B33BA4">
        <w:rPr>
          <w:rFonts w:hint="cs"/>
          <w:rtl/>
        </w:rPr>
        <w:t>גמרא</w:t>
      </w:r>
      <w:r w:rsidR="00831F23" w:rsidRPr="00B33BA4">
        <w:t xml:space="preserve">, that the oral testimony of </w:t>
      </w:r>
      <w:r w:rsidR="00831F23" w:rsidRPr="00B33BA4">
        <w:rPr>
          <w:rFonts w:hint="cs"/>
          <w:rtl/>
        </w:rPr>
        <w:t>עדים</w:t>
      </w:r>
      <w:r w:rsidR="00831F23" w:rsidRPr="00B33BA4">
        <w:t xml:space="preserve"> which is based solely on a </w:t>
      </w:r>
      <w:r w:rsidR="00831F23" w:rsidRPr="00B33BA4">
        <w:rPr>
          <w:rFonts w:hint="cs"/>
          <w:rtl/>
        </w:rPr>
        <w:t>שטר</w:t>
      </w:r>
      <w:r w:rsidR="00831F23" w:rsidRPr="00B33BA4">
        <w:t xml:space="preserve"> (</w:t>
      </w:r>
      <w:r w:rsidR="00475830" w:rsidRPr="00B33BA4">
        <w:t>where</w:t>
      </w:r>
      <w:r w:rsidR="00831F23" w:rsidRPr="00B33BA4">
        <w:t xml:space="preserve"> they have no recall</w:t>
      </w:r>
      <w:r w:rsidR="00B609A3" w:rsidRPr="00B33BA4">
        <w:rPr>
          <w:rStyle w:val="FootnoteReference"/>
        </w:rPr>
        <w:footnoteReference w:id="4"/>
      </w:r>
      <w:r w:rsidR="00831F23" w:rsidRPr="00B33BA4">
        <w:t>), is</w:t>
      </w:r>
      <w:r w:rsidR="00E17E0C" w:rsidRPr="00B33BA4">
        <w:t xml:space="preserve"> considered </w:t>
      </w:r>
      <w:r w:rsidR="00E17E0C" w:rsidRPr="00B33BA4">
        <w:rPr>
          <w:rFonts w:hint="cs"/>
          <w:rtl/>
        </w:rPr>
        <w:t>מפי כתבם</w:t>
      </w:r>
      <w:r w:rsidR="00E17E0C" w:rsidRPr="00B33BA4">
        <w:t xml:space="preserve"> and is</w:t>
      </w:r>
      <w:r w:rsidR="00831F23" w:rsidRPr="00B33BA4">
        <w:t xml:space="preserve"> an invalid testimony.</w:t>
      </w:r>
    </w:p>
    <w:p w:rsidR="00831F23" w:rsidRPr="00B33BA4" w:rsidRDefault="00831F23" w:rsidP="009B1D1C">
      <w:pPr>
        <w:spacing w:line="276" w:lineRule="auto"/>
        <w:jc w:val="both"/>
      </w:pPr>
    </w:p>
    <w:p w:rsidR="00831F23" w:rsidRPr="00B33BA4" w:rsidRDefault="00831F23" w:rsidP="009B1D1C">
      <w:pPr>
        <w:spacing w:line="276" w:lineRule="auto"/>
        <w:jc w:val="both"/>
      </w:pPr>
      <w:r w:rsidRPr="00B33BA4">
        <w:rPr>
          <w:rFonts w:hint="cs"/>
          <w:rtl/>
        </w:rPr>
        <w:t>תוספות</w:t>
      </w:r>
      <w:r w:rsidRPr="00B33BA4">
        <w:t xml:space="preserve"> asks:</w:t>
      </w:r>
    </w:p>
    <w:p w:rsidR="00831F23" w:rsidRPr="00AA7610" w:rsidRDefault="00831F23" w:rsidP="009B1D1C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AA7610">
        <w:rPr>
          <w:rFonts w:cs="David" w:hint="cs"/>
          <w:b/>
          <w:bCs/>
          <w:sz w:val="28"/>
          <w:szCs w:val="28"/>
          <w:rtl/>
        </w:rPr>
        <w:t xml:space="preserve">ואם תאמר הכא נמי אמאי לא אסרינן לכתוב עדות על השטר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932E35" w:rsidRPr="00B33BA4" w:rsidRDefault="00932E35" w:rsidP="009B1D1C">
      <w:pPr>
        <w:spacing w:line="276" w:lineRule="auto"/>
        <w:jc w:val="both"/>
      </w:pPr>
      <w:r>
        <w:rPr>
          <w:b/>
          <w:bCs/>
          <w:sz w:val="28"/>
          <w:szCs w:val="28"/>
        </w:rPr>
        <w:t>And if you will say</w:t>
      </w:r>
      <w:r w:rsidR="00775E7A"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 xml:space="preserve"> why do we not forbid here </w:t>
      </w:r>
      <w:r>
        <w:rPr>
          <w:sz w:val="28"/>
          <w:szCs w:val="28"/>
        </w:rPr>
        <w:t xml:space="preserve">(in our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as well</w:t>
      </w:r>
      <w:r w:rsidR="00B609A3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8961D7">
        <w:rPr>
          <w:b/>
          <w:bCs/>
          <w:sz w:val="28"/>
          <w:szCs w:val="28"/>
        </w:rPr>
        <w:t>writing</w:t>
      </w:r>
      <w:r>
        <w:rPr>
          <w:b/>
          <w:bCs/>
          <w:sz w:val="28"/>
          <w:szCs w:val="28"/>
        </w:rPr>
        <w:t xml:space="preserve"> the testimony on a </w:t>
      </w:r>
      <w:r>
        <w:rPr>
          <w:rFonts w:hint="cs"/>
          <w:b/>
          <w:bCs/>
          <w:sz w:val="28"/>
          <w:szCs w:val="28"/>
          <w:rtl/>
        </w:rPr>
        <w:t>שטר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33BA4">
        <w:t xml:space="preserve">The </w:t>
      </w:r>
      <w:r w:rsidRPr="00B33BA4">
        <w:rPr>
          <w:rFonts w:hint="cs"/>
          <w:rtl/>
        </w:rPr>
        <w:t>גמרא</w:t>
      </w:r>
      <w:r w:rsidRPr="00B33BA4">
        <w:t xml:space="preserve"> stated that a witness may write down his testimony to assist him in testifying at a later date. Concerning a </w:t>
      </w:r>
      <w:r w:rsidRPr="00B33BA4">
        <w:rPr>
          <w:rFonts w:hint="cs"/>
          <w:rtl/>
        </w:rPr>
        <w:t>שטר קדושין</w:t>
      </w:r>
      <w:r w:rsidRPr="00B33BA4">
        <w:t xml:space="preserve"> we do not allow it to remain in the possession of the </w:t>
      </w:r>
      <w:r w:rsidRPr="00B33BA4">
        <w:rPr>
          <w:rFonts w:hint="cs"/>
          <w:rtl/>
        </w:rPr>
        <w:t>עדים</w:t>
      </w:r>
      <w:r w:rsidRPr="00B33BA4">
        <w:t xml:space="preserve">, for we are concerned that they may use it to testify even if they totally forgot the </w:t>
      </w:r>
      <w:r w:rsidRPr="00B33BA4">
        <w:rPr>
          <w:rFonts w:hint="cs"/>
          <w:rtl/>
        </w:rPr>
        <w:t>עדות</w:t>
      </w:r>
      <w:r w:rsidRPr="00B33BA4">
        <w:t>. Here too</w:t>
      </w:r>
      <w:r w:rsidR="008961D7" w:rsidRPr="00B33BA4">
        <w:t>,</w:t>
      </w:r>
      <w:r w:rsidRPr="00B33BA4">
        <w:t xml:space="preserve"> why</w:t>
      </w:r>
      <w:r w:rsidR="008961D7" w:rsidRPr="00B33BA4">
        <w:t xml:space="preserve"> is</w:t>
      </w:r>
      <w:r w:rsidRPr="00B33BA4">
        <w:t xml:space="preserve"> there not the same concern that –</w:t>
      </w:r>
    </w:p>
    <w:p w:rsidR="00932E35" w:rsidRPr="00AA7610" w:rsidRDefault="00932E35" w:rsidP="009B1D1C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AA7610">
        <w:rPr>
          <w:rFonts w:cs="David" w:hint="cs"/>
          <w:b/>
          <w:bCs/>
          <w:sz w:val="28"/>
          <w:szCs w:val="28"/>
          <w:rtl/>
        </w:rPr>
        <w:t>שמא ישכח לגמרי ואתו ומסהדי מכתבא</w:t>
      </w:r>
      <w:r w:rsidR="009B1D1C" w:rsidRPr="00AA7610">
        <w:rPr>
          <w:rFonts w:cs="David" w:hint="cs"/>
          <w:b/>
          <w:bCs/>
          <w:sz w:val="28"/>
          <w:szCs w:val="28"/>
          <w:rtl/>
        </w:rPr>
        <w:t xml:space="preserve"> כדחיישינן התם</w:t>
      </w:r>
      <w:r w:rsidRPr="00AA7610">
        <w:rPr>
          <w:rFonts w:cs="David" w:hint="cs"/>
          <w:b/>
          <w:bCs/>
          <w:sz w:val="28"/>
          <w:szCs w:val="28"/>
          <w:rtl/>
        </w:rPr>
        <w:t xml:space="preserve">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932E35" w:rsidRPr="00B33BA4" w:rsidRDefault="00932E35" w:rsidP="00AA7610">
      <w:pPr>
        <w:widowControl w:val="0"/>
        <w:spacing w:line="276" w:lineRule="auto"/>
        <w:jc w:val="both"/>
      </w:pPr>
      <w:r>
        <w:rPr>
          <w:b/>
          <w:bCs/>
          <w:sz w:val="28"/>
          <w:szCs w:val="28"/>
        </w:rPr>
        <w:t xml:space="preserve">Perhaps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עד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will totally forget </w:t>
      </w:r>
      <w:r>
        <w:rPr>
          <w:sz w:val="28"/>
          <w:szCs w:val="28"/>
        </w:rPr>
        <w:t xml:space="preserve">the testimony </w:t>
      </w:r>
      <w:r>
        <w:rPr>
          <w:b/>
          <w:bCs/>
          <w:sz w:val="28"/>
          <w:szCs w:val="28"/>
        </w:rPr>
        <w:t xml:space="preserve">and will </w:t>
      </w:r>
      <w:r>
        <w:rPr>
          <w:sz w:val="28"/>
          <w:szCs w:val="28"/>
        </w:rPr>
        <w:t xml:space="preserve">nevertheless </w:t>
      </w:r>
      <w:r>
        <w:rPr>
          <w:b/>
          <w:bCs/>
          <w:sz w:val="28"/>
          <w:szCs w:val="28"/>
        </w:rPr>
        <w:t xml:space="preserve">come </w:t>
      </w:r>
      <w:r>
        <w:rPr>
          <w:sz w:val="28"/>
          <w:szCs w:val="28"/>
        </w:rPr>
        <w:t xml:space="preserve">to </w:t>
      </w:r>
      <w:r>
        <w:rPr>
          <w:rFonts w:hint="cs"/>
          <w:sz w:val="28"/>
          <w:szCs w:val="28"/>
          <w:rtl/>
        </w:rPr>
        <w:t>בי"ד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and testify </w:t>
      </w:r>
      <w:r>
        <w:rPr>
          <w:sz w:val="28"/>
          <w:szCs w:val="28"/>
        </w:rPr>
        <w:t xml:space="preserve">based only on what he has </w:t>
      </w:r>
      <w:r>
        <w:rPr>
          <w:b/>
          <w:bCs/>
          <w:sz w:val="28"/>
          <w:szCs w:val="28"/>
        </w:rPr>
        <w:t xml:space="preserve">written </w:t>
      </w:r>
      <w:r w:rsidRPr="006B3207">
        <w:rPr>
          <w:sz w:val="28"/>
          <w:szCs w:val="28"/>
        </w:rPr>
        <w:t xml:space="preserve">in his </w:t>
      </w:r>
      <w:r w:rsidRPr="006B3207">
        <w:rPr>
          <w:rFonts w:hint="cs"/>
          <w:sz w:val="28"/>
          <w:szCs w:val="28"/>
          <w:rtl/>
        </w:rPr>
        <w:t>שטר</w:t>
      </w:r>
      <w:r w:rsidR="006B3207">
        <w:rPr>
          <w:sz w:val="28"/>
          <w:szCs w:val="28"/>
        </w:rPr>
        <w:t>,</w:t>
      </w:r>
      <w:r w:rsidRPr="006B3207">
        <w:rPr>
          <w:sz w:val="28"/>
          <w:szCs w:val="28"/>
        </w:rPr>
        <w:t xml:space="preserve"> </w:t>
      </w:r>
      <w:r w:rsidR="006B3207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s we are concerned there,</w:t>
      </w:r>
      <w:r>
        <w:rPr>
          <w:sz w:val="28"/>
          <w:szCs w:val="28"/>
        </w:rPr>
        <w:t xml:space="preserve"> </w:t>
      </w:r>
      <w:r w:rsidRPr="00B33BA4">
        <w:t xml:space="preserve">by the </w:t>
      </w:r>
      <w:r w:rsidRPr="00B33BA4">
        <w:rPr>
          <w:rFonts w:hint="cs"/>
          <w:rtl/>
        </w:rPr>
        <w:t>שטר קדושין</w:t>
      </w:r>
      <w:r w:rsidRPr="00B33BA4">
        <w:t xml:space="preserve">?! Why, on one hand, do we not </w:t>
      </w:r>
      <w:r w:rsidR="008961D7" w:rsidRPr="00B33BA4">
        <w:t>date</w:t>
      </w:r>
      <w:r w:rsidRPr="00B33BA4">
        <w:t xml:space="preserve"> a</w:t>
      </w:r>
      <w:r w:rsidRPr="00B33BA4">
        <w:rPr>
          <w:rFonts w:hint="cs"/>
          <w:rtl/>
        </w:rPr>
        <w:t xml:space="preserve"> </w:t>
      </w:r>
      <w:r w:rsidRPr="00B33BA4">
        <w:t xml:space="preserve"> </w:t>
      </w:r>
      <w:r w:rsidR="008961D7" w:rsidRPr="00B33BA4">
        <w:rPr>
          <w:rFonts w:hint="cs"/>
          <w:rtl/>
        </w:rPr>
        <w:t xml:space="preserve">שטר </w:t>
      </w:r>
      <w:r w:rsidRPr="00B33BA4">
        <w:rPr>
          <w:rFonts w:hint="cs"/>
          <w:rtl/>
        </w:rPr>
        <w:t>קדושין</w:t>
      </w:r>
      <w:r w:rsidR="00F3532D" w:rsidRPr="00B33BA4">
        <w:t>,</w:t>
      </w:r>
      <w:r w:rsidRPr="00B33BA4">
        <w:t xml:space="preserve"> out of concern that it may eventually turn out to be </w:t>
      </w:r>
      <w:r w:rsidRPr="00B33BA4">
        <w:rPr>
          <w:rFonts w:hint="cs"/>
          <w:rtl/>
        </w:rPr>
        <w:t>מפי כתבם</w:t>
      </w:r>
      <w:r w:rsidRPr="00B33BA4">
        <w:t>; and here</w:t>
      </w:r>
      <w:r w:rsidR="00F3532D" w:rsidRPr="00B33BA4">
        <w:t>, on the other hand,</w:t>
      </w:r>
      <w:r w:rsidRPr="00B33BA4">
        <w:t xml:space="preserve"> we permit </w:t>
      </w:r>
      <w:r w:rsidRPr="00B33BA4">
        <w:rPr>
          <w:rFonts w:hint="cs"/>
          <w:rtl/>
        </w:rPr>
        <w:t>עדים</w:t>
      </w:r>
      <w:r w:rsidRPr="00B33BA4">
        <w:t xml:space="preserve"> to </w:t>
      </w:r>
      <w:r w:rsidR="00F3532D" w:rsidRPr="00B33BA4">
        <w:t>write their testimony, and we ar</w:t>
      </w:r>
      <w:r w:rsidRPr="00B33BA4">
        <w:t xml:space="preserve">e not concerned that it may turn out to </w:t>
      </w:r>
      <w:r w:rsidRPr="00B33BA4">
        <w:lastRenderedPageBreak/>
        <w:t xml:space="preserve">be </w:t>
      </w:r>
      <w:r w:rsidRPr="00B33BA4">
        <w:rPr>
          <w:rFonts w:hint="cs"/>
          <w:rtl/>
        </w:rPr>
        <w:t>מפי כתבם</w:t>
      </w:r>
      <w:r w:rsidRPr="00B33BA4">
        <w:t xml:space="preserve">?!  </w:t>
      </w:r>
    </w:p>
    <w:p w:rsidR="00F3532D" w:rsidRPr="00B33BA4" w:rsidRDefault="00F3532D" w:rsidP="009B1D1C">
      <w:pPr>
        <w:spacing w:line="276" w:lineRule="auto"/>
        <w:jc w:val="both"/>
      </w:pPr>
    </w:p>
    <w:p w:rsidR="00F3532D" w:rsidRPr="00B33BA4" w:rsidRDefault="00F3532D" w:rsidP="009B1D1C">
      <w:pPr>
        <w:spacing w:line="276" w:lineRule="auto"/>
        <w:jc w:val="both"/>
      </w:pPr>
      <w:r w:rsidRPr="00B33BA4">
        <w:rPr>
          <w:rFonts w:hint="cs"/>
          <w:rtl/>
        </w:rPr>
        <w:t>תוספות</w:t>
      </w:r>
      <w:r w:rsidRPr="00B33BA4">
        <w:t xml:space="preserve"> answers:</w:t>
      </w:r>
    </w:p>
    <w:p w:rsidR="00F3532D" w:rsidRPr="00AA7610" w:rsidRDefault="00F3532D" w:rsidP="00DE0BA2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AA7610">
        <w:rPr>
          <w:rFonts w:cs="David" w:hint="cs"/>
          <w:b/>
          <w:bCs/>
          <w:sz w:val="28"/>
          <w:szCs w:val="28"/>
          <w:rtl/>
        </w:rPr>
        <w:t>ויש לומר דודאי התם חשו חכמים</w:t>
      </w:r>
      <w:r w:rsidR="006B3207" w:rsidRPr="00AA7610">
        <w:rPr>
          <w:rFonts w:cs="David" w:hint="cs"/>
          <w:b/>
          <w:bCs/>
          <w:sz w:val="28"/>
          <w:szCs w:val="28"/>
          <w:rtl/>
        </w:rPr>
        <w:t xml:space="preserve"> לפי שבית דין מוסרים לו השטר</w:t>
      </w:r>
      <w:r w:rsidRPr="00AA7610">
        <w:rPr>
          <w:rFonts w:cs="David" w:hint="cs"/>
          <w:b/>
          <w:bCs/>
          <w:sz w:val="28"/>
          <w:szCs w:val="28"/>
          <w:rtl/>
        </w:rPr>
        <w:t xml:space="preserve">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F3532D" w:rsidRPr="00B33BA4" w:rsidRDefault="00F3532D" w:rsidP="006B3207">
      <w:pPr>
        <w:spacing w:line="276" w:lineRule="auto"/>
        <w:jc w:val="both"/>
      </w:pPr>
      <w:r>
        <w:rPr>
          <w:b/>
          <w:bCs/>
          <w:sz w:val="28"/>
          <w:szCs w:val="28"/>
        </w:rPr>
        <w:t>And one can say; that certainly there</w:t>
      </w:r>
      <w:r>
        <w:rPr>
          <w:sz w:val="28"/>
          <w:szCs w:val="28"/>
        </w:rPr>
        <w:t xml:space="preserve"> (by a </w:t>
      </w:r>
      <w:r>
        <w:rPr>
          <w:rFonts w:hint="cs"/>
          <w:sz w:val="28"/>
          <w:szCs w:val="28"/>
          <w:rtl/>
        </w:rPr>
        <w:t>שטר קדושין</w:t>
      </w:r>
      <w:r>
        <w:rPr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 xml:space="preserve">the </w:t>
      </w:r>
      <w:r>
        <w:rPr>
          <w:rFonts w:hint="cs"/>
          <w:b/>
          <w:bCs/>
          <w:sz w:val="28"/>
          <w:szCs w:val="28"/>
          <w:rtl/>
        </w:rPr>
        <w:t>חכמים</w:t>
      </w:r>
      <w:r>
        <w:rPr>
          <w:b/>
          <w:bCs/>
          <w:sz w:val="28"/>
          <w:szCs w:val="28"/>
        </w:rPr>
        <w:t xml:space="preserve"> were concerned </w:t>
      </w:r>
      <w:r w:rsidRPr="006B3207">
        <w:rPr>
          <w:sz w:val="28"/>
          <w:szCs w:val="28"/>
        </w:rPr>
        <w:t xml:space="preserve">that it may turn out to be </w:t>
      </w:r>
      <w:r w:rsidRPr="006B3207">
        <w:rPr>
          <w:rFonts w:hint="cs"/>
          <w:sz w:val="28"/>
          <w:szCs w:val="28"/>
          <w:rtl/>
        </w:rPr>
        <w:t>מפי כתבם</w:t>
      </w:r>
      <w:r w:rsidR="006B3207">
        <w:rPr>
          <w:sz w:val="28"/>
          <w:szCs w:val="28"/>
        </w:rPr>
        <w:t>,</w:t>
      </w:r>
      <w:r w:rsidRPr="006B3207">
        <w:rPr>
          <w:sz w:val="28"/>
          <w:szCs w:val="28"/>
        </w:rPr>
        <w:t xml:space="preserve"> </w:t>
      </w:r>
      <w:r w:rsidR="006B3207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 xml:space="preserve">or </w:t>
      </w:r>
      <w:r>
        <w:rPr>
          <w:sz w:val="28"/>
          <w:szCs w:val="28"/>
        </w:rPr>
        <w:t xml:space="preserve">there the </w:t>
      </w:r>
      <w:r>
        <w:rPr>
          <w:rFonts w:hint="cs"/>
          <w:b/>
          <w:bCs/>
          <w:sz w:val="28"/>
          <w:szCs w:val="28"/>
          <w:rtl/>
        </w:rPr>
        <w:t>בי"ד</w:t>
      </w:r>
      <w:r>
        <w:rPr>
          <w:b/>
          <w:bCs/>
          <w:sz w:val="28"/>
          <w:szCs w:val="28"/>
        </w:rPr>
        <w:t xml:space="preserve"> deliver</w:t>
      </w:r>
      <w:r w:rsidR="00775E7A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the </w:t>
      </w:r>
      <w:r>
        <w:rPr>
          <w:rFonts w:hint="cs"/>
          <w:b/>
          <w:bCs/>
          <w:sz w:val="28"/>
          <w:szCs w:val="28"/>
          <w:rtl/>
        </w:rPr>
        <w:t>שטר</w:t>
      </w:r>
      <w:r>
        <w:rPr>
          <w:b/>
          <w:bCs/>
          <w:sz w:val="28"/>
          <w:szCs w:val="28"/>
        </w:rPr>
        <w:t xml:space="preserve"> to </w:t>
      </w:r>
      <w:r w:rsidRPr="00B33BA4">
        <w:t xml:space="preserve">the </w:t>
      </w:r>
      <w:r w:rsidRPr="00B33BA4">
        <w:rPr>
          <w:rFonts w:hint="cs"/>
          <w:rtl/>
        </w:rPr>
        <w:t>עד</w:t>
      </w:r>
      <w:r w:rsidRPr="00B33BA4">
        <w:t xml:space="preserve">; after the man gives the </w:t>
      </w:r>
      <w:r w:rsidRPr="00B33BA4">
        <w:rPr>
          <w:rFonts w:hint="cs"/>
          <w:rtl/>
        </w:rPr>
        <w:t>שטר</w:t>
      </w:r>
      <w:r w:rsidRPr="00B33BA4">
        <w:t xml:space="preserve"> to his wife, </w:t>
      </w:r>
      <w:r w:rsidRPr="00B33BA4">
        <w:rPr>
          <w:rFonts w:hint="cs"/>
          <w:rtl/>
        </w:rPr>
        <w:t>בי"ד</w:t>
      </w:r>
      <w:r w:rsidRPr="00B33BA4">
        <w:t xml:space="preserve"> will deliver the </w:t>
      </w:r>
      <w:r w:rsidRPr="00B33BA4">
        <w:rPr>
          <w:rFonts w:hint="cs"/>
          <w:rtl/>
        </w:rPr>
        <w:t>שטר</w:t>
      </w:r>
      <w:r w:rsidRPr="00B33BA4">
        <w:t xml:space="preserve"> to (one of) the </w:t>
      </w:r>
      <w:r w:rsidRPr="00B33BA4">
        <w:rPr>
          <w:rFonts w:hint="cs"/>
          <w:rtl/>
        </w:rPr>
        <w:t>עדים</w:t>
      </w:r>
      <w:r w:rsidRPr="00B33BA4">
        <w:t>. Therefore there is indeed a concern –</w:t>
      </w:r>
    </w:p>
    <w:p w:rsidR="00F3532D" w:rsidRPr="00AA7610" w:rsidRDefault="00F3532D" w:rsidP="009B1D1C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AA7610">
        <w:rPr>
          <w:rFonts w:cs="David" w:hint="cs"/>
          <w:b/>
          <w:bCs/>
          <w:sz w:val="28"/>
          <w:szCs w:val="28"/>
          <w:rtl/>
        </w:rPr>
        <w:t xml:space="preserve">ויסבור שלכך מסרוהו לו שיעיד אפילו לא יזכור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F3532D" w:rsidRPr="00B33BA4" w:rsidRDefault="00F3532D" w:rsidP="009B1D1C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For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עד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will assume that indeed th</w:t>
      </w:r>
      <w:r w:rsidR="00823A13">
        <w:rPr>
          <w:b/>
          <w:bCs/>
          <w:sz w:val="28"/>
          <w:szCs w:val="28"/>
        </w:rPr>
        <w:t>is</w:t>
      </w:r>
      <w:r>
        <w:rPr>
          <w:b/>
          <w:bCs/>
          <w:sz w:val="28"/>
          <w:szCs w:val="28"/>
        </w:rPr>
        <w:t xml:space="preserve"> is </w:t>
      </w:r>
      <w:r>
        <w:rPr>
          <w:sz w:val="28"/>
          <w:szCs w:val="28"/>
        </w:rPr>
        <w:t xml:space="preserve">the reason </w:t>
      </w:r>
      <w:r w:rsidRPr="00F3532D">
        <w:rPr>
          <w:b/>
          <w:bCs/>
          <w:sz w:val="28"/>
          <w:szCs w:val="28"/>
        </w:rPr>
        <w:t>that they delivered</w:t>
      </w:r>
      <w:r>
        <w:rPr>
          <w:sz w:val="28"/>
          <w:szCs w:val="28"/>
        </w:rPr>
        <w:t xml:space="preserve"> </w:t>
      </w:r>
      <w:r w:rsidRPr="00F3532D">
        <w:rPr>
          <w:sz w:val="28"/>
          <w:szCs w:val="28"/>
        </w:rPr>
        <w:t xml:space="preserve">the </w:t>
      </w:r>
      <w:r w:rsidRPr="00F3532D">
        <w:rPr>
          <w:rFonts w:hint="cs"/>
          <w:sz w:val="28"/>
          <w:szCs w:val="28"/>
          <w:rtl/>
        </w:rPr>
        <w:t>שטר</w:t>
      </w:r>
      <w:r>
        <w:rPr>
          <w:b/>
          <w:bCs/>
          <w:sz w:val="28"/>
          <w:szCs w:val="28"/>
        </w:rPr>
        <w:t xml:space="preserve"> to him, </w:t>
      </w:r>
      <w:r w:rsidRPr="00F3532D">
        <w:rPr>
          <w:sz w:val="28"/>
          <w:szCs w:val="28"/>
        </w:rPr>
        <w:t>in order</w:t>
      </w:r>
      <w:r>
        <w:rPr>
          <w:b/>
          <w:bCs/>
          <w:sz w:val="28"/>
          <w:szCs w:val="28"/>
        </w:rPr>
        <w:t xml:space="preserve"> that he should </w:t>
      </w:r>
      <w:r>
        <w:rPr>
          <w:sz w:val="28"/>
          <w:szCs w:val="28"/>
        </w:rPr>
        <w:t xml:space="preserve">be able </w:t>
      </w:r>
      <w:r>
        <w:rPr>
          <w:b/>
          <w:bCs/>
          <w:sz w:val="28"/>
          <w:szCs w:val="28"/>
        </w:rPr>
        <w:t xml:space="preserve">to testify even if he does not remember </w:t>
      </w:r>
      <w:r w:rsidRPr="00B33BA4">
        <w:t>the testimony</w:t>
      </w:r>
      <w:r w:rsidR="008961D7" w:rsidRPr="00B33BA4">
        <w:t xml:space="preserve"> (otherwise why are they giving him the </w:t>
      </w:r>
      <w:r w:rsidR="008961D7" w:rsidRPr="00B33BA4">
        <w:rPr>
          <w:rFonts w:hint="cs"/>
          <w:rtl/>
        </w:rPr>
        <w:t>שטר</w:t>
      </w:r>
      <w:r w:rsidR="008961D7" w:rsidRPr="00B33BA4">
        <w:t>)</w:t>
      </w:r>
      <w:r w:rsidRPr="00B33BA4">
        <w:t xml:space="preserve"> –</w:t>
      </w:r>
    </w:p>
    <w:p w:rsidR="00F3532D" w:rsidRPr="00AA7610" w:rsidRDefault="00F3532D" w:rsidP="00DE0BA2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AA7610">
        <w:rPr>
          <w:rFonts w:cs="David" w:hint="cs"/>
          <w:b/>
          <w:bCs/>
          <w:sz w:val="28"/>
          <w:szCs w:val="28"/>
          <w:rtl/>
        </w:rPr>
        <w:t>אבל הכא שמעצמו כותב עדות על השטר</w:t>
      </w:r>
      <w:r w:rsidR="006B3207" w:rsidRPr="00AA7610">
        <w:rPr>
          <w:rFonts w:cs="David" w:hint="cs"/>
          <w:b/>
          <w:bCs/>
          <w:sz w:val="28"/>
          <w:szCs w:val="28"/>
          <w:rtl/>
        </w:rPr>
        <w:t xml:space="preserve"> לא חשו חכמים לכך</w:t>
      </w:r>
      <w:r w:rsidRPr="00AA7610">
        <w:rPr>
          <w:rFonts w:cs="David" w:hint="cs"/>
          <w:b/>
          <w:bCs/>
          <w:sz w:val="28"/>
          <w:szCs w:val="28"/>
          <w:rtl/>
        </w:rPr>
        <w:t xml:space="preserve">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F3532D" w:rsidRPr="00386FFA" w:rsidRDefault="00F3532D" w:rsidP="00122296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However here where he is writing the testimony on the </w:t>
      </w:r>
      <w:r>
        <w:rPr>
          <w:rFonts w:hint="cs"/>
          <w:b/>
          <w:bCs/>
          <w:sz w:val="28"/>
          <w:szCs w:val="28"/>
          <w:rtl/>
        </w:rPr>
        <w:t>שטר</w:t>
      </w:r>
      <w:r>
        <w:rPr>
          <w:b/>
          <w:bCs/>
          <w:sz w:val="28"/>
          <w:szCs w:val="28"/>
        </w:rPr>
        <w:t xml:space="preserve"> on his own volition;</w:t>
      </w:r>
      <w:r>
        <w:rPr>
          <w:sz w:val="28"/>
          <w:szCs w:val="28"/>
        </w:rPr>
        <w:t xml:space="preserve"> </w:t>
      </w:r>
      <w:r w:rsidRPr="006B3207">
        <w:rPr>
          <w:rFonts w:hint="cs"/>
          <w:sz w:val="28"/>
          <w:szCs w:val="28"/>
          <w:rtl/>
        </w:rPr>
        <w:t>בי"ד</w:t>
      </w:r>
      <w:r w:rsidRPr="006B3207">
        <w:rPr>
          <w:sz w:val="28"/>
          <w:szCs w:val="28"/>
        </w:rPr>
        <w:t xml:space="preserve"> had no part in it, therefore </w:t>
      </w:r>
      <w:r w:rsidR="00122296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he </w:t>
      </w:r>
      <w:r>
        <w:rPr>
          <w:rFonts w:hint="cs"/>
          <w:b/>
          <w:bCs/>
          <w:sz w:val="28"/>
          <w:szCs w:val="28"/>
          <w:rtl/>
        </w:rPr>
        <w:t>חכמים</w:t>
      </w:r>
      <w:r>
        <w:rPr>
          <w:b/>
          <w:bCs/>
          <w:sz w:val="28"/>
          <w:szCs w:val="28"/>
        </w:rPr>
        <w:t xml:space="preserve"> were not concerned for the </w:t>
      </w:r>
      <w:r w:rsidRPr="00386FFA">
        <w:t xml:space="preserve">violation of </w:t>
      </w:r>
      <w:r w:rsidRPr="00386FFA">
        <w:rPr>
          <w:rFonts w:hint="cs"/>
          <w:rtl/>
        </w:rPr>
        <w:t>מפיהם ולא מפי כתבם</w:t>
      </w:r>
      <w:r w:rsidRPr="00386FFA">
        <w:t>.</w:t>
      </w:r>
      <w:r w:rsidRPr="00386FFA">
        <w:rPr>
          <w:b/>
          <w:bCs/>
        </w:rPr>
        <w:t xml:space="preserve"> </w:t>
      </w:r>
      <w:r w:rsidRPr="00386FFA">
        <w:t>The</w:t>
      </w:r>
      <w:r w:rsidR="00AF34D7" w:rsidRPr="00386FFA">
        <w:t xml:space="preserve"> </w:t>
      </w:r>
      <w:r w:rsidR="00AF34D7" w:rsidRPr="00386FFA">
        <w:rPr>
          <w:rFonts w:hint="cs"/>
          <w:rtl/>
        </w:rPr>
        <w:t>חכמים</w:t>
      </w:r>
      <w:r w:rsidRPr="00386FFA">
        <w:t xml:space="preserve"> did not assume that</w:t>
      </w:r>
      <w:r w:rsidR="00AF34D7" w:rsidRPr="00386FFA">
        <w:t xml:space="preserve"> the </w:t>
      </w:r>
      <w:r w:rsidR="00AF34D7" w:rsidRPr="00386FFA">
        <w:rPr>
          <w:rFonts w:hint="cs"/>
          <w:rtl/>
        </w:rPr>
        <w:t>עדים</w:t>
      </w:r>
      <w:r w:rsidR="00AF34D7" w:rsidRPr="00386FFA">
        <w:t xml:space="preserve"> will consider this permission (to write down their testimony)</w:t>
      </w:r>
      <w:r w:rsidR="008961D7" w:rsidRPr="00386FFA">
        <w:t>,</w:t>
      </w:r>
      <w:r w:rsidR="00AF34D7" w:rsidRPr="00386FFA">
        <w:t xml:space="preserve"> as </w:t>
      </w:r>
      <w:r w:rsidR="004A7218">
        <w:t>a right</w:t>
      </w:r>
      <w:r w:rsidR="00AF34D7" w:rsidRPr="00386FFA">
        <w:t xml:space="preserve"> to testify </w:t>
      </w:r>
      <w:r w:rsidR="00AF34D7" w:rsidRPr="00386FFA">
        <w:rPr>
          <w:rFonts w:hint="cs"/>
          <w:rtl/>
        </w:rPr>
        <w:t>מפי כתבם</w:t>
      </w:r>
      <w:r w:rsidR="00386FFA">
        <w:t xml:space="preserve"> (if they cannot recall the </w:t>
      </w:r>
      <w:r w:rsidR="00386FFA">
        <w:rPr>
          <w:rFonts w:hint="cs"/>
          <w:rtl/>
        </w:rPr>
        <w:t>עדות</w:t>
      </w:r>
      <w:r w:rsidR="00386FFA">
        <w:t>)</w:t>
      </w:r>
      <w:r w:rsidR="00AF34D7" w:rsidRPr="00386FFA">
        <w:t>.</w:t>
      </w:r>
    </w:p>
    <w:p w:rsidR="00AF34D7" w:rsidRPr="00386FFA" w:rsidRDefault="00AF34D7" w:rsidP="009B1D1C">
      <w:pPr>
        <w:spacing w:line="276" w:lineRule="auto"/>
        <w:jc w:val="both"/>
      </w:pPr>
    </w:p>
    <w:p w:rsidR="00AF34D7" w:rsidRPr="00386FFA" w:rsidRDefault="00AF34D7" w:rsidP="009B1D1C">
      <w:pPr>
        <w:spacing w:line="276" w:lineRule="auto"/>
        <w:jc w:val="both"/>
      </w:pPr>
      <w:r w:rsidRPr="00386FFA">
        <w:rPr>
          <w:rFonts w:hint="cs"/>
          <w:rtl/>
        </w:rPr>
        <w:t>תוספות</w:t>
      </w:r>
      <w:r w:rsidRPr="00386FFA">
        <w:t xml:space="preserve"> asks an additional question:</w:t>
      </w:r>
    </w:p>
    <w:p w:rsidR="00AF34D7" w:rsidRPr="00AA7610" w:rsidRDefault="00AF34D7" w:rsidP="00DE0BA2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AA7610">
        <w:rPr>
          <w:rFonts w:cs="David" w:hint="cs"/>
          <w:b/>
          <w:bCs/>
          <w:sz w:val="28"/>
          <w:szCs w:val="28"/>
          <w:rtl/>
        </w:rPr>
        <w:t xml:space="preserve">ואם תאמר ואמאי לא מצו חזו בכתבא ולאסהודי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AF34D7" w:rsidRPr="00386FFA" w:rsidRDefault="00AF34D7" w:rsidP="009B1D1C">
      <w:pPr>
        <w:spacing w:line="276" w:lineRule="auto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And if you will say; why </w:t>
      </w:r>
      <w:r w:rsidRPr="00AF34D7">
        <w:rPr>
          <w:sz w:val="28"/>
          <w:szCs w:val="28"/>
        </w:rPr>
        <w:t>indeed</w:t>
      </w:r>
      <w:r>
        <w:rPr>
          <w:b/>
          <w:bCs/>
          <w:sz w:val="28"/>
          <w:szCs w:val="28"/>
        </w:rPr>
        <w:t xml:space="preserve"> are they not permitted to see the </w:t>
      </w:r>
      <w:r>
        <w:rPr>
          <w:rFonts w:hint="cs"/>
          <w:b/>
          <w:bCs/>
          <w:sz w:val="28"/>
          <w:szCs w:val="28"/>
          <w:rtl/>
        </w:rPr>
        <w:t>שטר</w:t>
      </w:r>
      <w:r w:rsidR="00823A13">
        <w:rPr>
          <w:rFonts w:hint="cs"/>
          <w:b/>
          <w:bCs/>
          <w:sz w:val="28"/>
          <w:szCs w:val="28"/>
          <w:rtl/>
        </w:rPr>
        <w:t xml:space="preserve"> </w:t>
      </w:r>
      <w:r w:rsidR="00823A13">
        <w:rPr>
          <w:rFonts w:hint="cs"/>
          <w:sz w:val="28"/>
          <w:szCs w:val="28"/>
          <w:rtl/>
        </w:rPr>
        <w:t>קדושין</w:t>
      </w:r>
      <w:r>
        <w:rPr>
          <w:b/>
          <w:bCs/>
          <w:sz w:val="28"/>
          <w:szCs w:val="28"/>
        </w:rPr>
        <w:t xml:space="preserve"> and testify</w:t>
      </w:r>
      <w:r>
        <w:rPr>
          <w:sz w:val="28"/>
          <w:szCs w:val="28"/>
        </w:rPr>
        <w:t xml:space="preserve"> </w:t>
      </w:r>
      <w:r w:rsidR="00A1061F" w:rsidRPr="00A1061F">
        <w:t>(and similarly here</w:t>
      </w:r>
      <w:r w:rsidR="00A1061F">
        <w:t xml:space="preserve"> also to testify from his note) </w:t>
      </w:r>
      <w:r w:rsidRPr="00A1061F">
        <w:t>even</w:t>
      </w:r>
      <w:r w:rsidRPr="00386FFA">
        <w:t xml:space="preserve"> if they do not remember anything</w:t>
      </w:r>
      <w:r w:rsidRPr="00386FFA">
        <w:rPr>
          <w:b/>
          <w:bCs/>
        </w:rPr>
        <w:t xml:space="preserve"> –</w:t>
      </w:r>
    </w:p>
    <w:p w:rsidR="00AF34D7" w:rsidRPr="00AA7610" w:rsidRDefault="00AF34D7" w:rsidP="00DE0BA2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AA7610">
        <w:rPr>
          <w:rFonts w:cs="David" w:hint="cs"/>
          <w:b/>
          <w:bCs/>
          <w:sz w:val="28"/>
          <w:szCs w:val="28"/>
          <w:rtl/>
        </w:rPr>
        <w:t>הא תנן בגט פשוט</w:t>
      </w:r>
      <w:r w:rsidRPr="00AA7610">
        <w:rPr>
          <w:rFonts w:cs="David" w:hint="cs"/>
          <w:b/>
          <w:bCs/>
          <w:sz w:val="20"/>
          <w:szCs w:val="20"/>
          <w:rtl/>
        </w:rPr>
        <w:t xml:space="preserve"> (בבא בתרא דף קסח,א) </w:t>
      </w:r>
      <w:r w:rsidRPr="00AA7610">
        <w:rPr>
          <w:rFonts w:cs="David" w:hint="cs"/>
          <w:b/>
          <w:bCs/>
          <w:sz w:val="28"/>
          <w:szCs w:val="28"/>
          <w:rtl/>
        </w:rPr>
        <w:t>מי שנ</w:t>
      </w:r>
      <w:r w:rsidR="00434ECD" w:rsidRPr="00AA7610">
        <w:rPr>
          <w:rFonts w:cs="David" w:hint="cs"/>
          <w:b/>
          <w:bCs/>
          <w:sz w:val="28"/>
          <w:szCs w:val="28"/>
          <w:rtl/>
        </w:rPr>
        <w:t>מ</w:t>
      </w:r>
      <w:r w:rsidRPr="00AA7610">
        <w:rPr>
          <w:rFonts w:cs="David" w:hint="cs"/>
          <w:b/>
          <w:bCs/>
          <w:sz w:val="28"/>
          <w:szCs w:val="28"/>
          <w:rtl/>
        </w:rPr>
        <w:t xml:space="preserve">חק שטר חובו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434ECD" w:rsidRPr="00386FFA" w:rsidRDefault="00AF34D7" w:rsidP="009B1D1C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For we have learnt in a </w:t>
      </w:r>
      <w:r>
        <w:rPr>
          <w:rFonts w:hint="cs"/>
          <w:b/>
          <w:bCs/>
          <w:sz w:val="28"/>
          <w:szCs w:val="28"/>
          <w:rtl/>
        </w:rPr>
        <w:t>משנה</w:t>
      </w:r>
      <w:r>
        <w:rPr>
          <w:b/>
          <w:bCs/>
          <w:sz w:val="28"/>
          <w:szCs w:val="28"/>
        </w:rPr>
        <w:t xml:space="preserve"> in </w:t>
      </w:r>
      <w:r>
        <w:rPr>
          <w:rFonts w:hint="cs"/>
          <w:sz w:val="28"/>
          <w:szCs w:val="28"/>
          <w:rtl/>
        </w:rPr>
        <w:t xml:space="preserve">פרק </w:t>
      </w:r>
      <w:r>
        <w:rPr>
          <w:rFonts w:hint="cs"/>
          <w:b/>
          <w:bCs/>
          <w:sz w:val="28"/>
          <w:szCs w:val="28"/>
          <w:rtl/>
        </w:rPr>
        <w:t>גט פשוט</w:t>
      </w:r>
      <w:r>
        <w:rPr>
          <w:b/>
          <w:bCs/>
          <w:sz w:val="28"/>
          <w:szCs w:val="28"/>
        </w:rPr>
        <w:t xml:space="preserve">; if someone’s </w:t>
      </w:r>
      <w:r>
        <w:rPr>
          <w:rFonts w:hint="cs"/>
          <w:b/>
          <w:bCs/>
          <w:sz w:val="28"/>
          <w:szCs w:val="28"/>
          <w:rtl/>
        </w:rPr>
        <w:t>שט"ח</w:t>
      </w:r>
      <w:r>
        <w:rPr>
          <w:b/>
          <w:bCs/>
          <w:sz w:val="28"/>
          <w:szCs w:val="28"/>
        </w:rPr>
        <w:t xml:space="preserve"> was erased</w:t>
      </w:r>
      <w:r w:rsidR="00434ECD">
        <w:rPr>
          <w:b/>
          <w:bCs/>
          <w:sz w:val="28"/>
          <w:szCs w:val="28"/>
        </w:rPr>
        <w:t xml:space="preserve"> </w:t>
      </w:r>
      <w:r w:rsidR="00434ECD" w:rsidRPr="00386FFA">
        <w:t xml:space="preserve">and he was concerned that he will not be able to collect his loan with this </w:t>
      </w:r>
      <w:r w:rsidR="00434ECD" w:rsidRPr="00386FFA">
        <w:rPr>
          <w:rFonts w:hint="cs"/>
          <w:rtl/>
        </w:rPr>
        <w:t>שט"ח</w:t>
      </w:r>
      <w:r w:rsidR="00434ECD" w:rsidRPr="00386FFA">
        <w:t xml:space="preserve">, the </w:t>
      </w:r>
      <w:r w:rsidR="00434ECD" w:rsidRPr="00386FFA">
        <w:rPr>
          <w:rFonts w:hint="cs"/>
          <w:rtl/>
        </w:rPr>
        <w:t>מלוה</w:t>
      </w:r>
      <w:r w:rsidR="00434ECD" w:rsidRPr="00386FFA">
        <w:t xml:space="preserve"> should –</w:t>
      </w:r>
    </w:p>
    <w:p w:rsidR="00AF34D7" w:rsidRPr="00AA7610" w:rsidRDefault="00434ECD" w:rsidP="00DE0BA2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AA7610">
        <w:rPr>
          <w:rFonts w:cs="David" w:hint="cs"/>
          <w:b/>
          <w:bCs/>
          <w:sz w:val="28"/>
          <w:szCs w:val="28"/>
          <w:rtl/>
        </w:rPr>
        <w:t>מעמיד עליו עדים ובא לבי"ד ועושין לו קיומו</w:t>
      </w:r>
      <w:r w:rsidR="00122296" w:rsidRPr="00AA7610">
        <w:rPr>
          <w:rFonts w:cs="David" w:hint="cs"/>
          <w:b/>
          <w:bCs/>
          <w:sz w:val="28"/>
          <w:szCs w:val="28"/>
          <w:rtl/>
        </w:rPr>
        <w:t xml:space="preserve"> ומפרש בגמרא מהו קיומו</w:t>
      </w:r>
      <w:r w:rsidR="00122296" w:rsidRPr="00AA7610">
        <w:rPr>
          <w:rStyle w:val="FootnoteReference"/>
          <w:rFonts w:cs="David"/>
          <w:b/>
          <w:bCs/>
          <w:sz w:val="28"/>
          <w:szCs w:val="28"/>
        </w:rPr>
        <w:footnoteReference w:id="5"/>
      </w:r>
      <w:r w:rsidR="00122296" w:rsidRPr="00AA7610">
        <w:rPr>
          <w:rFonts w:cs="David" w:hint="cs"/>
          <w:b/>
          <w:bCs/>
          <w:sz w:val="28"/>
          <w:szCs w:val="28"/>
          <w:rtl/>
        </w:rPr>
        <w:t xml:space="preserve"> </w:t>
      </w:r>
      <w:r w:rsidRPr="00AA7610">
        <w:rPr>
          <w:rFonts w:cs="David" w:hint="cs"/>
          <w:b/>
          <w:bCs/>
          <w:sz w:val="28"/>
          <w:szCs w:val="28"/>
          <w:rtl/>
        </w:rPr>
        <w:t xml:space="preserve">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434ECD" w:rsidRPr="00386FFA" w:rsidRDefault="00434ECD" w:rsidP="00AA7610">
      <w:pPr>
        <w:widowControl w:val="0"/>
        <w:spacing w:line="276" w:lineRule="auto"/>
        <w:jc w:val="both"/>
      </w:pPr>
      <w:r>
        <w:rPr>
          <w:b/>
          <w:bCs/>
          <w:sz w:val="28"/>
          <w:szCs w:val="28"/>
        </w:rPr>
        <w:t xml:space="preserve">produce witnesses </w:t>
      </w:r>
      <w:r>
        <w:rPr>
          <w:sz w:val="28"/>
          <w:szCs w:val="28"/>
        </w:rPr>
        <w:t>who are familiar</w:t>
      </w:r>
      <w:r w:rsidR="003A5BA2">
        <w:rPr>
          <w:sz w:val="28"/>
          <w:szCs w:val="28"/>
        </w:rPr>
        <w:t xml:space="preserve"> with</w:t>
      </w:r>
      <w:r>
        <w:rPr>
          <w:sz w:val="28"/>
          <w:szCs w:val="28"/>
        </w:rPr>
        <w:t xml:space="preserve"> what was written in this </w:t>
      </w:r>
      <w:r>
        <w:rPr>
          <w:rFonts w:hint="cs"/>
          <w:sz w:val="28"/>
          <w:szCs w:val="28"/>
          <w:rtl/>
        </w:rPr>
        <w:t>שטר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and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מלוה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comes to </w:t>
      </w:r>
      <w:r>
        <w:rPr>
          <w:rFonts w:hint="cs"/>
          <w:b/>
          <w:bCs/>
          <w:sz w:val="28"/>
          <w:szCs w:val="28"/>
          <w:rtl/>
        </w:rPr>
        <w:t>בי"ד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with these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and </w:t>
      </w:r>
      <w:r>
        <w:rPr>
          <w:rFonts w:hint="cs"/>
          <w:sz w:val="28"/>
          <w:szCs w:val="28"/>
          <w:rtl/>
        </w:rPr>
        <w:t>בי"ד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will validate </w:t>
      </w:r>
      <w:r w:rsidRPr="00122296">
        <w:rPr>
          <w:sz w:val="28"/>
          <w:szCs w:val="28"/>
        </w:rPr>
        <w:t xml:space="preserve">a </w:t>
      </w:r>
      <w:r w:rsidRPr="00122296">
        <w:rPr>
          <w:rFonts w:hint="cs"/>
          <w:sz w:val="28"/>
          <w:szCs w:val="28"/>
          <w:rtl/>
        </w:rPr>
        <w:t>שטר</w:t>
      </w:r>
      <w:r w:rsidRPr="00122296">
        <w:rPr>
          <w:sz w:val="28"/>
          <w:szCs w:val="28"/>
        </w:rPr>
        <w:t xml:space="preserve"> for him</w:t>
      </w:r>
      <w:r w:rsidR="00122296">
        <w:rPr>
          <w:sz w:val="28"/>
          <w:szCs w:val="28"/>
        </w:rPr>
        <w:t xml:space="preserve">, </w:t>
      </w:r>
      <w:r w:rsidR="00122296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nd the </w:t>
      </w:r>
      <w:r>
        <w:rPr>
          <w:rFonts w:hint="cs"/>
          <w:b/>
          <w:bCs/>
          <w:sz w:val="28"/>
          <w:szCs w:val="28"/>
          <w:rtl/>
        </w:rPr>
        <w:t>גמרא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there explains </w:t>
      </w:r>
      <w:r w:rsidRPr="00434ECD">
        <w:rPr>
          <w:b/>
          <w:bCs/>
          <w:sz w:val="28"/>
          <w:szCs w:val="28"/>
        </w:rPr>
        <w:t>what this</w:t>
      </w:r>
      <w:r>
        <w:rPr>
          <w:b/>
          <w:bCs/>
          <w:sz w:val="28"/>
          <w:szCs w:val="28"/>
        </w:rPr>
        <w:t xml:space="preserve"> validation is. </w:t>
      </w:r>
      <w:r w:rsidR="00E229E2" w:rsidRPr="00386FFA">
        <w:t xml:space="preserve">This validation is based on </w:t>
      </w:r>
      <w:r w:rsidR="00E229E2" w:rsidRPr="00386FFA">
        <w:rPr>
          <w:rFonts w:hint="cs"/>
          <w:rtl/>
        </w:rPr>
        <w:t>עדים</w:t>
      </w:r>
      <w:r w:rsidR="00E229E2" w:rsidRPr="00386FFA">
        <w:t xml:space="preserve"> who merely saw a </w:t>
      </w:r>
      <w:r w:rsidR="00E229E2" w:rsidRPr="00386FFA">
        <w:rPr>
          <w:rFonts w:hint="cs"/>
          <w:rtl/>
        </w:rPr>
        <w:t>שטר</w:t>
      </w:r>
      <w:r w:rsidR="00E229E2" w:rsidRPr="00386FFA">
        <w:t xml:space="preserve">. They were not present at the loan. Their testimony is completely </w:t>
      </w:r>
      <w:r w:rsidR="00E229E2" w:rsidRPr="00386FFA">
        <w:rPr>
          <w:rFonts w:hint="cs"/>
          <w:rtl/>
        </w:rPr>
        <w:t>מפי כתבם</w:t>
      </w:r>
      <w:r w:rsidR="00E229E2" w:rsidRPr="00386FFA">
        <w:t xml:space="preserve">; it is what they saw written in a </w:t>
      </w:r>
      <w:r w:rsidR="00E229E2" w:rsidRPr="00386FFA">
        <w:rPr>
          <w:rFonts w:hint="cs"/>
          <w:rtl/>
        </w:rPr>
        <w:t>שטר</w:t>
      </w:r>
      <w:r w:rsidR="00E229E2" w:rsidRPr="00386FFA">
        <w:t xml:space="preserve">. </w:t>
      </w:r>
      <w:r w:rsidR="007F4401" w:rsidRPr="00386FFA">
        <w:t xml:space="preserve">It seems identical to the </w:t>
      </w:r>
      <w:r w:rsidR="007F4401" w:rsidRPr="00386FFA">
        <w:rPr>
          <w:rFonts w:hint="cs"/>
          <w:rtl/>
        </w:rPr>
        <w:t>עד</w:t>
      </w:r>
      <w:r w:rsidR="007F4401" w:rsidRPr="00386FFA">
        <w:t xml:space="preserve"> who testifies what he reads in the note, when he does not recollect anything. </w:t>
      </w:r>
      <w:r w:rsidR="00E229E2" w:rsidRPr="00386FFA">
        <w:t xml:space="preserve">How can </w:t>
      </w:r>
      <w:r w:rsidR="00E229E2" w:rsidRPr="00386FFA">
        <w:rPr>
          <w:rFonts w:hint="cs"/>
          <w:rtl/>
        </w:rPr>
        <w:t>בי"ד</w:t>
      </w:r>
      <w:r w:rsidR="00E229E2" w:rsidRPr="00386FFA">
        <w:t xml:space="preserve"> </w:t>
      </w:r>
      <w:r w:rsidR="00E229E2" w:rsidRPr="00386FFA">
        <w:lastRenderedPageBreak/>
        <w:t xml:space="preserve">grant the </w:t>
      </w:r>
      <w:r w:rsidR="00E229E2" w:rsidRPr="00386FFA">
        <w:rPr>
          <w:rFonts w:hint="cs"/>
          <w:rtl/>
        </w:rPr>
        <w:t>מלוה</w:t>
      </w:r>
      <w:r w:rsidR="00E229E2" w:rsidRPr="00386FFA">
        <w:t xml:space="preserve"> a new </w:t>
      </w:r>
      <w:r w:rsidR="00E229E2" w:rsidRPr="00386FFA">
        <w:rPr>
          <w:rFonts w:hint="cs"/>
          <w:rtl/>
        </w:rPr>
        <w:t>שטר</w:t>
      </w:r>
      <w:r w:rsidR="00E229E2" w:rsidRPr="00386FFA">
        <w:t xml:space="preserve"> based on a testimony of </w:t>
      </w:r>
      <w:r w:rsidR="00E229E2" w:rsidRPr="00386FFA">
        <w:rPr>
          <w:rFonts w:hint="cs"/>
          <w:rtl/>
        </w:rPr>
        <w:t>מפי כתבם</w:t>
      </w:r>
      <w:r w:rsidR="00E229E2" w:rsidRPr="00386FFA">
        <w:t>?!</w:t>
      </w:r>
      <w:r w:rsidR="003A5BA2" w:rsidRPr="00386FFA">
        <w:rPr>
          <w:rStyle w:val="FootnoteReference"/>
        </w:rPr>
        <w:footnoteReference w:id="6"/>
      </w:r>
      <w:r w:rsidR="00E229E2" w:rsidRPr="00386FFA">
        <w:t xml:space="preserve"> It is evident from that </w:t>
      </w:r>
      <w:r w:rsidR="00E229E2" w:rsidRPr="00386FFA">
        <w:rPr>
          <w:rFonts w:hint="cs"/>
          <w:rtl/>
        </w:rPr>
        <w:t>משנה</w:t>
      </w:r>
      <w:r w:rsidR="00E229E2" w:rsidRPr="00386FFA">
        <w:t xml:space="preserve"> that</w:t>
      </w:r>
      <w:r w:rsidR="00823A13" w:rsidRPr="00386FFA">
        <w:t xml:space="preserve"> an ‘oral’</w:t>
      </w:r>
      <w:r w:rsidR="00E229E2" w:rsidRPr="00386FFA">
        <w:t xml:space="preserve"> </w:t>
      </w:r>
      <w:r w:rsidR="00E229E2" w:rsidRPr="00386FFA">
        <w:rPr>
          <w:rFonts w:hint="cs"/>
          <w:rtl/>
        </w:rPr>
        <w:t>מפי כתבם</w:t>
      </w:r>
      <w:r w:rsidR="00E229E2" w:rsidRPr="00386FFA">
        <w:t xml:space="preserve"> can be a valid testimony.</w:t>
      </w:r>
      <w:r w:rsidR="003E34CD" w:rsidRPr="00386FFA">
        <w:rPr>
          <w:rStyle w:val="FootnoteReference"/>
        </w:rPr>
        <w:footnoteReference w:id="7"/>
      </w:r>
      <w:r w:rsidR="00E229E2" w:rsidRPr="00386FFA">
        <w:t xml:space="preserve"> This contradicts </w:t>
      </w:r>
      <w:r w:rsidR="00823A13" w:rsidRPr="00386FFA">
        <w:t>(</w:t>
      </w:r>
      <w:r w:rsidR="00E229E2" w:rsidRPr="00386FFA">
        <w:t xml:space="preserve">our </w:t>
      </w:r>
      <w:r w:rsidR="00E229E2" w:rsidRPr="00386FFA">
        <w:rPr>
          <w:rFonts w:hint="cs"/>
          <w:rtl/>
        </w:rPr>
        <w:t>גמרא</w:t>
      </w:r>
      <w:r w:rsidR="00B00576" w:rsidRPr="00386FFA">
        <w:t xml:space="preserve"> as well as</w:t>
      </w:r>
      <w:r w:rsidR="00823A13" w:rsidRPr="00386FFA">
        <w:t>)</w:t>
      </w:r>
      <w:r w:rsidR="00B00576" w:rsidRPr="00386FFA">
        <w:t xml:space="preserve"> the </w:t>
      </w:r>
      <w:r w:rsidR="00B00576" w:rsidRPr="00386FFA">
        <w:rPr>
          <w:rFonts w:hint="cs"/>
          <w:rtl/>
        </w:rPr>
        <w:t>גמרא</w:t>
      </w:r>
      <w:r w:rsidR="00B00576" w:rsidRPr="00386FFA">
        <w:t xml:space="preserve"> in </w:t>
      </w:r>
      <w:r w:rsidR="00B00576" w:rsidRPr="00386FFA">
        <w:rPr>
          <w:rFonts w:hint="cs"/>
          <w:rtl/>
        </w:rPr>
        <w:t>יבמות</w:t>
      </w:r>
      <w:r w:rsidR="00B00576" w:rsidRPr="00386FFA">
        <w:t xml:space="preserve">, concerning a </w:t>
      </w:r>
      <w:r w:rsidR="00B00576" w:rsidRPr="00386FFA">
        <w:rPr>
          <w:rFonts w:hint="cs"/>
          <w:rtl/>
        </w:rPr>
        <w:t>שטר קדושין</w:t>
      </w:r>
      <w:r w:rsidR="00E229E2" w:rsidRPr="00386FFA">
        <w:t>.</w:t>
      </w:r>
    </w:p>
    <w:p w:rsidR="00E229E2" w:rsidRPr="00386FFA" w:rsidRDefault="00E229E2" w:rsidP="00AA7610">
      <w:pPr>
        <w:widowControl w:val="0"/>
        <w:spacing w:line="276" w:lineRule="auto"/>
        <w:jc w:val="both"/>
      </w:pPr>
    </w:p>
    <w:p w:rsidR="00E229E2" w:rsidRPr="00386FFA" w:rsidRDefault="00E229E2" w:rsidP="009B1D1C">
      <w:pPr>
        <w:spacing w:line="276" w:lineRule="auto"/>
        <w:jc w:val="both"/>
      </w:pPr>
      <w:r w:rsidRPr="00386FFA">
        <w:rPr>
          <w:rFonts w:hint="cs"/>
          <w:rtl/>
        </w:rPr>
        <w:t>תוספות</w:t>
      </w:r>
      <w:r w:rsidRPr="00386FFA">
        <w:t xml:space="preserve"> will bring an additional example that seemingly</w:t>
      </w:r>
      <w:r w:rsidR="00823A13" w:rsidRPr="00386FFA">
        <w:t xml:space="preserve"> an ‘oral’</w:t>
      </w:r>
      <w:r w:rsidRPr="00386FFA">
        <w:t xml:space="preserve"> </w:t>
      </w:r>
      <w:r w:rsidRPr="00386FFA">
        <w:rPr>
          <w:rFonts w:hint="cs"/>
          <w:rtl/>
        </w:rPr>
        <w:t>מפי כתבם</w:t>
      </w:r>
      <w:r w:rsidRPr="00386FFA">
        <w:t xml:space="preserve"> is valid.</w:t>
      </w:r>
    </w:p>
    <w:p w:rsidR="000279D7" w:rsidRPr="00513DAE" w:rsidRDefault="00E229E2" w:rsidP="00DE0BA2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513DAE">
        <w:rPr>
          <w:rFonts w:cs="David" w:hint="cs"/>
          <w:b/>
          <w:bCs/>
          <w:sz w:val="28"/>
          <w:szCs w:val="28"/>
          <w:rtl/>
        </w:rPr>
        <w:t xml:space="preserve">וכן בהגוזל קמא </w:t>
      </w:r>
      <w:r w:rsidRPr="00513DAE">
        <w:rPr>
          <w:rFonts w:cs="David" w:hint="cs"/>
          <w:b/>
          <w:bCs/>
          <w:sz w:val="20"/>
          <w:szCs w:val="20"/>
          <w:rtl/>
        </w:rPr>
        <w:t>(בבא קמא דף צח,א)</w:t>
      </w:r>
      <w:r w:rsidRPr="00513DAE">
        <w:rPr>
          <w:rFonts w:cs="David" w:hint="cs"/>
          <w:b/>
          <w:bCs/>
          <w:sz w:val="28"/>
          <w:szCs w:val="28"/>
          <w:rtl/>
        </w:rPr>
        <w:t xml:space="preserve"> דאמרינן גבי</w:t>
      </w:r>
      <w:r w:rsidR="000279D7" w:rsidRPr="00513DAE">
        <w:rPr>
          <w:rFonts w:cs="David" w:hint="cs"/>
          <w:b/>
          <w:bCs/>
          <w:sz w:val="28"/>
          <w:szCs w:val="28"/>
          <w:rtl/>
        </w:rPr>
        <w:t xml:space="preserve"> </w:t>
      </w:r>
      <w:r w:rsidRPr="00513DAE">
        <w:rPr>
          <w:rFonts w:cs="David" w:hint="cs"/>
          <w:b/>
          <w:bCs/>
          <w:sz w:val="28"/>
          <w:szCs w:val="28"/>
          <w:rtl/>
        </w:rPr>
        <w:t xml:space="preserve">שורף שטרותיו של חבירו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0279D7" w:rsidRDefault="003E34CD" w:rsidP="009B1D1C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0279D7">
        <w:rPr>
          <w:b/>
          <w:bCs/>
          <w:sz w:val="28"/>
          <w:szCs w:val="28"/>
        </w:rPr>
        <w:t xml:space="preserve">nd similarly in </w:t>
      </w:r>
      <w:r w:rsidR="000279D7">
        <w:rPr>
          <w:rFonts w:hint="cs"/>
          <w:sz w:val="28"/>
          <w:szCs w:val="28"/>
          <w:rtl/>
        </w:rPr>
        <w:t xml:space="preserve">פרק </w:t>
      </w:r>
      <w:r w:rsidR="000279D7">
        <w:rPr>
          <w:rFonts w:hint="cs"/>
          <w:b/>
          <w:bCs/>
          <w:sz w:val="28"/>
          <w:szCs w:val="28"/>
          <w:rtl/>
        </w:rPr>
        <w:t>הגוזל קמא</w:t>
      </w:r>
      <w:r w:rsidR="000279D7">
        <w:rPr>
          <w:b/>
          <w:bCs/>
          <w:sz w:val="28"/>
          <w:szCs w:val="28"/>
        </w:rPr>
        <w:t xml:space="preserve">, where the </w:t>
      </w:r>
      <w:r w:rsidR="000279D7">
        <w:rPr>
          <w:rFonts w:hint="cs"/>
          <w:sz w:val="28"/>
          <w:szCs w:val="28"/>
          <w:rtl/>
        </w:rPr>
        <w:t>גמרא</w:t>
      </w:r>
      <w:r w:rsidR="000279D7">
        <w:rPr>
          <w:sz w:val="28"/>
          <w:szCs w:val="28"/>
        </w:rPr>
        <w:t xml:space="preserve"> </w:t>
      </w:r>
      <w:r w:rsidR="000279D7">
        <w:rPr>
          <w:b/>
          <w:bCs/>
          <w:sz w:val="28"/>
          <w:szCs w:val="28"/>
        </w:rPr>
        <w:t xml:space="preserve">states concerning </w:t>
      </w:r>
      <w:r w:rsidR="000279D7">
        <w:rPr>
          <w:sz w:val="28"/>
          <w:szCs w:val="28"/>
        </w:rPr>
        <w:t xml:space="preserve">the ruling that if one </w:t>
      </w:r>
      <w:r w:rsidR="000279D7">
        <w:rPr>
          <w:b/>
          <w:bCs/>
          <w:sz w:val="28"/>
          <w:szCs w:val="28"/>
        </w:rPr>
        <w:t>burns the notes (</w:t>
      </w:r>
      <w:r w:rsidR="000279D7">
        <w:rPr>
          <w:sz w:val="28"/>
          <w:szCs w:val="28"/>
        </w:rPr>
        <w:t xml:space="preserve">of debt) </w:t>
      </w:r>
      <w:r w:rsidR="000279D7">
        <w:rPr>
          <w:b/>
          <w:bCs/>
          <w:sz w:val="28"/>
          <w:szCs w:val="28"/>
        </w:rPr>
        <w:t>of his friend –</w:t>
      </w:r>
    </w:p>
    <w:p w:rsidR="000279D7" w:rsidRPr="00513DAE" w:rsidRDefault="000279D7" w:rsidP="009B1D1C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513DAE">
        <w:rPr>
          <w:rFonts w:cs="David" w:hint="cs"/>
          <w:b/>
          <w:bCs/>
          <w:sz w:val="28"/>
          <w:szCs w:val="28"/>
          <w:rtl/>
        </w:rPr>
        <w:t xml:space="preserve">פטור מדיני אדם כולי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0279D7" w:rsidRPr="00386FFA" w:rsidRDefault="000279D7" w:rsidP="00E37FC8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He is exempt from the judgment of man; </w:t>
      </w:r>
      <w:r w:rsidRPr="00386FFA">
        <w:rPr>
          <w:rFonts w:hint="cs"/>
          <w:rtl/>
        </w:rPr>
        <w:t>בי"ד</w:t>
      </w:r>
      <w:r w:rsidRPr="00386FFA">
        <w:t xml:space="preserve"> cannot obligate the </w:t>
      </w:r>
      <w:r w:rsidRPr="00386FFA">
        <w:rPr>
          <w:rFonts w:hint="cs"/>
          <w:rtl/>
        </w:rPr>
        <w:t>שורף</w:t>
      </w:r>
      <w:r w:rsidRPr="00386FFA">
        <w:t xml:space="preserve"> to pay for the loss that he caused to the </w:t>
      </w:r>
      <w:r w:rsidRPr="00386FFA">
        <w:rPr>
          <w:rFonts w:hint="cs"/>
          <w:rtl/>
        </w:rPr>
        <w:t>מלוה</w:t>
      </w:r>
      <w:r w:rsidRPr="00386FFA">
        <w:t>, etc</w:t>
      </w:r>
      <w:r w:rsidR="00E37FC8">
        <w:t>.</w:t>
      </w:r>
      <w:r w:rsidR="003E34CD" w:rsidRPr="00386FFA">
        <w:rPr>
          <w:rStyle w:val="FootnoteReference"/>
        </w:rPr>
        <w:footnoteReference w:id="8"/>
      </w:r>
      <w:r w:rsidRPr="00386FFA">
        <w:t xml:space="preserve"> The </w:t>
      </w:r>
      <w:r w:rsidRPr="00386FFA">
        <w:rPr>
          <w:rFonts w:hint="cs"/>
          <w:rtl/>
        </w:rPr>
        <w:t>גמרא</w:t>
      </w:r>
      <w:r w:rsidRPr="00386FFA">
        <w:t xml:space="preserve"> comments on this –</w:t>
      </w:r>
    </w:p>
    <w:p w:rsidR="003E34CD" w:rsidRPr="00513DAE" w:rsidRDefault="003E34CD" w:rsidP="009B1D1C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513DAE">
        <w:rPr>
          <w:rFonts w:cs="David" w:hint="cs"/>
          <w:b/>
          <w:bCs/>
          <w:sz w:val="28"/>
          <w:szCs w:val="28"/>
          <w:rtl/>
        </w:rPr>
        <w:t xml:space="preserve">היכי דמי אי דאיכא סהדי דידעי מה הוה כתוב ביה בשטרא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0279D7" w:rsidRPr="00386FFA" w:rsidRDefault="003E34CD" w:rsidP="00B2412A">
      <w:pPr>
        <w:spacing w:line="276" w:lineRule="auto"/>
        <w:jc w:val="both"/>
      </w:pPr>
      <w:r w:rsidRPr="003E34CD">
        <w:rPr>
          <w:b/>
          <w:bCs/>
          <w:sz w:val="28"/>
          <w:szCs w:val="28"/>
        </w:rPr>
        <w:t>How</w:t>
      </w:r>
      <w:r>
        <w:rPr>
          <w:b/>
          <w:bCs/>
          <w:sz w:val="28"/>
          <w:szCs w:val="28"/>
        </w:rPr>
        <w:t xml:space="preserve"> is this </w:t>
      </w:r>
      <w:r w:rsidRPr="003E34CD">
        <w:rPr>
          <w:sz w:val="28"/>
          <w:szCs w:val="28"/>
        </w:rPr>
        <w:t>case</w:t>
      </w:r>
      <w:r>
        <w:rPr>
          <w:b/>
          <w:bCs/>
          <w:sz w:val="28"/>
          <w:szCs w:val="28"/>
        </w:rPr>
        <w:t xml:space="preserve"> like: if there are witnesses that know what was written in this </w:t>
      </w:r>
      <w:r>
        <w:rPr>
          <w:rFonts w:hint="cs"/>
          <w:b/>
          <w:bCs/>
          <w:sz w:val="28"/>
          <w:szCs w:val="28"/>
          <w:rtl/>
        </w:rPr>
        <w:t>שטר</w:t>
      </w:r>
      <w:r>
        <w:rPr>
          <w:b/>
          <w:bCs/>
          <w:sz w:val="28"/>
          <w:szCs w:val="28"/>
        </w:rPr>
        <w:t xml:space="preserve"> </w:t>
      </w:r>
      <w:r w:rsidRPr="00386FFA">
        <w:t>that was burnt</w:t>
      </w:r>
      <w:r w:rsidR="00B2412A" w:rsidRPr="00386FFA">
        <w:t>,</w:t>
      </w:r>
      <w:r w:rsidR="002162EC" w:rsidRPr="00386FFA">
        <w:rPr>
          <w:rStyle w:val="FootnoteReference"/>
        </w:rPr>
        <w:footnoteReference w:id="9"/>
      </w:r>
      <w:r w:rsidRPr="00386FFA">
        <w:t xml:space="preserve"> then –</w:t>
      </w:r>
    </w:p>
    <w:p w:rsidR="003E34CD" w:rsidRPr="00513DAE" w:rsidRDefault="003E34CD" w:rsidP="009B1D1C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513DAE">
        <w:rPr>
          <w:rFonts w:cs="David" w:hint="cs"/>
          <w:b/>
          <w:bCs/>
          <w:sz w:val="28"/>
          <w:szCs w:val="28"/>
          <w:rtl/>
        </w:rPr>
        <w:t xml:space="preserve">נכתוב ליה שטרא אחרינא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3E34CD" w:rsidRPr="00386FFA" w:rsidRDefault="003E34CD" w:rsidP="009B1D1C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Let </w:t>
      </w:r>
      <w:r>
        <w:rPr>
          <w:rFonts w:hint="cs"/>
          <w:sz w:val="28"/>
          <w:szCs w:val="28"/>
          <w:rtl/>
        </w:rPr>
        <w:t>בי"ד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write a different </w:t>
      </w:r>
      <w:r>
        <w:rPr>
          <w:rFonts w:hint="cs"/>
          <w:b/>
          <w:bCs/>
          <w:sz w:val="28"/>
          <w:szCs w:val="28"/>
          <w:rtl/>
        </w:rPr>
        <w:t>שטר</w:t>
      </w:r>
      <w:r>
        <w:rPr>
          <w:b/>
          <w:bCs/>
          <w:sz w:val="28"/>
          <w:szCs w:val="28"/>
        </w:rPr>
        <w:t xml:space="preserve"> </w:t>
      </w:r>
      <w:r w:rsidRPr="00386FFA">
        <w:t xml:space="preserve">for the </w:t>
      </w:r>
      <w:r w:rsidRPr="00386FFA">
        <w:rPr>
          <w:rFonts w:hint="cs"/>
          <w:rtl/>
        </w:rPr>
        <w:t>מלוה</w:t>
      </w:r>
      <w:r w:rsidR="002162EC" w:rsidRPr="00386FFA">
        <w:t xml:space="preserve">! There is no loss. He will be able to collect with this new </w:t>
      </w:r>
      <w:r w:rsidR="002162EC" w:rsidRPr="00386FFA">
        <w:rPr>
          <w:rFonts w:hint="cs"/>
          <w:rtl/>
        </w:rPr>
        <w:t>שטר</w:t>
      </w:r>
      <w:r w:rsidR="002162EC" w:rsidRPr="00386FFA">
        <w:t xml:space="preserve">. This ends the citation of the </w:t>
      </w:r>
      <w:r w:rsidR="002162EC" w:rsidRPr="00386FFA">
        <w:rPr>
          <w:rFonts w:hint="cs"/>
          <w:rtl/>
        </w:rPr>
        <w:t>גמרא</w:t>
      </w:r>
      <w:r w:rsidR="002162EC" w:rsidRPr="00386FFA">
        <w:t xml:space="preserve">. </w:t>
      </w:r>
      <w:r w:rsidR="002162EC" w:rsidRPr="00386FFA">
        <w:rPr>
          <w:rFonts w:hint="cs"/>
          <w:rtl/>
        </w:rPr>
        <w:t>תוספות</w:t>
      </w:r>
      <w:r w:rsidR="002162EC" w:rsidRPr="00386FFA">
        <w:t xml:space="preserve"> concludes the question:</w:t>
      </w:r>
    </w:p>
    <w:p w:rsidR="002162EC" w:rsidRPr="00513DAE" w:rsidRDefault="002162EC" w:rsidP="00DE0BA2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513DAE">
        <w:rPr>
          <w:rFonts w:cs="David" w:hint="cs"/>
          <w:b/>
          <w:bCs/>
          <w:sz w:val="28"/>
          <w:szCs w:val="28"/>
          <w:rtl/>
        </w:rPr>
        <w:t xml:space="preserve">אלמא לא חשבינן ליה מפיהם ולא מפי כתבם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2162EC" w:rsidRPr="00386FFA" w:rsidRDefault="002162EC" w:rsidP="00C741A8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It is evident </w:t>
      </w:r>
      <w:r>
        <w:rPr>
          <w:sz w:val="28"/>
          <w:szCs w:val="28"/>
        </w:rPr>
        <w:t xml:space="preserve">(from the two </w:t>
      </w:r>
      <w:r>
        <w:rPr>
          <w:rFonts w:hint="cs"/>
          <w:sz w:val="28"/>
          <w:szCs w:val="28"/>
          <w:rtl/>
        </w:rPr>
        <w:t>גמרות</w:t>
      </w:r>
      <w:r>
        <w:rPr>
          <w:sz w:val="28"/>
          <w:szCs w:val="28"/>
        </w:rPr>
        <w:t xml:space="preserve"> in </w:t>
      </w:r>
      <w:r w:rsidR="00C741A8">
        <w:rPr>
          <w:rFonts w:hint="cs"/>
          <w:sz w:val="28"/>
          <w:szCs w:val="28"/>
          <w:rtl/>
        </w:rPr>
        <w:t>ב"ב</w:t>
      </w:r>
      <w:r>
        <w:rPr>
          <w:sz w:val="28"/>
          <w:szCs w:val="28"/>
        </w:rPr>
        <w:t xml:space="preserve"> and </w:t>
      </w:r>
      <w:r>
        <w:rPr>
          <w:rFonts w:hint="cs"/>
          <w:sz w:val="28"/>
          <w:szCs w:val="28"/>
          <w:rtl/>
        </w:rPr>
        <w:t>ב"ק</w:t>
      </w:r>
      <w:r>
        <w:rPr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 xml:space="preserve">that we do not consider this </w:t>
      </w:r>
      <w:r>
        <w:rPr>
          <w:sz w:val="28"/>
          <w:szCs w:val="28"/>
        </w:rPr>
        <w:t xml:space="preserve">to violate the ruling of </w:t>
      </w:r>
      <w:r>
        <w:rPr>
          <w:rFonts w:hint="cs"/>
          <w:b/>
          <w:bCs/>
          <w:sz w:val="28"/>
          <w:szCs w:val="28"/>
          <w:rtl/>
        </w:rPr>
        <w:t>מפיהם ולא מפי כתבם</w:t>
      </w:r>
      <w:r w:rsidR="002634E9">
        <w:rPr>
          <w:b/>
          <w:bCs/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2634E9" w:rsidRPr="00386FFA">
        <w:t xml:space="preserve">even though their entire testimony is based only on what they read in a </w:t>
      </w:r>
      <w:r w:rsidR="002634E9" w:rsidRPr="00386FFA">
        <w:rPr>
          <w:rFonts w:hint="cs"/>
          <w:rtl/>
        </w:rPr>
        <w:t>שטר</w:t>
      </w:r>
      <w:r w:rsidR="002634E9" w:rsidRPr="00386FFA">
        <w:t xml:space="preserve">! </w:t>
      </w:r>
      <w:r w:rsidRPr="00386FFA">
        <w:t>Let us say the same here</w:t>
      </w:r>
      <w:r w:rsidR="00B00576" w:rsidRPr="00386FFA">
        <w:t xml:space="preserve"> and in </w:t>
      </w:r>
      <w:r w:rsidR="00B00576" w:rsidRPr="00386FFA">
        <w:rPr>
          <w:rFonts w:hint="cs"/>
          <w:rtl/>
        </w:rPr>
        <w:t>יבמות</w:t>
      </w:r>
      <w:r w:rsidRPr="00386FFA">
        <w:t xml:space="preserve">. When the </w:t>
      </w:r>
      <w:r w:rsidRPr="00386FFA">
        <w:rPr>
          <w:rFonts w:hint="cs"/>
          <w:rtl/>
        </w:rPr>
        <w:t>עדים</w:t>
      </w:r>
      <w:r w:rsidRPr="00386FFA">
        <w:t xml:space="preserve"> testify orally it is an acceptable testimony even though their testimony relies completely on the </w:t>
      </w:r>
      <w:r w:rsidRPr="00386FFA">
        <w:rPr>
          <w:rFonts w:hint="cs"/>
          <w:rtl/>
        </w:rPr>
        <w:t>שטר</w:t>
      </w:r>
      <w:r w:rsidRPr="00386FFA">
        <w:t>.</w:t>
      </w:r>
    </w:p>
    <w:p w:rsidR="00B00576" w:rsidRPr="00386FFA" w:rsidRDefault="00B00576" w:rsidP="009B1D1C">
      <w:pPr>
        <w:spacing w:line="276" w:lineRule="auto"/>
        <w:jc w:val="both"/>
      </w:pPr>
    </w:p>
    <w:p w:rsidR="00B00576" w:rsidRPr="00386FFA" w:rsidRDefault="00B00576" w:rsidP="009B1D1C">
      <w:pPr>
        <w:spacing w:line="276" w:lineRule="auto"/>
        <w:jc w:val="both"/>
      </w:pPr>
      <w:r w:rsidRPr="00386FFA">
        <w:rPr>
          <w:rFonts w:hint="cs"/>
          <w:rtl/>
        </w:rPr>
        <w:t>תוספות</w:t>
      </w:r>
      <w:r w:rsidRPr="00386FFA">
        <w:t xml:space="preserve"> differentiates between the </w:t>
      </w:r>
      <w:r w:rsidRPr="00386FFA">
        <w:rPr>
          <w:rFonts w:hint="cs"/>
          <w:rtl/>
        </w:rPr>
        <w:t>מפי כתבם</w:t>
      </w:r>
      <w:r w:rsidRPr="00386FFA">
        <w:t xml:space="preserve"> in </w:t>
      </w:r>
      <w:r w:rsidRPr="00386FFA">
        <w:rPr>
          <w:rFonts w:hint="cs"/>
          <w:rtl/>
        </w:rPr>
        <w:t>יבמות</w:t>
      </w:r>
      <w:r w:rsidRPr="00386FFA">
        <w:t xml:space="preserve"> and the case</w:t>
      </w:r>
      <w:r w:rsidR="00911919" w:rsidRPr="00386FFA">
        <w:t>s</w:t>
      </w:r>
      <w:r w:rsidRPr="00386FFA">
        <w:t xml:space="preserve"> of </w:t>
      </w:r>
      <w:r w:rsidRPr="00386FFA">
        <w:rPr>
          <w:rFonts w:hint="cs"/>
          <w:rtl/>
        </w:rPr>
        <w:t>ב"ב</w:t>
      </w:r>
      <w:r w:rsidRPr="00386FFA">
        <w:t xml:space="preserve"> and </w:t>
      </w:r>
      <w:r w:rsidRPr="00386FFA">
        <w:rPr>
          <w:rFonts w:hint="cs"/>
          <w:rtl/>
        </w:rPr>
        <w:t>ב"ק</w:t>
      </w:r>
      <w:r w:rsidRPr="00386FFA">
        <w:t>:</w:t>
      </w:r>
    </w:p>
    <w:p w:rsidR="00B00576" w:rsidRPr="00513DAE" w:rsidRDefault="00B00576" w:rsidP="00DE0BA2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513DAE">
        <w:rPr>
          <w:rFonts w:cs="David" w:hint="cs"/>
          <w:b/>
          <w:bCs/>
          <w:sz w:val="28"/>
          <w:szCs w:val="28"/>
          <w:rtl/>
        </w:rPr>
        <w:t xml:space="preserve">ויש לומר דבפרק ד' אחין </w:t>
      </w:r>
      <w:r w:rsidRPr="00513DAE">
        <w:rPr>
          <w:rFonts w:cs="David" w:hint="cs"/>
          <w:b/>
          <w:bCs/>
          <w:sz w:val="20"/>
          <w:szCs w:val="20"/>
          <w:rtl/>
        </w:rPr>
        <w:t>(יבמות לא,ב ושם)</w:t>
      </w:r>
      <w:r w:rsidRPr="00513DAE">
        <w:rPr>
          <w:rFonts w:cs="David" w:hint="cs"/>
          <w:b/>
          <w:bCs/>
          <w:sz w:val="28"/>
          <w:szCs w:val="28"/>
          <w:rtl/>
        </w:rPr>
        <w:t xml:space="preserve"> חיישינן דלמא אתי ומסהדי בסתם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B00576" w:rsidRDefault="00B00576" w:rsidP="00E37FC8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one can </w:t>
      </w:r>
      <w:r w:rsidR="00E37FC8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ay that in </w:t>
      </w:r>
      <w:r>
        <w:rPr>
          <w:rFonts w:hint="cs"/>
          <w:b/>
          <w:bCs/>
          <w:sz w:val="28"/>
          <w:szCs w:val="28"/>
          <w:rtl/>
        </w:rPr>
        <w:t>פרק ד' אחין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(concerning the </w:t>
      </w:r>
      <w:r>
        <w:rPr>
          <w:rFonts w:hint="cs"/>
          <w:sz w:val="28"/>
          <w:szCs w:val="28"/>
          <w:rtl/>
        </w:rPr>
        <w:t>שטר קדושין</w:t>
      </w:r>
      <w:r>
        <w:rPr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 xml:space="preserve">we are concerned that perhaps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will come </w:t>
      </w:r>
      <w:r>
        <w:rPr>
          <w:sz w:val="28"/>
          <w:szCs w:val="28"/>
        </w:rPr>
        <w:t xml:space="preserve">to </w:t>
      </w:r>
      <w:r>
        <w:rPr>
          <w:rFonts w:hint="cs"/>
          <w:sz w:val="28"/>
          <w:szCs w:val="28"/>
          <w:rtl/>
        </w:rPr>
        <w:t>בי"ד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and testify regularly –</w:t>
      </w:r>
    </w:p>
    <w:p w:rsidR="00B00576" w:rsidRPr="00513DAE" w:rsidRDefault="00B00576" w:rsidP="00DE0BA2">
      <w:pPr>
        <w:widowControl w:val="0"/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513DAE">
        <w:rPr>
          <w:rFonts w:cs="David" w:hint="cs"/>
          <w:b/>
          <w:bCs/>
          <w:sz w:val="28"/>
          <w:szCs w:val="28"/>
          <w:rtl/>
        </w:rPr>
        <w:t xml:space="preserve">כאילו זוכרין העדות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B00576" w:rsidRPr="00386FFA" w:rsidRDefault="00B2412A" w:rsidP="00513DAE">
      <w:pPr>
        <w:widowControl w:val="0"/>
        <w:spacing w:line="276" w:lineRule="auto"/>
        <w:jc w:val="both"/>
      </w:pPr>
      <w:r>
        <w:rPr>
          <w:b/>
          <w:bCs/>
          <w:sz w:val="28"/>
          <w:szCs w:val="28"/>
        </w:rPr>
        <w:t>as</w:t>
      </w:r>
      <w:r w:rsidR="00B00576">
        <w:rPr>
          <w:b/>
          <w:bCs/>
          <w:sz w:val="28"/>
          <w:szCs w:val="28"/>
        </w:rPr>
        <w:t xml:space="preserve"> if they </w:t>
      </w:r>
      <w:r w:rsidR="00B00576">
        <w:rPr>
          <w:sz w:val="28"/>
          <w:szCs w:val="28"/>
        </w:rPr>
        <w:t xml:space="preserve">actually </w:t>
      </w:r>
      <w:r w:rsidR="00B00576">
        <w:rPr>
          <w:b/>
          <w:bCs/>
          <w:sz w:val="28"/>
          <w:szCs w:val="28"/>
        </w:rPr>
        <w:t>remember the testimony;</w:t>
      </w:r>
      <w:r w:rsidR="00B00576">
        <w:rPr>
          <w:sz w:val="28"/>
          <w:szCs w:val="28"/>
        </w:rPr>
        <w:t xml:space="preserve"> </w:t>
      </w:r>
      <w:r w:rsidR="00B00576" w:rsidRPr="00386FFA">
        <w:t xml:space="preserve">when the </w:t>
      </w:r>
      <w:r w:rsidR="00B00576" w:rsidRPr="00386FFA">
        <w:rPr>
          <w:rFonts w:hint="cs"/>
          <w:rtl/>
        </w:rPr>
        <w:t>קדושין</w:t>
      </w:r>
      <w:r w:rsidR="00B00576" w:rsidRPr="00386FFA">
        <w:t xml:space="preserve"> took place. This is considered </w:t>
      </w:r>
      <w:r w:rsidR="00B00576" w:rsidRPr="00386FFA">
        <w:rPr>
          <w:rFonts w:hint="cs"/>
          <w:rtl/>
        </w:rPr>
        <w:t>מפי כתבם</w:t>
      </w:r>
      <w:r w:rsidR="00B00576" w:rsidRPr="00386FFA">
        <w:t xml:space="preserve">. The </w:t>
      </w:r>
      <w:r w:rsidR="00B00576" w:rsidRPr="00386FFA">
        <w:rPr>
          <w:rFonts w:hint="cs"/>
          <w:rtl/>
        </w:rPr>
        <w:t>עדים</w:t>
      </w:r>
      <w:r w:rsidR="00B00576" w:rsidRPr="00386FFA">
        <w:t xml:space="preserve"> do not independently know when the </w:t>
      </w:r>
      <w:r w:rsidR="00B00576" w:rsidRPr="00386FFA">
        <w:rPr>
          <w:rFonts w:hint="cs"/>
          <w:rtl/>
        </w:rPr>
        <w:t>קדושין</w:t>
      </w:r>
      <w:r w:rsidR="002B64BC" w:rsidRPr="00386FFA">
        <w:t xml:space="preserve"> took place</w:t>
      </w:r>
      <w:r w:rsidR="00B00576" w:rsidRPr="00386FFA">
        <w:t xml:space="preserve"> </w:t>
      </w:r>
      <w:r w:rsidR="002B64BC" w:rsidRPr="00386FFA">
        <w:t>(</w:t>
      </w:r>
      <w:r w:rsidR="00B00576" w:rsidRPr="00386FFA">
        <w:t>they are merely repeating what the</w:t>
      </w:r>
      <w:r w:rsidR="00A51801">
        <w:t>y</w:t>
      </w:r>
      <w:r w:rsidR="00B00576" w:rsidRPr="00386FFA">
        <w:t xml:space="preserve"> read in the </w:t>
      </w:r>
      <w:r w:rsidR="00A51801">
        <w:rPr>
          <w:rFonts w:hint="cs"/>
          <w:rtl/>
        </w:rPr>
        <w:t>שטר</w:t>
      </w:r>
      <w:r w:rsidR="002B64BC" w:rsidRPr="00386FFA">
        <w:t xml:space="preserve">), but are testifying as if they do remember. The manner of their testimony renders it a </w:t>
      </w:r>
      <w:r w:rsidR="002B64BC" w:rsidRPr="00386FFA">
        <w:rPr>
          <w:rFonts w:hint="cs"/>
          <w:rtl/>
        </w:rPr>
        <w:t>מפי כתבם</w:t>
      </w:r>
      <w:r w:rsidR="002B64BC" w:rsidRPr="00386FFA">
        <w:t>.</w:t>
      </w:r>
      <w:r w:rsidR="006207E5">
        <w:rPr>
          <w:rStyle w:val="FootnoteReference"/>
        </w:rPr>
        <w:footnoteReference w:id="10"/>
      </w:r>
    </w:p>
    <w:p w:rsidR="00B00576" w:rsidRPr="00513DAE" w:rsidRDefault="00B00576" w:rsidP="00DE0BA2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513DAE">
        <w:rPr>
          <w:rFonts w:cs="David" w:hint="cs"/>
          <w:b/>
          <w:bCs/>
          <w:sz w:val="28"/>
          <w:szCs w:val="28"/>
          <w:rtl/>
        </w:rPr>
        <w:t xml:space="preserve">אבל ודאי אם היו מעידים שכך ראו </w:t>
      </w:r>
      <w:r w:rsidR="00BE59CB" w:rsidRPr="00513DAE">
        <w:rPr>
          <w:rFonts w:cs="David" w:hint="cs"/>
          <w:b/>
          <w:bCs/>
          <w:sz w:val="28"/>
          <w:szCs w:val="28"/>
          <w:rtl/>
        </w:rPr>
        <w:t>בחתימתן</w:t>
      </w:r>
      <w:r w:rsidR="00B2412A" w:rsidRPr="00513DAE">
        <w:rPr>
          <w:rFonts w:cs="David" w:hint="cs"/>
          <w:b/>
          <w:bCs/>
          <w:sz w:val="28"/>
          <w:szCs w:val="28"/>
          <w:rtl/>
        </w:rPr>
        <w:t xml:space="preserve"> הא לא חשיב מפיהם ולא מפי כתבם</w:t>
      </w:r>
      <w:r w:rsidR="00BE59CB" w:rsidRPr="00513DAE">
        <w:rPr>
          <w:rFonts w:cs="David" w:hint="cs"/>
          <w:b/>
          <w:bCs/>
          <w:sz w:val="28"/>
          <w:szCs w:val="28"/>
          <w:rtl/>
        </w:rPr>
        <w:t xml:space="preserve">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BE59CB" w:rsidRPr="00386FFA" w:rsidRDefault="00BE59CB" w:rsidP="00C741A8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However, certainly if they would testify that this is what they saw </w:t>
      </w:r>
      <w:r>
        <w:rPr>
          <w:sz w:val="28"/>
          <w:szCs w:val="28"/>
        </w:rPr>
        <w:t xml:space="preserve">in </w:t>
      </w:r>
      <w:r>
        <w:rPr>
          <w:b/>
          <w:bCs/>
          <w:sz w:val="28"/>
          <w:szCs w:val="28"/>
        </w:rPr>
        <w:t xml:space="preserve">their signed </w:t>
      </w:r>
      <w:r w:rsidRPr="00B2412A">
        <w:rPr>
          <w:sz w:val="28"/>
          <w:szCs w:val="28"/>
        </w:rPr>
        <w:t>document</w:t>
      </w:r>
      <w:r w:rsidR="00BA4DA6" w:rsidRPr="00B2412A">
        <w:rPr>
          <w:sz w:val="28"/>
          <w:szCs w:val="28"/>
        </w:rPr>
        <w:t xml:space="preserve">; in the </w:t>
      </w:r>
      <w:r w:rsidR="00BA4DA6" w:rsidRPr="00B2412A">
        <w:rPr>
          <w:rFonts w:hint="cs"/>
          <w:sz w:val="28"/>
          <w:szCs w:val="28"/>
          <w:rtl/>
        </w:rPr>
        <w:t>שטר קדושין</w:t>
      </w:r>
      <w:r w:rsidR="00C741A8">
        <w:rPr>
          <w:sz w:val="28"/>
          <w:szCs w:val="28"/>
        </w:rPr>
        <w:t>;</w:t>
      </w:r>
      <w:r w:rsidRPr="00B2412A">
        <w:rPr>
          <w:sz w:val="28"/>
          <w:szCs w:val="28"/>
        </w:rPr>
        <w:t xml:space="preserve"> </w:t>
      </w:r>
      <w:r w:rsidR="00B2412A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hat </w:t>
      </w:r>
      <w:r>
        <w:rPr>
          <w:sz w:val="28"/>
          <w:szCs w:val="28"/>
        </w:rPr>
        <w:t xml:space="preserve">testimony </w:t>
      </w:r>
      <w:r>
        <w:rPr>
          <w:b/>
          <w:bCs/>
          <w:sz w:val="28"/>
          <w:szCs w:val="28"/>
        </w:rPr>
        <w:t xml:space="preserve">would not be considered </w:t>
      </w:r>
      <w:r>
        <w:rPr>
          <w:sz w:val="28"/>
          <w:szCs w:val="28"/>
        </w:rPr>
        <w:t xml:space="preserve">that it violates the rule of </w:t>
      </w:r>
      <w:r>
        <w:rPr>
          <w:rFonts w:hint="cs"/>
          <w:b/>
          <w:bCs/>
          <w:sz w:val="28"/>
          <w:szCs w:val="28"/>
          <w:rtl/>
        </w:rPr>
        <w:t>מפיהם ולא מפי כתבם</w:t>
      </w:r>
      <w:r>
        <w:rPr>
          <w:b/>
          <w:bCs/>
          <w:sz w:val="28"/>
          <w:szCs w:val="28"/>
        </w:rPr>
        <w:t xml:space="preserve">. </w:t>
      </w:r>
      <w:r w:rsidRPr="00386FFA">
        <w:t>The reason is –</w:t>
      </w:r>
    </w:p>
    <w:p w:rsidR="00BE59CB" w:rsidRPr="00513DAE" w:rsidRDefault="00BE59CB" w:rsidP="009B1D1C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513DAE">
        <w:rPr>
          <w:rFonts w:cs="David" w:hint="cs"/>
          <w:b/>
          <w:bCs/>
          <w:sz w:val="28"/>
          <w:szCs w:val="28"/>
          <w:rtl/>
        </w:rPr>
        <w:t xml:space="preserve">דעדים החתומין על השטר נעשה כמי שנחקרה עדותן בבית דין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BE59CB" w:rsidRDefault="00BE59CB" w:rsidP="009B1D1C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witnesses who are signed on a </w:t>
      </w:r>
      <w:r>
        <w:rPr>
          <w:rFonts w:hint="cs"/>
          <w:b/>
          <w:bCs/>
          <w:sz w:val="28"/>
          <w:szCs w:val="28"/>
          <w:rtl/>
        </w:rPr>
        <w:t>שטר</w:t>
      </w:r>
      <w:r>
        <w:rPr>
          <w:b/>
          <w:bCs/>
          <w:sz w:val="28"/>
          <w:szCs w:val="28"/>
        </w:rPr>
        <w:t xml:space="preserve">, are considered as if their testimony was </w:t>
      </w:r>
      <w:r>
        <w:rPr>
          <w:sz w:val="28"/>
          <w:szCs w:val="28"/>
        </w:rPr>
        <w:t xml:space="preserve">fully </w:t>
      </w:r>
      <w:r>
        <w:rPr>
          <w:b/>
          <w:bCs/>
          <w:sz w:val="28"/>
          <w:szCs w:val="28"/>
        </w:rPr>
        <w:t xml:space="preserve">investigated </w:t>
      </w:r>
      <w:r>
        <w:rPr>
          <w:sz w:val="28"/>
          <w:szCs w:val="28"/>
        </w:rPr>
        <w:t xml:space="preserve">and substantiated </w:t>
      </w:r>
      <w:r>
        <w:rPr>
          <w:b/>
          <w:bCs/>
          <w:sz w:val="28"/>
          <w:szCs w:val="28"/>
        </w:rPr>
        <w:t xml:space="preserve">in </w:t>
      </w:r>
      <w:r>
        <w:rPr>
          <w:rFonts w:hint="cs"/>
          <w:b/>
          <w:bCs/>
          <w:sz w:val="28"/>
          <w:szCs w:val="28"/>
          <w:rtl/>
        </w:rPr>
        <w:t>בי"ד</w:t>
      </w:r>
      <w:r>
        <w:rPr>
          <w:b/>
          <w:bCs/>
          <w:sz w:val="28"/>
          <w:szCs w:val="28"/>
        </w:rPr>
        <w:t xml:space="preserve"> –</w:t>
      </w:r>
    </w:p>
    <w:p w:rsidR="00BE59CB" w:rsidRPr="00513DAE" w:rsidRDefault="00BE59CB" w:rsidP="009B1D1C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513DAE">
        <w:rPr>
          <w:rFonts w:cs="David" w:hint="cs"/>
          <w:b/>
          <w:bCs/>
          <w:sz w:val="28"/>
          <w:szCs w:val="28"/>
          <w:rtl/>
        </w:rPr>
        <w:t>והוי כאילו מעידין ראינו עדות שנחקרה בבית דין</w:t>
      </w:r>
      <w:r w:rsidRPr="00513DAE">
        <w:rPr>
          <w:rFonts w:cs="David"/>
          <w:b/>
          <w:bCs/>
          <w:sz w:val="28"/>
          <w:szCs w:val="28"/>
        </w:rPr>
        <w:t xml:space="preserve">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BE59CB" w:rsidRPr="00386FFA" w:rsidRDefault="00BE59CB" w:rsidP="009B1D1C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And </w:t>
      </w:r>
      <w:r>
        <w:rPr>
          <w:sz w:val="28"/>
          <w:szCs w:val="28"/>
        </w:rPr>
        <w:t xml:space="preserve">when these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testify that they saw what was written in the signed </w:t>
      </w:r>
      <w:r>
        <w:rPr>
          <w:rFonts w:hint="cs"/>
          <w:sz w:val="28"/>
          <w:szCs w:val="28"/>
          <w:rtl/>
        </w:rPr>
        <w:t>שטר</w:t>
      </w:r>
      <w:r w:rsidR="00E37FC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it is as if the</w:t>
      </w:r>
      <w:r w:rsidR="003A5BA2">
        <w:rPr>
          <w:b/>
          <w:bCs/>
          <w:sz w:val="28"/>
          <w:szCs w:val="28"/>
        </w:rPr>
        <w:t>y</w:t>
      </w:r>
      <w:r>
        <w:rPr>
          <w:b/>
          <w:bCs/>
          <w:sz w:val="28"/>
          <w:szCs w:val="28"/>
        </w:rPr>
        <w:t xml:space="preserve"> testify we have seen a testimony which </w:t>
      </w:r>
      <w:r>
        <w:rPr>
          <w:rFonts w:hint="cs"/>
          <w:b/>
          <w:bCs/>
          <w:sz w:val="28"/>
          <w:szCs w:val="28"/>
          <w:rtl/>
        </w:rPr>
        <w:t>בי"ד</w:t>
      </w:r>
      <w:r>
        <w:rPr>
          <w:b/>
          <w:bCs/>
          <w:sz w:val="28"/>
          <w:szCs w:val="28"/>
        </w:rPr>
        <w:t xml:space="preserve"> investigated </w:t>
      </w:r>
      <w:r w:rsidRPr="00386FFA">
        <w:t xml:space="preserve">and substantiated. This is considered a valid testimony. Similarly when they testify what was written on a signed </w:t>
      </w:r>
      <w:r w:rsidRPr="00386FFA">
        <w:rPr>
          <w:rFonts w:hint="cs"/>
          <w:rtl/>
        </w:rPr>
        <w:t>שטר</w:t>
      </w:r>
      <w:r w:rsidRPr="00386FFA">
        <w:t xml:space="preserve"> it is also a valid testimony.</w:t>
      </w:r>
      <w:r w:rsidR="006207E5">
        <w:rPr>
          <w:rStyle w:val="FootnoteReference"/>
        </w:rPr>
        <w:footnoteReference w:id="11"/>
      </w:r>
      <w:r w:rsidR="00BA4DA6" w:rsidRPr="00386FFA">
        <w:t xml:space="preserve"> This also explains why in </w:t>
      </w:r>
      <w:r w:rsidR="00BA4DA6" w:rsidRPr="00386FFA">
        <w:rPr>
          <w:rFonts w:hint="cs"/>
          <w:rtl/>
        </w:rPr>
        <w:t>ב"ב</w:t>
      </w:r>
      <w:r w:rsidR="00BA4DA6" w:rsidRPr="00386FFA">
        <w:t xml:space="preserve"> and in </w:t>
      </w:r>
      <w:r w:rsidR="00BA4DA6" w:rsidRPr="00386FFA">
        <w:rPr>
          <w:rFonts w:hint="cs"/>
          <w:rtl/>
        </w:rPr>
        <w:t>ב"ק</w:t>
      </w:r>
      <w:r w:rsidR="00BA4DA6" w:rsidRPr="00386FFA">
        <w:t xml:space="preserve"> the </w:t>
      </w:r>
      <w:r w:rsidR="00BA4DA6" w:rsidRPr="00386FFA">
        <w:rPr>
          <w:rFonts w:hint="cs"/>
          <w:rtl/>
        </w:rPr>
        <w:t>עדים</w:t>
      </w:r>
      <w:r w:rsidR="00BA4DA6" w:rsidRPr="00386FFA">
        <w:t xml:space="preserve"> are believed to testify what the saw in a </w:t>
      </w:r>
      <w:r w:rsidR="00BA4DA6" w:rsidRPr="00386FFA">
        <w:rPr>
          <w:rFonts w:hint="cs"/>
          <w:rtl/>
        </w:rPr>
        <w:t>שטר חתום</w:t>
      </w:r>
      <w:r w:rsidR="00BA4DA6" w:rsidRPr="00386FFA">
        <w:t>.</w:t>
      </w:r>
    </w:p>
    <w:p w:rsidR="00BA4DA6" w:rsidRPr="00386FFA" w:rsidRDefault="00BA4DA6" w:rsidP="009B1D1C">
      <w:pPr>
        <w:spacing w:line="276" w:lineRule="auto"/>
        <w:jc w:val="both"/>
      </w:pPr>
    </w:p>
    <w:p w:rsidR="002B64BC" w:rsidRPr="00386FFA" w:rsidRDefault="002B64BC" w:rsidP="00DD3874">
      <w:pPr>
        <w:spacing w:line="276" w:lineRule="auto"/>
        <w:jc w:val="both"/>
      </w:pPr>
      <w:r w:rsidRPr="00386FFA">
        <w:t xml:space="preserve">In summation; </w:t>
      </w:r>
      <w:r w:rsidRPr="00386FFA">
        <w:rPr>
          <w:rFonts w:hint="cs"/>
          <w:rtl/>
        </w:rPr>
        <w:t>עדים</w:t>
      </w:r>
      <w:r w:rsidRPr="00386FFA">
        <w:t xml:space="preserve"> may testify what the </w:t>
      </w:r>
      <w:r w:rsidRPr="00386FFA">
        <w:rPr>
          <w:rFonts w:hint="cs"/>
          <w:rtl/>
        </w:rPr>
        <w:t>שטר</w:t>
      </w:r>
      <w:r w:rsidRPr="00386FFA">
        <w:t xml:space="preserve"> stated, provided they state clearly that the</w:t>
      </w:r>
      <w:r w:rsidR="006207E5">
        <w:t>y</w:t>
      </w:r>
      <w:r w:rsidRPr="00386FFA">
        <w:t xml:space="preserve"> saw it in a </w:t>
      </w:r>
      <w:r w:rsidRPr="00386FFA">
        <w:rPr>
          <w:rFonts w:hint="cs"/>
          <w:rtl/>
        </w:rPr>
        <w:t>שטר</w:t>
      </w:r>
      <w:r w:rsidRPr="00386FFA">
        <w:t xml:space="preserve">. However they may not testify what the </w:t>
      </w:r>
      <w:r w:rsidRPr="00386FFA">
        <w:rPr>
          <w:rFonts w:hint="cs"/>
          <w:rtl/>
        </w:rPr>
        <w:t>שטר</w:t>
      </w:r>
      <w:r w:rsidRPr="00386FFA">
        <w:t xml:space="preserve"> stated if they are testifying as if they actually remember </w:t>
      </w:r>
      <w:r w:rsidR="00DD3874">
        <w:t>the incident</w:t>
      </w:r>
      <w:r w:rsidRPr="00386FFA">
        <w:t>.</w:t>
      </w:r>
    </w:p>
    <w:p w:rsidR="002B64BC" w:rsidRPr="00386FFA" w:rsidRDefault="002B64BC" w:rsidP="009B1D1C">
      <w:pPr>
        <w:spacing w:line="276" w:lineRule="auto"/>
        <w:jc w:val="both"/>
      </w:pPr>
    </w:p>
    <w:p w:rsidR="00BA4DA6" w:rsidRPr="00386FFA" w:rsidRDefault="00BA4DA6" w:rsidP="009B1D1C">
      <w:pPr>
        <w:spacing w:line="276" w:lineRule="auto"/>
        <w:jc w:val="both"/>
      </w:pPr>
      <w:r w:rsidRPr="00386FFA">
        <w:rPr>
          <w:rFonts w:hint="cs"/>
          <w:rtl/>
        </w:rPr>
        <w:t>תוספות</w:t>
      </w:r>
      <w:r w:rsidRPr="00386FFA">
        <w:t xml:space="preserve"> asks an additional question:</w:t>
      </w:r>
    </w:p>
    <w:p w:rsidR="00BA4DA6" w:rsidRPr="00513DAE" w:rsidRDefault="00BA4DA6" w:rsidP="00DE0BA2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513DAE">
        <w:rPr>
          <w:rFonts w:cs="David" w:hint="cs"/>
          <w:b/>
          <w:bCs/>
          <w:sz w:val="28"/>
          <w:szCs w:val="28"/>
          <w:rtl/>
        </w:rPr>
        <w:t>ואם תאמר והכא אפילו אין זה זוכר</w:t>
      </w:r>
      <w:r w:rsidR="001A12B8" w:rsidRPr="00513DAE">
        <w:rPr>
          <w:rFonts w:cs="David" w:hint="cs"/>
          <w:b/>
          <w:bCs/>
          <w:sz w:val="28"/>
          <w:szCs w:val="28"/>
          <w:rtl/>
        </w:rPr>
        <w:t>ה</w:t>
      </w:r>
      <w:r w:rsidRPr="00513DAE">
        <w:rPr>
          <w:rFonts w:cs="David" w:hint="cs"/>
          <w:b/>
          <w:bCs/>
          <w:sz w:val="28"/>
          <w:szCs w:val="28"/>
          <w:rtl/>
        </w:rPr>
        <w:t xml:space="preserve"> כלל</w:t>
      </w:r>
      <w:r w:rsidR="00B2412A" w:rsidRPr="00513DAE">
        <w:rPr>
          <w:rFonts w:cs="David" w:hint="cs"/>
          <w:b/>
          <w:bCs/>
          <w:sz w:val="28"/>
          <w:szCs w:val="28"/>
          <w:rtl/>
        </w:rPr>
        <w:t xml:space="preserve"> מה בכך יביא שטרו בבית דין</w:t>
      </w:r>
      <w:r w:rsidRPr="00513DAE">
        <w:rPr>
          <w:rFonts w:cs="David" w:hint="cs"/>
          <w:b/>
          <w:bCs/>
          <w:sz w:val="28"/>
          <w:szCs w:val="28"/>
          <w:rtl/>
        </w:rPr>
        <w:t xml:space="preserve">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BA4DA6" w:rsidRPr="006207E5" w:rsidRDefault="00BA4DA6" w:rsidP="00B2412A">
      <w:pPr>
        <w:spacing w:line="276" w:lineRule="auto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And you may ask; and here </w:t>
      </w:r>
      <w:r>
        <w:rPr>
          <w:sz w:val="28"/>
          <w:szCs w:val="28"/>
        </w:rPr>
        <w:t>(where he is not permitted to testify what he wrote in his journal)</w:t>
      </w:r>
      <w:r w:rsidR="0091191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even if this </w:t>
      </w:r>
      <w:r>
        <w:rPr>
          <w:rFonts w:hint="cs"/>
          <w:sz w:val="28"/>
          <w:szCs w:val="28"/>
          <w:rtl/>
        </w:rPr>
        <w:t>עד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does not recall </w:t>
      </w:r>
      <w:r>
        <w:rPr>
          <w:sz w:val="28"/>
          <w:szCs w:val="28"/>
        </w:rPr>
        <w:t xml:space="preserve">his testimony </w:t>
      </w:r>
      <w:r>
        <w:rPr>
          <w:b/>
          <w:bCs/>
          <w:sz w:val="28"/>
          <w:szCs w:val="28"/>
        </w:rPr>
        <w:t xml:space="preserve">at all </w:t>
      </w:r>
      <w:r w:rsidRPr="00B2412A">
        <w:rPr>
          <w:sz w:val="28"/>
          <w:szCs w:val="28"/>
        </w:rPr>
        <w:t>(even after reading his journal)</w:t>
      </w:r>
      <w:r w:rsidR="00B2412A">
        <w:rPr>
          <w:sz w:val="28"/>
          <w:szCs w:val="28"/>
        </w:rPr>
        <w:t>;</w:t>
      </w:r>
      <w:r w:rsidRPr="00B2412A">
        <w:rPr>
          <w:sz w:val="28"/>
          <w:szCs w:val="28"/>
        </w:rPr>
        <w:t xml:space="preserve"> </w:t>
      </w:r>
      <w:r w:rsidR="00B2412A">
        <w:rPr>
          <w:b/>
          <w:bCs/>
          <w:sz w:val="28"/>
          <w:szCs w:val="28"/>
        </w:rPr>
        <w:t>what</w:t>
      </w:r>
      <w:r w:rsidR="001A12B8">
        <w:rPr>
          <w:b/>
          <w:bCs/>
          <w:sz w:val="28"/>
          <w:szCs w:val="28"/>
        </w:rPr>
        <w:t xml:space="preserve"> of it; let him bring his journal to </w:t>
      </w:r>
      <w:r w:rsidR="001A12B8">
        <w:rPr>
          <w:rFonts w:hint="cs"/>
          <w:b/>
          <w:bCs/>
          <w:sz w:val="28"/>
          <w:szCs w:val="28"/>
          <w:rtl/>
        </w:rPr>
        <w:t>בי"ד</w:t>
      </w:r>
      <w:r w:rsidR="001A12B8">
        <w:rPr>
          <w:b/>
          <w:bCs/>
          <w:sz w:val="28"/>
          <w:szCs w:val="28"/>
        </w:rPr>
        <w:t xml:space="preserve">! </w:t>
      </w:r>
      <w:r w:rsidR="001A12B8" w:rsidRPr="006207E5">
        <w:t xml:space="preserve">Why do we say that if the </w:t>
      </w:r>
      <w:r w:rsidR="001A12B8" w:rsidRPr="006207E5">
        <w:rPr>
          <w:rFonts w:hint="cs"/>
          <w:rtl/>
        </w:rPr>
        <w:t>עד</w:t>
      </w:r>
      <w:r w:rsidR="001A12B8" w:rsidRPr="006207E5">
        <w:t xml:space="preserve"> does not remember the testimony at all, he cannot testify at all?</w:t>
      </w:r>
      <w:r w:rsidR="002B64BC" w:rsidRPr="006207E5">
        <w:rPr>
          <w:rStyle w:val="FootnoteReference"/>
        </w:rPr>
        <w:footnoteReference w:id="12"/>
      </w:r>
      <w:r w:rsidR="001A12B8" w:rsidRPr="006207E5">
        <w:t xml:space="preserve"> Let him show </w:t>
      </w:r>
      <w:r w:rsidR="001A12B8" w:rsidRPr="006207E5">
        <w:rPr>
          <w:rFonts w:hint="cs"/>
          <w:rtl/>
        </w:rPr>
        <w:t>בי"ד</w:t>
      </w:r>
      <w:r w:rsidR="001A12B8" w:rsidRPr="006207E5">
        <w:t xml:space="preserve"> his </w:t>
      </w:r>
      <w:r w:rsidR="001A12B8" w:rsidRPr="006207E5">
        <w:rPr>
          <w:rFonts w:hint="cs"/>
          <w:rtl/>
        </w:rPr>
        <w:t>שטר</w:t>
      </w:r>
      <w:r w:rsidR="001A12B8" w:rsidRPr="006207E5">
        <w:t>.</w:t>
      </w:r>
      <w:r w:rsidR="004F4450">
        <w:rPr>
          <w:rStyle w:val="FootnoteReference"/>
        </w:rPr>
        <w:footnoteReference w:id="13"/>
      </w:r>
      <w:r w:rsidR="001A12B8" w:rsidRPr="006207E5">
        <w:t xml:space="preserve"> It is seemingly not different than the </w:t>
      </w:r>
      <w:r w:rsidR="001A12B8" w:rsidRPr="006207E5">
        <w:rPr>
          <w:rFonts w:hint="cs"/>
          <w:rtl/>
        </w:rPr>
        <w:t>עדים</w:t>
      </w:r>
      <w:r w:rsidR="001A12B8" w:rsidRPr="006207E5">
        <w:t xml:space="preserve"> (in </w:t>
      </w:r>
      <w:r w:rsidR="001A12B8" w:rsidRPr="006207E5">
        <w:rPr>
          <w:rFonts w:hint="cs"/>
          <w:rtl/>
        </w:rPr>
        <w:t>ב"ק וב"ב</w:t>
      </w:r>
      <w:r w:rsidR="001A12B8" w:rsidRPr="006207E5">
        <w:t xml:space="preserve">) who testify what they saw in the </w:t>
      </w:r>
      <w:r w:rsidR="001A12B8" w:rsidRPr="006207E5">
        <w:rPr>
          <w:rFonts w:hint="cs"/>
          <w:rtl/>
        </w:rPr>
        <w:t>שטר</w:t>
      </w:r>
      <w:r w:rsidR="001A12B8" w:rsidRPr="006207E5">
        <w:t>!</w:t>
      </w:r>
      <w:r w:rsidR="001A12B8" w:rsidRPr="006207E5">
        <w:rPr>
          <w:rFonts w:hint="cs"/>
          <w:b/>
          <w:bCs/>
          <w:rtl/>
        </w:rPr>
        <w:t xml:space="preserve"> </w:t>
      </w:r>
      <w:r w:rsidRPr="006207E5">
        <w:rPr>
          <w:b/>
          <w:bCs/>
        </w:rPr>
        <w:t xml:space="preserve"> </w:t>
      </w:r>
    </w:p>
    <w:p w:rsidR="001A12B8" w:rsidRPr="006207E5" w:rsidRDefault="001A12B8" w:rsidP="009B1D1C">
      <w:pPr>
        <w:spacing w:line="276" w:lineRule="auto"/>
        <w:jc w:val="both"/>
        <w:rPr>
          <w:b/>
          <w:bCs/>
        </w:rPr>
      </w:pPr>
    </w:p>
    <w:p w:rsidR="001A12B8" w:rsidRPr="006207E5" w:rsidRDefault="001A12B8" w:rsidP="009B1D1C">
      <w:pPr>
        <w:spacing w:line="276" w:lineRule="auto"/>
        <w:jc w:val="both"/>
      </w:pPr>
      <w:r w:rsidRPr="006207E5">
        <w:rPr>
          <w:rFonts w:hint="cs"/>
          <w:rtl/>
        </w:rPr>
        <w:t>תוספות</w:t>
      </w:r>
      <w:r w:rsidRPr="006207E5">
        <w:t xml:space="preserve"> answers:</w:t>
      </w:r>
    </w:p>
    <w:p w:rsidR="001A12B8" w:rsidRPr="00513DAE" w:rsidRDefault="001A12B8" w:rsidP="00513DAE">
      <w:pPr>
        <w:widowControl w:val="0"/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513DAE">
        <w:rPr>
          <w:rFonts w:cs="David" w:hint="cs"/>
          <w:b/>
          <w:bCs/>
          <w:sz w:val="28"/>
          <w:szCs w:val="28"/>
          <w:rtl/>
        </w:rPr>
        <w:t>ויש לומר דעד אחד בשטר לא חשיב שטר</w:t>
      </w:r>
      <w:r w:rsidR="00A07D81" w:rsidRPr="00513DAE">
        <w:rPr>
          <w:rFonts w:cs="David" w:hint="cs"/>
          <w:b/>
          <w:bCs/>
          <w:sz w:val="28"/>
          <w:szCs w:val="28"/>
          <w:rtl/>
        </w:rPr>
        <w:t xml:space="preserve"> אלא אותו שיש בו שני עדים</w:t>
      </w:r>
      <w:r w:rsidRPr="00513DAE">
        <w:rPr>
          <w:rFonts w:cs="David" w:hint="cs"/>
          <w:b/>
          <w:bCs/>
          <w:sz w:val="28"/>
          <w:szCs w:val="28"/>
          <w:rtl/>
        </w:rPr>
        <w:t xml:space="preserve">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1A12B8" w:rsidRPr="004F4450" w:rsidRDefault="001A12B8" w:rsidP="00513DAE">
      <w:pPr>
        <w:widowControl w:val="0"/>
        <w:spacing w:line="276" w:lineRule="auto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And one can say that </w:t>
      </w:r>
      <w:r>
        <w:rPr>
          <w:sz w:val="28"/>
          <w:szCs w:val="28"/>
        </w:rPr>
        <w:t>if only</w:t>
      </w:r>
      <w:r>
        <w:rPr>
          <w:b/>
          <w:bCs/>
          <w:sz w:val="28"/>
          <w:szCs w:val="28"/>
        </w:rPr>
        <w:t xml:space="preserve"> one </w:t>
      </w:r>
      <w:r>
        <w:rPr>
          <w:rFonts w:hint="cs"/>
          <w:b/>
          <w:bCs/>
          <w:sz w:val="28"/>
          <w:szCs w:val="28"/>
          <w:rtl/>
        </w:rPr>
        <w:t>עד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signed </w:t>
      </w:r>
      <w:r>
        <w:rPr>
          <w:b/>
          <w:bCs/>
          <w:sz w:val="28"/>
          <w:szCs w:val="28"/>
        </w:rPr>
        <w:t xml:space="preserve">in a journal, </w:t>
      </w:r>
      <w:r>
        <w:rPr>
          <w:sz w:val="28"/>
          <w:szCs w:val="28"/>
        </w:rPr>
        <w:t xml:space="preserve">that journal </w:t>
      </w:r>
      <w:r>
        <w:rPr>
          <w:b/>
          <w:bCs/>
          <w:sz w:val="28"/>
          <w:szCs w:val="28"/>
        </w:rPr>
        <w:t xml:space="preserve">is not considered a </w:t>
      </w:r>
      <w:r>
        <w:rPr>
          <w:rFonts w:hint="cs"/>
          <w:b/>
          <w:bCs/>
          <w:sz w:val="28"/>
          <w:szCs w:val="28"/>
          <w:rtl/>
        </w:rPr>
        <w:t>שטר</w:t>
      </w:r>
      <w:r>
        <w:rPr>
          <w:b/>
          <w:bCs/>
          <w:sz w:val="28"/>
          <w:szCs w:val="28"/>
        </w:rPr>
        <w:t xml:space="preserve">. </w:t>
      </w:r>
      <w:r w:rsidRPr="00910E22">
        <w:rPr>
          <w:sz w:val="28"/>
          <w:szCs w:val="28"/>
        </w:rPr>
        <w:t xml:space="preserve">The rule of </w:t>
      </w:r>
      <w:r w:rsidRPr="00910E22">
        <w:rPr>
          <w:rFonts w:hint="cs"/>
          <w:sz w:val="28"/>
          <w:szCs w:val="28"/>
          <w:rtl/>
        </w:rPr>
        <w:t>עדים החתומים על השטר נעשה כמי שנחקרה עדותן בבי"</w:t>
      </w:r>
      <w:r w:rsidR="007B3954" w:rsidRPr="00910E22">
        <w:rPr>
          <w:rFonts w:hint="cs"/>
          <w:sz w:val="28"/>
          <w:szCs w:val="28"/>
          <w:rtl/>
        </w:rPr>
        <w:t>ד</w:t>
      </w:r>
      <w:r w:rsidRPr="00910E22">
        <w:rPr>
          <w:sz w:val="28"/>
          <w:szCs w:val="28"/>
        </w:rPr>
        <w:t xml:space="preserve"> does not apply to a document that is signed by only one </w:t>
      </w:r>
      <w:r w:rsidRPr="00910E22">
        <w:rPr>
          <w:rFonts w:hint="cs"/>
          <w:sz w:val="28"/>
          <w:szCs w:val="28"/>
          <w:rtl/>
        </w:rPr>
        <w:t>עד</w:t>
      </w:r>
      <w:r w:rsidR="00910E22">
        <w:rPr>
          <w:sz w:val="28"/>
          <w:szCs w:val="28"/>
        </w:rPr>
        <w:t>,</w:t>
      </w:r>
      <w:r w:rsidRPr="00910E22">
        <w:rPr>
          <w:sz w:val="28"/>
          <w:szCs w:val="28"/>
        </w:rPr>
        <w:t xml:space="preserve"> </w:t>
      </w:r>
      <w:r w:rsidR="00910E22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 xml:space="preserve">ut rather only </w:t>
      </w:r>
      <w:r>
        <w:rPr>
          <w:sz w:val="28"/>
          <w:szCs w:val="28"/>
        </w:rPr>
        <w:t xml:space="preserve">a </w:t>
      </w:r>
      <w:r w:rsidR="00911919">
        <w:rPr>
          <w:sz w:val="28"/>
          <w:szCs w:val="28"/>
        </w:rPr>
        <w:t>document,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 which there are two </w:t>
      </w:r>
      <w:r>
        <w:rPr>
          <w:rFonts w:hint="cs"/>
          <w:b/>
          <w:bCs/>
          <w:sz w:val="28"/>
          <w:szCs w:val="28"/>
          <w:rtl/>
        </w:rPr>
        <w:t>עדים</w:t>
      </w:r>
      <w:r w:rsidR="009172C5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4F4450">
        <w:t>as signers</w:t>
      </w:r>
      <w:r w:rsidR="00911919" w:rsidRPr="004F4450">
        <w:t>,</w:t>
      </w:r>
      <w:r w:rsidRPr="004F4450">
        <w:t xml:space="preserve"> is considered a </w:t>
      </w:r>
      <w:r w:rsidRPr="004F4450">
        <w:rPr>
          <w:rFonts w:hint="cs"/>
          <w:rtl/>
        </w:rPr>
        <w:t>שטר</w:t>
      </w:r>
      <w:r w:rsidRPr="004F4450">
        <w:t xml:space="preserve">, with all its ramifications </w:t>
      </w:r>
      <w:r w:rsidR="009172C5" w:rsidRPr="004F4450">
        <w:t>–</w:t>
      </w:r>
      <w:r w:rsidRPr="004F4450">
        <w:rPr>
          <w:b/>
          <w:bCs/>
        </w:rPr>
        <w:t xml:space="preserve"> </w:t>
      </w:r>
    </w:p>
    <w:p w:rsidR="009172C5" w:rsidRPr="00513DAE" w:rsidRDefault="009172C5" w:rsidP="009B1D1C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513DAE">
        <w:rPr>
          <w:rFonts w:cs="David" w:hint="cs"/>
          <w:b/>
          <w:bCs/>
          <w:sz w:val="28"/>
          <w:szCs w:val="28"/>
          <w:rtl/>
        </w:rPr>
        <w:t xml:space="preserve">דומיא דספר מקנה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9172C5" w:rsidRPr="004F4450" w:rsidRDefault="009172C5" w:rsidP="00910E22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similar to the </w:t>
      </w:r>
      <w:r>
        <w:rPr>
          <w:rFonts w:hint="cs"/>
          <w:b/>
          <w:bCs/>
          <w:sz w:val="28"/>
          <w:szCs w:val="28"/>
          <w:rtl/>
        </w:rPr>
        <w:t>'ספר מקנה'</w:t>
      </w:r>
      <w:r>
        <w:rPr>
          <w:b/>
          <w:bCs/>
          <w:sz w:val="28"/>
          <w:szCs w:val="28"/>
        </w:rPr>
        <w:t xml:space="preserve"> </w:t>
      </w:r>
      <w:r w:rsidRPr="004F4450">
        <w:t xml:space="preserve">(‘the book of acquisition’) which is mentioned by </w:t>
      </w:r>
      <w:r w:rsidR="004F4450" w:rsidRPr="004F4450">
        <w:t xml:space="preserve">the </w:t>
      </w:r>
      <w:r w:rsidR="004F4450" w:rsidRPr="004F4450">
        <w:rPr>
          <w:rFonts w:hint="cs"/>
          <w:rtl/>
        </w:rPr>
        <w:t xml:space="preserve">נביא </w:t>
      </w:r>
      <w:r w:rsidRPr="004F4450">
        <w:rPr>
          <w:rFonts w:hint="cs"/>
          <w:rtl/>
        </w:rPr>
        <w:t>ירמיהו</w:t>
      </w:r>
      <w:r w:rsidRPr="004F4450">
        <w:t>.</w:t>
      </w:r>
      <w:r w:rsidR="00910E22" w:rsidRPr="00910E22">
        <w:rPr>
          <w:rStyle w:val="FootnoteReference"/>
          <w:rtl/>
        </w:rPr>
        <w:t xml:space="preserve"> </w:t>
      </w:r>
      <w:r w:rsidR="00910E22" w:rsidRPr="004F4450">
        <w:rPr>
          <w:rStyle w:val="FootnoteReference"/>
          <w:rtl/>
        </w:rPr>
        <w:footnoteReference w:id="14"/>
      </w:r>
      <w:r w:rsidRPr="004F4450">
        <w:t xml:space="preserve"> Many rules of </w:t>
      </w:r>
      <w:r w:rsidRPr="004F4450">
        <w:rPr>
          <w:rFonts w:hint="cs"/>
          <w:rtl/>
        </w:rPr>
        <w:t>שטרות</w:t>
      </w:r>
      <w:r w:rsidRPr="004F4450">
        <w:t xml:space="preserve"> are derived from there, including that a </w:t>
      </w:r>
      <w:r w:rsidRPr="004F4450">
        <w:rPr>
          <w:rFonts w:hint="cs"/>
          <w:rtl/>
        </w:rPr>
        <w:t>שטר</w:t>
      </w:r>
      <w:r w:rsidRPr="004F4450">
        <w:t xml:space="preserve"> requires two </w:t>
      </w:r>
      <w:r w:rsidRPr="004F4450">
        <w:rPr>
          <w:rFonts w:hint="cs"/>
          <w:rtl/>
        </w:rPr>
        <w:t>עדים</w:t>
      </w:r>
      <w:r w:rsidRPr="004F4450">
        <w:t xml:space="preserve"> in order to be considered a valid </w:t>
      </w:r>
      <w:r w:rsidRPr="004F4450">
        <w:rPr>
          <w:rFonts w:hint="cs"/>
          <w:rtl/>
        </w:rPr>
        <w:t>שטר</w:t>
      </w:r>
      <w:r w:rsidRPr="004F4450">
        <w:t>.</w:t>
      </w:r>
      <w:r w:rsidR="007B3954" w:rsidRPr="004F4450">
        <w:t xml:space="preserve"> Therefore since in our </w:t>
      </w:r>
      <w:r w:rsidR="007B3954" w:rsidRPr="004F4450">
        <w:rPr>
          <w:rFonts w:hint="cs"/>
          <w:rtl/>
        </w:rPr>
        <w:t>גמרא</w:t>
      </w:r>
      <w:r w:rsidR="007B3954" w:rsidRPr="004F4450">
        <w:t xml:space="preserve"> the journal was written (signed) by one </w:t>
      </w:r>
      <w:r w:rsidR="007B3954" w:rsidRPr="004F4450">
        <w:rPr>
          <w:rFonts w:hint="cs"/>
          <w:rtl/>
        </w:rPr>
        <w:t>עד</w:t>
      </w:r>
      <w:r w:rsidR="007B3954" w:rsidRPr="004F4450">
        <w:t xml:space="preserve"> only</w:t>
      </w:r>
      <w:r w:rsidR="00385177" w:rsidRPr="004F4450">
        <w:t>,</w:t>
      </w:r>
      <w:r w:rsidR="007B3954" w:rsidRPr="004F4450">
        <w:t xml:space="preserve"> it is not a </w:t>
      </w:r>
      <w:r w:rsidR="007B3954" w:rsidRPr="004F4450">
        <w:rPr>
          <w:rFonts w:hint="cs"/>
          <w:rtl/>
        </w:rPr>
        <w:t>שטר</w:t>
      </w:r>
      <w:r w:rsidR="007B3954" w:rsidRPr="004F4450">
        <w:t xml:space="preserve">. We cannot say that the </w:t>
      </w:r>
      <w:r w:rsidR="007B3954" w:rsidRPr="004F4450">
        <w:rPr>
          <w:rFonts w:hint="cs"/>
          <w:rtl/>
        </w:rPr>
        <w:t>עד</w:t>
      </w:r>
      <w:r w:rsidR="007B3954" w:rsidRPr="004F4450">
        <w:t xml:space="preserve"> is testifying on something which was </w:t>
      </w:r>
      <w:r w:rsidR="007B3954" w:rsidRPr="004F4450">
        <w:rPr>
          <w:rFonts w:hint="cs"/>
          <w:rtl/>
        </w:rPr>
        <w:t>נחקרה עדותן בבי"ד</w:t>
      </w:r>
      <w:r w:rsidR="007B3954" w:rsidRPr="004F4450">
        <w:t>.</w:t>
      </w:r>
    </w:p>
    <w:p w:rsidR="007B3954" w:rsidRPr="004F4450" w:rsidRDefault="007B3954" w:rsidP="009B1D1C">
      <w:pPr>
        <w:spacing w:line="276" w:lineRule="auto"/>
        <w:jc w:val="both"/>
      </w:pPr>
    </w:p>
    <w:p w:rsidR="00385177" w:rsidRPr="004F4450" w:rsidRDefault="00385177" w:rsidP="009B1D1C">
      <w:pPr>
        <w:spacing w:line="276" w:lineRule="auto"/>
        <w:jc w:val="both"/>
      </w:pPr>
      <w:r w:rsidRPr="004F4450">
        <w:t xml:space="preserve">In summation; </w:t>
      </w:r>
      <w:r w:rsidRPr="004F4450">
        <w:rPr>
          <w:rFonts w:hint="cs"/>
          <w:rtl/>
        </w:rPr>
        <w:t>עדים</w:t>
      </w:r>
      <w:r w:rsidRPr="004F4450">
        <w:t xml:space="preserve"> may testify what they saw in a </w:t>
      </w:r>
      <w:r w:rsidRPr="004F4450">
        <w:rPr>
          <w:rFonts w:hint="cs"/>
          <w:rtl/>
        </w:rPr>
        <w:t>שטר</w:t>
      </w:r>
      <w:r w:rsidRPr="004F4450">
        <w:t xml:space="preserve">; provided that it is a valid </w:t>
      </w:r>
      <w:r w:rsidRPr="004F4450">
        <w:rPr>
          <w:rFonts w:hint="cs"/>
          <w:rtl/>
        </w:rPr>
        <w:t>שטר</w:t>
      </w:r>
      <w:r w:rsidRPr="004F4450">
        <w:t xml:space="preserve">, signed by two </w:t>
      </w:r>
      <w:r w:rsidRPr="004F4450">
        <w:rPr>
          <w:rFonts w:hint="cs"/>
          <w:rtl/>
        </w:rPr>
        <w:t>עדים</w:t>
      </w:r>
      <w:r w:rsidRPr="004F4450">
        <w:t xml:space="preserve">. They cannot testify what they saw in a document (without two </w:t>
      </w:r>
      <w:r w:rsidRPr="004F4450">
        <w:rPr>
          <w:rFonts w:hint="cs"/>
          <w:rtl/>
        </w:rPr>
        <w:t>עדים</w:t>
      </w:r>
      <w:r w:rsidRPr="004F4450">
        <w:t>), unless they are reminded of the testimony.</w:t>
      </w:r>
    </w:p>
    <w:p w:rsidR="00385177" w:rsidRPr="004F4450" w:rsidRDefault="00385177" w:rsidP="009B1D1C">
      <w:pPr>
        <w:spacing w:line="276" w:lineRule="auto"/>
        <w:jc w:val="both"/>
      </w:pPr>
    </w:p>
    <w:p w:rsidR="007B3954" w:rsidRPr="004F4450" w:rsidRDefault="007B3954" w:rsidP="009B1D1C">
      <w:pPr>
        <w:spacing w:line="276" w:lineRule="auto"/>
        <w:jc w:val="both"/>
      </w:pPr>
      <w:r w:rsidRPr="004F4450">
        <w:rPr>
          <w:rFonts w:hint="cs"/>
          <w:rtl/>
        </w:rPr>
        <w:t>תוספות</w:t>
      </w:r>
      <w:r w:rsidRPr="004F4450">
        <w:t xml:space="preserve"> anticipates a question:</w:t>
      </w:r>
    </w:p>
    <w:p w:rsidR="007B3954" w:rsidRPr="00513DAE" w:rsidRDefault="007B3954" w:rsidP="00513DAE">
      <w:pPr>
        <w:bidi/>
        <w:spacing w:line="276" w:lineRule="auto"/>
        <w:jc w:val="both"/>
        <w:rPr>
          <w:rFonts w:cs="David" w:hint="cs"/>
          <w:b/>
          <w:bCs/>
          <w:spacing w:val="-2"/>
          <w:sz w:val="28"/>
          <w:szCs w:val="28"/>
          <w:rtl/>
        </w:rPr>
      </w:pPr>
      <w:r w:rsidRPr="00513DAE">
        <w:rPr>
          <w:rFonts w:cs="David" w:hint="cs"/>
          <w:b/>
          <w:bCs/>
          <w:spacing w:val="-2"/>
          <w:sz w:val="28"/>
          <w:szCs w:val="28"/>
          <w:rtl/>
        </w:rPr>
        <w:t>והא דאמר בגט פשוט</w:t>
      </w:r>
      <w:r w:rsidRPr="00513DAE">
        <w:rPr>
          <w:rFonts w:cs="David" w:hint="cs"/>
          <w:b/>
          <w:bCs/>
          <w:spacing w:val="-2"/>
          <w:sz w:val="20"/>
          <w:szCs w:val="20"/>
          <w:rtl/>
        </w:rPr>
        <w:t xml:space="preserve"> (בבא בתרא דף קסה,א)</w:t>
      </w:r>
      <w:r w:rsidRPr="00513DAE">
        <w:rPr>
          <w:rFonts w:cs="David" w:hint="cs"/>
          <w:b/>
          <w:bCs/>
          <w:spacing w:val="-2"/>
          <w:sz w:val="28"/>
          <w:szCs w:val="28"/>
          <w:rtl/>
        </w:rPr>
        <w:t xml:space="preserve"> עד אחד בשטר ועד אחד בעל  פה אין מצטרפין </w:t>
      </w:r>
      <w:r w:rsidR="00513DAE" w:rsidRPr="00513DAE">
        <w:rPr>
          <w:rFonts w:cs="David" w:hint="cs"/>
          <w:b/>
          <w:bCs/>
          <w:spacing w:val="-2"/>
          <w:sz w:val="28"/>
          <w:szCs w:val="28"/>
          <w:rtl/>
        </w:rPr>
        <w:t>-</w:t>
      </w:r>
    </w:p>
    <w:p w:rsidR="007B3954" w:rsidRDefault="007B3954" w:rsidP="009B1D1C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that which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states in </w:t>
      </w:r>
      <w:r>
        <w:rPr>
          <w:rFonts w:hint="cs"/>
          <w:sz w:val="28"/>
          <w:szCs w:val="28"/>
          <w:rtl/>
        </w:rPr>
        <w:t>פרק</w:t>
      </w:r>
      <w:r>
        <w:rPr>
          <w:rFonts w:hint="cs"/>
          <w:b/>
          <w:bCs/>
          <w:sz w:val="28"/>
          <w:szCs w:val="28"/>
          <w:rtl/>
        </w:rPr>
        <w:t xml:space="preserve"> גט פשוט</w:t>
      </w:r>
      <w:r>
        <w:rPr>
          <w:b/>
          <w:bCs/>
          <w:sz w:val="28"/>
          <w:szCs w:val="28"/>
        </w:rPr>
        <w:t xml:space="preserve">, that we cannot combine </w:t>
      </w:r>
      <w:r>
        <w:rPr>
          <w:sz w:val="28"/>
          <w:szCs w:val="28"/>
        </w:rPr>
        <w:t xml:space="preserve">the testimony of </w:t>
      </w:r>
      <w:r>
        <w:rPr>
          <w:b/>
          <w:bCs/>
          <w:sz w:val="28"/>
          <w:szCs w:val="28"/>
        </w:rPr>
        <w:t xml:space="preserve">one </w:t>
      </w:r>
      <w:r>
        <w:rPr>
          <w:rFonts w:hint="cs"/>
          <w:b/>
          <w:bCs/>
          <w:sz w:val="28"/>
          <w:szCs w:val="28"/>
          <w:rtl/>
        </w:rPr>
        <w:t>עד</w:t>
      </w:r>
      <w:r>
        <w:rPr>
          <w:b/>
          <w:bCs/>
          <w:sz w:val="28"/>
          <w:szCs w:val="28"/>
        </w:rPr>
        <w:t xml:space="preserve"> in a </w:t>
      </w:r>
      <w:r>
        <w:rPr>
          <w:rFonts w:hint="cs"/>
          <w:b/>
          <w:bCs/>
          <w:sz w:val="28"/>
          <w:szCs w:val="28"/>
          <w:rtl/>
        </w:rPr>
        <w:t>שטר</w:t>
      </w:r>
      <w:r>
        <w:rPr>
          <w:b/>
          <w:bCs/>
          <w:sz w:val="28"/>
          <w:szCs w:val="28"/>
        </w:rPr>
        <w:t xml:space="preserve"> and one </w:t>
      </w:r>
      <w:r>
        <w:rPr>
          <w:rFonts w:hint="cs"/>
          <w:b/>
          <w:bCs/>
          <w:sz w:val="28"/>
          <w:szCs w:val="28"/>
          <w:rtl/>
        </w:rPr>
        <w:t>עד</w:t>
      </w:r>
      <w:r>
        <w:rPr>
          <w:b/>
          <w:bCs/>
          <w:sz w:val="28"/>
          <w:szCs w:val="28"/>
        </w:rPr>
        <w:t xml:space="preserve"> orally</w:t>
      </w:r>
      <w:r w:rsidR="004A1789">
        <w:rPr>
          <w:rStyle w:val="FootnoteReference"/>
          <w:b/>
          <w:bCs/>
          <w:sz w:val="28"/>
          <w:szCs w:val="28"/>
        </w:rPr>
        <w:footnoteReference w:id="15"/>
      </w:r>
      <w:r>
        <w:rPr>
          <w:b/>
          <w:bCs/>
          <w:sz w:val="28"/>
          <w:szCs w:val="28"/>
        </w:rPr>
        <w:t xml:space="preserve"> –</w:t>
      </w:r>
    </w:p>
    <w:p w:rsidR="007B3954" w:rsidRPr="00513DAE" w:rsidRDefault="007B3954" w:rsidP="00DE0BA2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513DAE">
        <w:rPr>
          <w:rFonts w:cs="David" w:hint="cs"/>
          <w:b/>
          <w:bCs/>
          <w:sz w:val="28"/>
          <w:szCs w:val="28"/>
          <w:rtl/>
        </w:rPr>
        <w:t xml:space="preserve">דמשמע הא שנים בשטר אפילו בשתי אגרות מצטרפין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7B3954" w:rsidRPr="004F4450" w:rsidRDefault="007B3954" w:rsidP="000E04A8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This indicates that </w:t>
      </w:r>
      <w:r>
        <w:rPr>
          <w:sz w:val="28"/>
          <w:szCs w:val="28"/>
        </w:rPr>
        <w:t xml:space="preserve">if however </w:t>
      </w:r>
      <w:r>
        <w:rPr>
          <w:b/>
          <w:bCs/>
          <w:sz w:val="28"/>
          <w:szCs w:val="28"/>
        </w:rPr>
        <w:t xml:space="preserve">both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testified </w:t>
      </w:r>
      <w:r>
        <w:rPr>
          <w:b/>
          <w:bCs/>
          <w:sz w:val="28"/>
          <w:szCs w:val="28"/>
        </w:rPr>
        <w:t xml:space="preserve">in a </w:t>
      </w:r>
      <w:r>
        <w:rPr>
          <w:rFonts w:hint="cs"/>
          <w:b/>
          <w:bCs/>
          <w:sz w:val="28"/>
          <w:szCs w:val="28"/>
          <w:rtl/>
        </w:rPr>
        <w:t>שטר</w:t>
      </w:r>
      <w:r>
        <w:rPr>
          <w:b/>
          <w:bCs/>
          <w:sz w:val="28"/>
          <w:szCs w:val="28"/>
        </w:rPr>
        <w:t xml:space="preserve">, even </w:t>
      </w:r>
      <w:r>
        <w:rPr>
          <w:sz w:val="28"/>
          <w:szCs w:val="28"/>
        </w:rPr>
        <w:t xml:space="preserve">if the testimony </w:t>
      </w:r>
      <w:r>
        <w:rPr>
          <w:b/>
          <w:bCs/>
          <w:sz w:val="28"/>
          <w:szCs w:val="28"/>
        </w:rPr>
        <w:t xml:space="preserve">was in two </w:t>
      </w:r>
      <w:r>
        <w:rPr>
          <w:sz w:val="28"/>
          <w:szCs w:val="28"/>
        </w:rPr>
        <w:t xml:space="preserve">separate </w:t>
      </w:r>
      <w:r>
        <w:rPr>
          <w:b/>
          <w:bCs/>
          <w:sz w:val="28"/>
          <w:szCs w:val="28"/>
        </w:rPr>
        <w:t xml:space="preserve">journals </w:t>
      </w:r>
      <w:r>
        <w:rPr>
          <w:sz w:val="28"/>
          <w:szCs w:val="28"/>
        </w:rPr>
        <w:t xml:space="preserve">their testimony </w:t>
      </w:r>
      <w:r>
        <w:rPr>
          <w:b/>
          <w:bCs/>
          <w:sz w:val="28"/>
          <w:szCs w:val="28"/>
        </w:rPr>
        <w:t xml:space="preserve">may be combined </w:t>
      </w:r>
      <w:r w:rsidRPr="004F4450">
        <w:t>for a valid testimony</w:t>
      </w:r>
      <w:r w:rsidR="000E04A8">
        <w:t>.</w:t>
      </w:r>
      <w:r w:rsidR="00385177" w:rsidRPr="004F4450">
        <w:rPr>
          <w:rStyle w:val="FootnoteReference"/>
        </w:rPr>
        <w:footnoteReference w:id="16"/>
      </w:r>
      <w:r w:rsidRPr="004F4450">
        <w:t xml:space="preserve"> This seems to contradict what </w:t>
      </w:r>
      <w:r w:rsidRPr="004F4450">
        <w:rPr>
          <w:rFonts w:hint="cs"/>
          <w:rtl/>
        </w:rPr>
        <w:t>תוספות</w:t>
      </w:r>
      <w:r w:rsidRPr="004F4450">
        <w:t xml:space="preserve"> previously said that a one </w:t>
      </w:r>
      <w:r w:rsidRPr="004F4450">
        <w:rPr>
          <w:rFonts w:hint="cs"/>
          <w:rtl/>
        </w:rPr>
        <w:t>עד</w:t>
      </w:r>
      <w:r w:rsidRPr="004F4450">
        <w:t xml:space="preserve"> journal is not considered a </w:t>
      </w:r>
      <w:r w:rsidRPr="004F4450">
        <w:rPr>
          <w:rFonts w:hint="cs"/>
          <w:rtl/>
        </w:rPr>
        <w:t>שטר</w:t>
      </w:r>
      <w:r w:rsidRPr="004F4450">
        <w:t xml:space="preserve"> at all.</w:t>
      </w:r>
    </w:p>
    <w:p w:rsidR="009A713F" w:rsidRPr="004F4450" w:rsidRDefault="009A713F" w:rsidP="009B1D1C">
      <w:pPr>
        <w:spacing w:line="276" w:lineRule="auto"/>
        <w:jc w:val="both"/>
      </w:pPr>
    </w:p>
    <w:p w:rsidR="009A713F" w:rsidRPr="004F4450" w:rsidRDefault="009A713F" w:rsidP="009B1D1C">
      <w:pPr>
        <w:spacing w:line="276" w:lineRule="auto"/>
        <w:jc w:val="both"/>
      </w:pPr>
      <w:r w:rsidRPr="004F4450">
        <w:rPr>
          <w:rFonts w:hint="cs"/>
          <w:rtl/>
        </w:rPr>
        <w:t>תוספות</w:t>
      </w:r>
      <w:r w:rsidRPr="004F4450">
        <w:t xml:space="preserve"> answers:</w:t>
      </w:r>
    </w:p>
    <w:p w:rsidR="009A713F" w:rsidRPr="00513DAE" w:rsidRDefault="009A713F" w:rsidP="009B1D1C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513DAE">
        <w:rPr>
          <w:rFonts w:cs="David" w:hint="cs"/>
          <w:b/>
          <w:bCs/>
          <w:sz w:val="28"/>
          <w:szCs w:val="28"/>
          <w:rtl/>
        </w:rPr>
        <w:t xml:space="preserve">התם מיירי כגון שהאחד בשטר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291920" w:rsidRPr="004F4450" w:rsidRDefault="00291920" w:rsidP="009B1D1C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There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is discussing </w:t>
      </w:r>
      <w:r>
        <w:rPr>
          <w:sz w:val="28"/>
          <w:szCs w:val="28"/>
        </w:rPr>
        <w:t xml:space="preserve">a case where </w:t>
      </w:r>
      <w:r>
        <w:rPr>
          <w:b/>
          <w:bCs/>
          <w:sz w:val="28"/>
          <w:szCs w:val="28"/>
        </w:rPr>
        <w:t xml:space="preserve">for instance </w:t>
      </w:r>
      <w:r w:rsidR="007E2BE8">
        <w:rPr>
          <w:sz w:val="28"/>
          <w:szCs w:val="28"/>
        </w:rPr>
        <w:t xml:space="preserve">(only) </w:t>
      </w:r>
      <w:r>
        <w:rPr>
          <w:b/>
          <w:bCs/>
          <w:sz w:val="28"/>
          <w:szCs w:val="28"/>
        </w:rPr>
        <w:t xml:space="preserve">one </w:t>
      </w:r>
      <w:r>
        <w:rPr>
          <w:rFonts w:hint="cs"/>
          <w:sz w:val="28"/>
          <w:szCs w:val="28"/>
          <w:rtl/>
        </w:rPr>
        <w:t>עד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signed on the </w:t>
      </w:r>
      <w:r>
        <w:rPr>
          <w:rFonts w:hint="cs"/>
          <w:b/>
          <w:bCs/>
          <w:sz w:val="28"/>
          <w:szCs w:val="28"/>
          <w:rtl/>
        </w:rPr>
        <w:t>שטר</w:t>
      </w:r>
      <w:r>
        <w:rPr>
          <w:b/>
          <w:bCs/>
          <w:sz w:val="28"/>
          <w:szCs w:val="28"/>
        </w:rPr>
        <w:t xml:space="preserve">; </w:t>
      </w:r>
      <w:r w:rsidRPr="004F4450">
        <w:t>that there was a loan –</w:t>
      </w:r>
    </w:p>
    <w:p w:rsidR="00291920" w:rsidRPr="00513DAE" w:rsidRDefault="00291920" w:rsidP="00DE0BA2">
      <w:pPr>
        <w:bidi/>
        <w:spacing w:line="276" w:lineRule="auto"/>
        <w:jc w:val="both"/>
        <w:rPr>
          <w:rFonts w:cs="David" w:hint="cs"/>
          <w:b/>
          <w:bCs/>
          <w:spacing w:val="-2"/>
          <w:sz w:val="28"/>
          <w:szCs w:val="28"/>
          <w:rtl/>
        </w:rPr>
      </w:pPr>
      <w:r w:rsidRPr="00513DAE">
        <w:rPr>
          <w:rFonts w:cs="David" w:hint="cs"/>
          <w:b/>
          <w:bCs/>
          <w:spacing w:val="-2"/>
          <w:sz w:val="28"/>
          <w:szCs w:val="28"/>
          <w:rtl/>
        </w:rPr>
        <w:t>והאחד בעל פה</w:t>
      </w:r>
      <w:r w:rsidR="00476F16" w:rsidRPr="00513DAE">
        <w:rPr>
          <w:rFonts w:cs="David" w:hint="cs"/>
          <w:b/>
          <w:bCs/>
          <w:spacing w:val="-2"/>
          <w:sz w:val="28"/>
          <w:szCs w:val="28"/>
          <w:rtl/>
        </w:rPr>
        <w:t xml:space="preserve"> לא שאומר שראה הוא המלוה אלא שראה מסירת השטר מלוה למלוה</w:t>
      </w:r>
      <w:r w:rsidRPr="00513DAE">
        <w:rPr>
          <w:rFonts w:cs="David" w:hint="cs"/>
          <w:b/>
          <w:bCs/>
          <w:spacing w:val="-2"/>
          <w:sz w:val="28"/>
          <w:szCs w:val="28"/>
          <w:rtl/>
        </w:rPr>
        <w:t xml:space="preserve"> </w:t>
      </w:r>
      <w:r w:rsidR="00DE0BA2">
        <w:rPr>
          <w:rFonts w:cs="David" w:hint="cs"/>
          <w:b/>
          <w:bCs/>
          <w:spacing w:val="-2"/>
          <w:sz w:val="28"/>
          <w:szCs w:val="28"/>
          <w:rtl/>
        </w:rPr>
        <w:t>-</w:t>
      </w:r>
    </w:p>
    <w:p w:rsidR="00291920" w:rsidRPr="004F4450" w:rsidRDefault="00291920" w:rsidP="00513DAE">
      <w:pPr>
        <w:widowControl w:val="0"/>
        <w:spacing w:line="276" w:lineRule="auto"/>
        <w:jc w:val="both"/>
      </w:pPr>
      <w:r>
        <w:rPr>
          <w:b/>
          <w:bCs/>
          <w:sz w:val="28"/>
          <w:szCs w:val="28"/>
        </w:rPr>
        <w:t xml:space="preserve">And the one </w:t>
      </w:r>
      <w:r>
        <w:rPr>
          <w:rFonts w:hint="cs"/>
          <w:sz w:val="28"/>
          <w:szCs w:val="28"/>
          <w:rtl/>
        </w:rPr>
        <w:t>עד</w:t>
      </w:r>
      <w:r>
        <w:rPr>
          <w:sz w:val="28"/>
          <w:szCs w:val="28"/>
        </w:rPr>
        <w:t xml:space="preserve"> who testified </w:t>
      </w:r>
      <w:r w:rsidRPr="00291920">
        <w:rPr>
          <w:b/>
          <w:bCs/>
          <w:sz w:val="28"/>
          <w:szCs w:val="28"/>
        </w:rPr>
        <w:t>orally</w:t>
      </w:r>
      <w:r w:rsidR="00476F16"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476F16">
        <w:rPr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>e is not testifying that he saw the loan;</w:t>
      </w:r>
      <w:r>
        <w:rPr>
          <w:sz w:val="28"/>
          <w:szCs w:val="28"/>
        </w:rPr>
        <w:t xml:space="preserve"> </w:t>
      </w:r>
      <w:r w:rsidRPr="00476F16">
        <w:rPr>
          <w:sz w:val="28"/>
          <w:szCs w:val="28"/>
        </w:rPr>
        <w:t xml:space="preserve">for if that were the case even if both testified in two </w:t>
      </w:r>
      <w:r w:rsidRPr="00476F16">
        <w:rPr>
          <w:rFonts w:hint="cs"/>
          <w:sz w:val="28"/>
          <w:szCs w:val="28"/>
          <w:rtl/>
        </w:rPr>
        <w:t>שטרות</w:t>
      </w:r>
      <w:r w:rsidRPr="00476F16">
        <w:rPr>
          <w:sz w:val="28"/>
          <w:szCs w:val="28"/>
        </w:rPr>
        <w:t xml:space="preserve"> that the</w:t>
      </w:r>
      <w:r w:rsidR="0025049B" w:rsidRPr="00476F16">
        <w:rPr>
          <w:sz w:val="28"/>
          <w:szCs w:val="28"/>
        </w:rPr>
        <w:t>y</w:t>
      </w:r>
      <w:r w:rsidRPr="00476F16">
        <w:rPr>
          <w:sz w:val="28"/>
          <w:szCs w:val="28"/>
        </w:rPr>
        <w:t xml:space="preserve"> saw the loan it would not be a proper </w:t>
      </w:r>
      <w:r w:rsidRPr="00476F16">
        <w:rPr>
          <w:rFonts w:hint="cs"/>
          <w:sz w:val="28"/>
          <w:szCs w:val="28"/>
          <w:rtl/>
        </w:rPr>
        <w:t>שטר</w:t>
      </w:r>
      <w:r w:rsidR="00476F16">
        <w:rPr>
          <w:sz w:val="28"/>
          <w:szCs w:val="28"/>
        </w:rPr>
        <w:t>,</w:t>
      </w:r>
      <w:r w:rsidRPr="00476F16">
        <w:rPr>
          <w:sz w:val="28"/>
          <w:szCs w:val="28"/>
        </w:rPr>
        <w:t xml:space="preserve"> </w:t>
      </w:r>
      <w:r w:rsidR="00476F16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 xml:space="preserve">ut rather the </w:t>
      </w:r>
      <w:r>
        <w:rPr>
          <w:rFonts w:hint="cs"/>
          <w:sz w:val="28"/>
          <w:szCs w:val="28"/>
          <w:rtl/>
        </w:rPr>
        <w:t>עד בע"פ</w:t>
      </w:r>
      <w:r>
        <w:rPr>
          <w:sz w:val="28"/>
          <w:szCs w:val="28"/>
        </w:rPr>
        <w:t xml:space="preserve"> is testifying that </w:t>
      </w:r>
      <w:r>
        <w:rPr>
          <w:b/>
          <w:bCs/>
          <w:sz w:val="28"/>
          <w:szCs w:val="28"/>
        </w:rPr>
        <w:t xml:space="preserve">he saw the delivery of the </w:t>
      </w:r>
      <w:r>
        <w:rPr>
          <w:rFonts w:hint="cs"/>
          <w:b/>
          <w:bCs/>
          <w:sz w:val="28"/>
          <w:szCs w:val="28"/>
          <w:rtl/>
        </w:rPr>
        <w:t>שטר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(which the other </w:t>
      </w:r>
      <w:r>
        <w:rPr>
          <w:rFonts w:hint="cs"/>
          <w:sz w:val="28"/>
          <w:szCs w:val="28"/>
          <w:rtl/>
        </w:rPr>
        <w:t>עד</w:t>
      </w:r>
      <w:r>
        <w:rPr>
          <w:sz w:val="28"/>
          <w:szCs w:val="28"/>
        </w:rPr>
        <w:t xml:space="preserve"> signed) </w:t>
      </w:r>
      <w:r w:rsidRPr="00291920">
        <w:rPr>
          <w:b/>
          <w:bCs/>
          <w:sz w:val="28"/>
          <w:szCs w:val="28"/>
        </w:rPr>
        <w:t>from the borrower to the lender</w:t>
      </w:r>
      <w:r>
        <w:rPr>
          <w:sz w:val="28"/>
          <w:szCs w:val="28"/>
        </w:rPr>
        <w:t xml:space="preserve">. </w:t>
      </w:r>
      <w:r w:rsidRPr="004F4450">
        <w:t xml:space="preserve">Therefore it is a valid </w:t>
      </w:r>
      <w:r w:rsidRPr="004F4450">
        <w:rPr>
          <w:rFonts w:hint="cs"/>
          <w:rtl/>
        </w:rPr>
        <w:t>שטר</w:t>
      </w:r>
      <w:r w:rsidRPr="004F4450">
        <w:t xml:space="preserve"> –</w:t>
      </w:r>
    </w:p>
    <w:p w:rsidR="00291920" w:rsidRPr="00513DAE" w:rsidRDefault="00291920" w:rsidP="00476F16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513DAE">
        <w:rPr>
          <w:rFonts w:cs="David" w:hint="cs"/>
          <w:b/>
          <w:bCs/>
          <w:sz w:val="28"/>
          <w:szCs w:val="28"/>
          <w:rtl/>
        </w:rPr>
        <w:t>דהוי כשנים החתומים בשטר לרבי אליעזר דאמר עדי מסירה  כרתי</w:t>
      </w:r>
      <w:r w:rsidR="00476F16" w:rsidRPr="00513DAE">
        <w:rPr>
          <w:rStyle w:val="FootnoteReference"/>
          <w:rFonts w:cs="David"/>
          <w:b/>
          <w:bCs/>
          <w:sz w:val="28"/>
          <w:szCs w:val="28"/>
        </w:rPr>
        <w:footnoteReference w:id="17"/>
      </w:r>
      <w:r w:rsidR="00513DAE">
        <w:rPr>
          <w:rFonts w:cs="David" w:hint="cs"/>
          <w:b/>
          <w:bCs/>
          <w:sz w:val="28"/>
          <w:szCs w:val="28"/>
          <w:rtl/>
        </w:rPr>
        <w:t xml:space="preserve"> -</w:t>
      </w:r>
    </w:p>
    <w:p w:rsidR="00BC5D66" w:rsidRPr="004F4450" w:rsidRDefault="00291920" w:rsidP="00476F16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For </w:t>
      </w:r>
      <w:r>
        <w:rPr>
          <w:sz w:val="28"/>
          <w:szCs w:val="28"/>
        </w:rPr>
        <w:t xml:space="preserve">then </w:t>
      </w:r>
      <w:r>
        <w:rPr>
          <w:b/>
          <w:bCs/>
          <w:sz w:val="28"/>
          <w:szCs w:val="28"/>
        </w:rPr>
        <w:t>it is as</w:t>
      </w:r>
      <w:r w:rsidR="00385177">
        <w:rPr>
          <w:b/>
          <w:bCs/>
          <w:sz w:val="28"/>
          <w:szCs w:val="28"/>
        </w:rPr>
        <w:t xml:space="preserve"> if</w:t>
      </w:r>
      <w:r>
        <w:rPr>
          <w:b/>
          <w:bCs/>
          <w:sz w:val="28"/>
          <w:szCs w:val="28"/>
        </w:rPr>
        <w:t xml:space="preserve"> two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</w:t>
      </w:r>
      <w:r w:rsidRPr="000E04A8">
        <w:rPr>
          <w:b/>
          <w:bCs/>
          <w:sz w:val="28"/>
          <w:szCs w:val="28"/>
        </w:rPr>
        <w:t>signed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on this </w:t>
      </w:r>
      <w:r>
        <w:rPr>
          <w:rFonts w:hint="cs"/>
          <w:b/>
          <w:bCs/>
          <w:sz w:val="28"/>
          <w:szCs w:val="28"/>
          <w:rtl/>
        </w:rPr>
        <w:t>שטר</w:t>
      </w:r>
      <w:r w:rsidR="00D127D3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according to </w:t>
      </w:r>
      <w:r>
        <w:rPr>
          <w:rFonts w:hint="cs"/>
          <w:b/>
          <w:bCs/>
          <w:sz w:val="28"/>
          <w:szCs w:val="28"/>
          <w:rtl/>
        </w:rPr>
        <w:t>ר"א</w:t>
      </w:r>
      <w:r>
        <w:rPr>
          <w:b/>
          <w:bCs/>
          <w:sz w:val="28"/>
          <w:szCs w:val="28"/>
        </w:rPr>
        <w:t xml:space="preserve"> who maintains that the </w:t>
      </w:r>
      <w:r>
        <w:rPr>
          <w:rFonts w:hint="cs"/>
          <w:b/>
          <w:bCs/>
          <w:sz w:val="28"/>
          <w:szCs w:val="28"/>
          <w:rtl/>
        </w:rPr>
        <w:t>עדים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who testify concerning the </w:t>
      </w:r>
      <w:r>
        <w:rPr>
          <w:b/>
          <w:bCs/>
          <w:sz w:val="28"/>
          <w:szCs w:val="28"/>
        </w:rPr>
        <w:t xml:space="preserve">delivery </w:t>
      </w:r>
      <w:r>
        <w:rPr>
          <w:sz w:val="28"/>
          <w:szCs w:val="28"/>
        </w:rPr>
        <w:t xml:space="preserve">of the </w:t>
      </w:r>
      <w:r>
        <w:rPr>
          <w:rFonts w:hint="cs"/>
          <w:sz w:val="28"/>
          <w:szCs w:val="28"/>
          <w:rtl/>
        </w:rPr>
        <w:t>שטר</w:t>
      </w:r>
      <w:r>
        <w:rPr>
          <w:sz w:val="28"/>
          <w:szCs w:val="28"/>
        </w:rPr>
        <w:t xml:space="preserve">, they are the ones who </w:t>
      </w:r>
      <w:r>
        <w:rPr>
          <w:b/>
          <w:bCs/>
          <w:sz w:val="28"/>
          <w:szCs w:val="28"/>
        </w:rPr>
        <w:t xml:space="preserve">validate </w:t>
      </w:r>
      <w:r w:rsidRPr="004F4450">
        <w:t xml:space="preserve">the </w:t>
      </w:r>
      <w:r w:rsidRPr="004F4450">
        <w:rPr>
          <w:rFonts w:hint="cs"/>
          <w:rtl/>
        </w:rPr>
        <w:t>שטר</w:t>
      </w:r>
      <w:r w:rsidR="00476F16">
        <w:t>.</w:t>
      </w:r>
      <w:r w:rsidR="009E42CC" w:rsidRPr="004F4450">
        <w:rPr>
          <w:rStyle w:val="FootnoteReference"/>
        </w:rPr>
        <w:footnoteReference w:id="18"/>
      </w:r>
      <w:r w:rsidR="004A1789" w:rsidRPr="004F4450">
        <w:t xml:space="preserve"> </w:t>
      </w:r>
      <w:r w:rsidR="00BC5D66" w:rsidRPr="004F4450">
        <w:t xml:space="preserve">However if both </w:t>
      </w:r>
      <w:r w:rsidR="00BC5D66" w:rsidRPr="004F4450">
        <w:rPr>
          <w:rFonts w:hint="cs"/>
          <w:rtl/>
        </w:rPr>
        <w:t>עדים</w:t>
      </w:r>
      <w:r w:rsidR="00BC5D66" w:rsidRPr="004F4450">
        <w:t xml:space="preserve"> would sign on separate </w:t>
      </w:r>
      <w:r w:rsidR="00BC5D66" w:rsidRPr="004F4450">
        <w:rPr>
          <w:rFonts w:hint="cs"/>
          <w:rtl/>
        </w:rPr>
        <w:t>שטרות</w:t>
      </w:r>
      <w:r w:rsidR="00BC5D66" w:rsidRPr="004F4450">
        <w:t xml:space="preserve"> it would not be valid; for a </w:t>
      </w:r>
      <w:r w:rsidR="00BC5D66" w:rsidRPr="004F4450">
        <w:rPr>
          <w:rFonts w:hint="cs"/>
          <w:rtl/>
        </w:rPr>
        <w:t>שטר</w:t>
      </w:r>
      <w:r w:rsidR="00BC5D66" w:rsidRPr="004F4450">
        <w:t xml:space="preserve"> with one signature is no </w:t>
      </w:r>
      <w:r w:rsidR="00BC5D66" w:rsidRPr="004F4450">
        <w:rPr>
          <w:rFonts w:hint="cs"/>
          <w:rtl/>
        </w:rPr>
        <w:t>שטר</w:t>
      </w:r>
      <w:r w:rsidR="00BC5D66" w:rsidRPr="004F4450">
        <w:t xml:space="preserve"> (unless there are </w:t>
      </w:r>
      <w:r w:rsidR="00BC5D66" w:rsidRPr="004F4450">
        <w:rPr>
          <w:rFonts w:hint="cs"/>
          <w:rtl/>
        </w:rPr>
        <w:t>עדי מסירה</w:t>
      </w:r>
      <w:r w:rsidR="00BC5D66" w:rsidRPr="004F4450">
        <w:t>)</w:t>
      </w:r>
      <w:r w:rsidR="00D82107" w:rsidRPr="004F4450">
        <w:t>.</w:t>
      </w:r>
    </w:p>
    <w:p w:rsidR="00D82107" w:rsidRPr="004F4450" w:rsidRDefault="00D82107" w:rsidP="009B1D1C">
      <w:pPr>
        <w:spacing w:line="276" w:lineRule="auto"/>
        <w:jc w:val="both"/>
      </w:pPr>
    </w:p>
    <w:p w:rsidR="00D82107" w:rsidRPr="004F4450" w:rsidRDefault="00D82107" w:rsidP="009B1D1C">
      <w:pPr>
        <w:spacing w:line="276" w:lineRule="auto"/>
        <w:jc w:val="both"/>
      </w:pPr>
      <w:r w:rsidRPr="004F4450">
        <w:rPr>
          <w:rFonts w:hint="cs"/>
          <w:rtl/>
        </w:rPr>
        <w:t>תוספות</w:t>
      </w:r>
      <w:r w:rsidRPr="004F4450">
        <w:t xml:space="preserve"> </w:t>
      </w:r>
      <w:r w:rsidR="0004317F" w:rsidRPr="004F4450">
        <w:t xml:space="preserve">gives an additional answer for the </w:t>
      </w:r>
      <w:r w:rsidR="0004317F" w:rsidRPr="004F4450">
        <w:rPr>
          <w:rFonts w:hint="cs"/>
          <w:rtl/>
        </w:rPr>
        <w:t>גמרא</w:t>
      </w:r>
      <w:r w:rsidR="0004317F" w:rsidRPr="004F4450">
        <w:t xml:space="preserve"> of </w:t>
      </w:r>
      <w:r w:rsidR="0004317F" w:rsidRPr="004F4450">
        <w:rPr>
          <w:rFonts w:hint="cs"/>
          <w:rtl/>
        </w:rPr>
        <w:t>ע"א בש</w:t>
      </w:r>
      <w:r w:rsidR="00911919" w:rsidRPr="004F4450">
        <w:rPr>
          <w:rFonts w:hint="cs"/>
          <w:rtl/>
        </w:rPr>
        <w:t>ט</w:t>
      </w:r>
      <w:r w:rsidR="0004317F" w:rsidRPr="004F4450">
        <w:rPr>
          <w:rFonts w:hint="cs"/>
          <w:rtl/>
        </w:rPr>
        <w:t>ר וע"א בע"פ</w:t>
      </w:r>
      <w:r w:rsidR="0004317F" w:rsidRPr="004F4450">
        <w:t>:</w:t>
      </w:r>
    </w:p>
    <w:p w:rsidR="0004317F" w:rsidRPr="00513DAE" w:rsidRDefault="0004317F" w:rsidP="00DE0BA2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513DAE">
        <w:rPr>
          <w:rFonts w:cs="David" w:hint="cs"/>
          <w:b/>
          <w:bCs/>
          <w:sz w:val="28"/>
          <w:szCs w:val="28"/>
          <w:rtl/>
        </w:rPr>
        <w:t>ועוד דבירושלמי</w:t>
      </w:r>
      <w:r w:rsidR="002C770B" w:rsidRPr="00513DAE">
        <w:rPr>
          <w:rStyle w:val="FootnoteReference"/>
          <w:rFonts w:cs="David"/>
          <w:b/>
          <w:bCs/>
          <w:sz w:val="28"/>
          <w:szCs w:val="28"/>
          <w:rtl/>
        </w:rPr>
        <w:footnoteReference w:id="19"/>
      </w:r>
      <w:r w:rsidRPr="00513DAE">
        <w:rPr>
          <w:rFonts w:cs="David" w:hint="cs"/>
          <w:b/>
          <w:bCs/>
          <w:sz w:val="28"/>
          <w:szCs w:val="28"/>
          <w:rtl/>
        </w:rPr>
        <w:t xml:space="preserve"> מפרש עד א' בשטר</w:t>
      </w:r>
      <w:r w:rsidR="00513DAE" w:rsidRPr="00513DAE">
        <w:rPr>
          <w:rFonts w:cs="David" w:hint="cs"/>
          <w:b/>
          <w:bCs/>
          <w:sz w:val="28"/>
          <w:szCs w:val="28"/>
          <w:rtl/>
        </w:rPr>
        <w:t xml:space="preserve"> היינו ששנים חתומים בשטר 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04317F" w:rsidRDefault="0004317F" w:rsidP="00513DAE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And furthermore in </w:t>
      </w:r>
      <w:r>
        <w:rPr>
          <w:rFonts w:hint="cs"/>
          <w:sz w:val="28"/>
          <w:szCs w:val="28"/>
          <w:rtl/>
        </w:rPr>
        <w:t xml:space="preserve">תלמוד </w:t>
      </w:r>
      <w:r>
        <w:rPr>
          <w:rFonts w:hint="cs"/>
          <w:b/>
          <w:bCs/>
          <w:sz w:val="28"/>
          <w:szCs w:val="28"/>
          <w:rtl/>
        </w:rPr>
        <w:t>ירושלמי</w:t>
      </w:r>
      <w:r>
        <w:rPr>
          <w:b/>
          <w:bCs/>
          <w:sz w:val="28"/>
          <w:szCs w:val="28"/>
        </w:rPr>
        <w:t xml:space="preserve"> it is explained </w:t>
      </w:r>
      <w:r>
        <w:rPr>
          <w:sz w:val="28"/>
          <w:szCs w:val="28"/>
        </w:rPr>
        <w:t xml:space="preserve">that </w:t>
      </w:r>
      <w:r>
        <w:rPr>
          <w:rFonts w:hint="cs"/>
          <w:b/>
          <w:bCs/>
          <w:sz w:val="28"/>
          <w:szCs w:val="28"/>
          <w:rtl/>
        </w:rPr>
        <w:t>ע"א בשטר</w:t>
      </w:r>
      <w:r>
        <w:rPr>
          <w:sz w:val="28"/>
          <w:szCs w:val="28"/>
        </w:rPr>
        <w:t xml:space="preserve">, means </w:t>
      </w:r>
      <w:r w:rsidR="00513DAE">
        <w:rPr>
          <w:b/>
          <w:bCs/>
          <w:sz w:val="28"/>
          <w:szCs w:val="28"/>
        </w:rPr>
        <w:t xml:space="preserve">that </w:t>
      </w:r>
      <w:r w:rsidR="00513DAE">
        <w:rPr>
          <w:sz w:val="28"/>
          <w:szCs w:val="28"/>
        </w:rPr>
        <w:t xml:space="preserve">there were </w:t>
      </w:r>
      <w:r w:rsidR="00513DAE">
        <w:rPr>
          <w:b/>
          <w:bCs/>
          <w:sz w:val="28"/>
          <w:szCs w:val="28"/>
        </w:rPr>
        <w:t xml:space="preserve">two </w:t>
      </w:r>
      <w:r w:rsidR="00513DAE">
        <w:rPr>
          <w:rFonts w:hint="cs"/>
          <w:b/>
          <w:bCs/>
          <w:sz w:val="28"/>
          <w:szCs w:val="28"/>
          <w:rtl/>
        </w:rPr>
        <w:t>עדים</w:t>
      </w:r>
      <w:r w:rsidR="00513DAE">
        <w:rPr>
          <w:b/>
          <w:bCs/>
          <w:sz w:val="28"/>
          <w:szCs w:val="28"/>
        </w:rPr>
        <w:t xml:space="preserve"> </w:t>
      </w:r>
      <w:r w:rsidR="00513DAE">
        <w:rPr>
          <w:sz w:val="28"/>
          <w:szCs w:val="28"/>
        </w:rPr>
        <w:t xml:space="preserve">that </w:t>
      </w:r>
      <w:r w:rsidR="00513DAE">
        <w:rPr>
          <w:b/>
          <w:bCs/>
          <w:sz w:val="28"/>
          <w:szCs w:val="28"/>
        </w:rPr>
        <w:t xml:space="preserve">signed on the </w:t>
      </w:r>
      <w:r w:rsidR="00513DAE">
        <w:rPr>
          <w:rFonts w:hint="cs"/>
          <w:b/>
          <w:bCs/>
          <w:sz w:val="28"/>
          <w:szCs w:val="28"/>
          <w:rtl/>
        </w:rPr>
        <w:t>שטר</w:t>
      </w:r>
      <w:r w:rsidR="00513DAE">
        <w:rPr>
          <w:sz w:val="28"/>
          <w:szCs w:val="28"/>
        </w:rPr>
        <w:t xml:space="preserve">; however </w:t>
      </w:r>
      <w:r>
        <w:rPr>
          <w:sz w:val="28"/>
          <w:szCs w:val="28"/>
        </w:rPr>
        <w:t>–</w:t>
      </w:r>
    </w:p>
    <w:p w:rsidR="0004317F" w:rsidRPr="00513DAE" w:rsidRDefault="0004317F" w:rsidP="00476F16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513DAE">
        <w:rPr>
          <w:rFonts w:cs="David" w:hint="cs"/>
          <w:b/>
          <w:bCs/>
          <w:sz w:val="28"/>
          <w:szCs w:val="28"/>
          <w:rtl/>
        </w:rPr>
        <w:t>וקיימו כתב ידו של אחד</w:t>
      </w:r>
      <w:r w:rsidR="00476F16" w:rsidRPr="00513DAE">
        <w:rPr>
          <w:rFonts w:cs="David" w:hint="cs"/>
          <w:b/>
          <w:bCs/>
          <w:sz w:val="28"/>
          <w:szCs w:val="28"/>
          <w:rtl/>
        </w:rPr>
        <w:t xml:space="preserve"> ולא מצאו לקיים כתב ידו של שני</w:t>
      </w:r>
      <w:r w:rsidR="00513DAE">
        <w:rPr>
          <w:rFonts w:cs="David" w:hint="cs"/>
          <w:b/>
          <w:bCs/>
          <w:sz w:val="28"/>
          <w:szCs w:val="28"/>
          <w:rtl/>
        </w:rPr>
        <w:t xml:space="preserve"> -</w:t>
      </w:r>
    </w:p>
    <w:p w:rsidR="0004317F" w:rsidRPr="004F4450" w:rsidRDefault="00513DAE" w:rsidP="00513DAE">
      <w:pPr>
        <w:spacing w:line="276" w:lineRule="auto"/>
        <w:jc w:val="both"/>
      </w:pPr>
      <w:r>
        <w:rPr>
          <w:b/>
          <w:bCs/>
          <w:sz w:val="28"/>
          <w:szCs w:val="28"/>
        </w:rPr>
        <w:t>T</w:t>
      </w:r>
      <w:r w:rsidR="0004317F">
        <w:rPr>
          <w:b/>
          <w:bCs/>
          <w:sz w:val="28"/>
          <w:szCs w:val="28"/>
        </w:rPr>
        <w:t>he</w:t>
      </w:r>
      <w:r>
        <w:rPr>
          <w:b/>
          <w:bCs/>
          <w:sz w:val="28"/>
          <w:szCs w:val="28"/>
        </w:rPr>
        <w:t>y</w:t>
      </w:r>
      <w:r w:rsidR="0004317F">
        <w:rPr>
          <w:b/>
          <w:bCs/>
          <w:sz w:val="28"/>
          <w:szCs w:val="28"/>
        </w:rPr>
        <w:t xml:space="preserve"> were </w:t>
      </w:r>
      <w:r w:rsidR="0004317F">
        <w:rPr>
          <w:sz w:val="28"/>
          <w:szCs w:val="28"/>
        </w:rPr>
        <w:t xml:space="preserve">only able </w:t>
      </w:r>
      <w:r w:rsidR="0004317F">
        <w:rPr>
          <w:b/>
          <w:bCs/>
          <w:sz w:val="28"/>
          <w:szCs w:val="28"/>
        </w:rPr>
        <w:t xml:space="preserve">to authenticate the handwriting of one </w:t>
      </w:r>
      <w:r w:rsidR="0004317F" w:rsidRPr="00476F16">
        <w:rPr>
          <w:sz w:val="28"/>
          <w:szCs w:val="28"/>
        </w:rPr>
        <w:t>of the witnesses</w:t>
      </w:r>
      <w:r w:rsidR="00476F16">
        <w:rPr>
          <w:sz w:val="28"/>
          <w:szCs w:val="28"/>
        </w:rPr>
        <w:t>,</w:t>
      </w:r>
      <w:r w:rsidR="0004317F" w:rsidRPr="00476F16">
        <w:rPr>
          <w:sz w:val="28"/>
          <w:szCs w:val="28"/>
        </w:rPr>
        <w:t xml:space="preserve"> </w:t>
      </w:r>
      <w:r w:rsidR="00476F16">
        <w:rPr>
          <w:b/>
          <w:bCs/>
          <w:sz w:val="28"/>
          <w:szCs w:val="28"/>
        </w:rPr>
        <w:t>and</w:t>
      </w:r>
      <w:r w:rsidR="0004317F">
        <w:rPr>
          <w:b/>
          <w:bCs/>
          <w:sz w:val="28"/>
          <w:szCs w:val="28"/>
        </w:rPr>
        <w:t xml:space="preserve"> they were not able to authenticate the handwriting of the second </w:t>
      </w:r>
      <w:r w:rsidR="0004317F" w:rsidRPr="004F4450">
        <w:t>witness</w:t>
      </w:r>
      <w:r w:rsidR="00476F16">
        <w:t>.</w:t>
      </w:r>
      <w:r w:rsidR="002C770B" w:rsidRPr="004F4450">
        <w:rPr>
          <w:rStyle w:val="FootnoteReference"/>
        </w:rPr>
        <w:footnoteReference w:id="20"/>
      </w:r>
      <w:r w:rsidR="00F11B85" w:rsidRPr="004F4450">
        <w:t xml:space="preserve"> The case in </w:t>
      </w:r>
      <w:r w:rsidR="00F11B85" w:rsidRPr="004F4450">
        <w:rPr>
          <w:rFonts w:hint="cs"/>
          <w:rtl/>
        </w:rPr>
        <w:t>גט פשוט</w:t>
      </w:r>
      <w:r w:rsidR="009F746C" w:rsidRPr="004F4450">
        <w:t xml:space="preserve"> is discussing a </w:t>
      </w:r>
      <w:r w:rsidR="009F746C" w:rsidRPr="004F4450">
        <w:rPr>
          <w:rFonts w:hint="cs"/>
          <w:rtl/>
        </w:rPr>
        <w:t>שטר</w:t>
      </w:r>
      <w:r w:rsidR="009F746C" w:rsidRPr="004F4450">
        <w:t xml:space="preserve"> with two </w:t>
      </w:r>
      <w:r w:rsidR="009F746C" w:rsidRPr="004F4450">
        <w:rPr>
          <w:rFonts w:hint="cs"/>
          <w:rtl/>
        </w:rPr>
        <w:t>עדים</w:t>
      </w:r>
      <w:r w:rsidR="009F746C" w:rsidRPr="004F4450">
        <w:t xml:space="preserve">. However a </w:t>
      </w:r>
      <w:r w:rsidR="009F746C" w:rsidRPr="004F4450">
        <w:rPr>
          <w:rFonts w:hint="cs"/>
          <w:rtl/>
        </w:rPr>
        <w:t>שטר</w:t>
      </w:r>
      <w:r w:rsidR="009F746C" w:rsidRPr="004F4450">
        <w:t xml:space="preserve"> with only one </w:t>
      </w:r>
      <w:r w:rsidR="009F746C" w:rsidRPr="004F4450">
        <w:rPr>
          <w:rFonts w:hint="cs"/>
          <w:rtl/>
        </w:rPr>
        <w:t>עד</w:t>
      </w:r>
      <w:r w:rsidR="009F746C" w:rsidRPr="004F4450">
        <w:t xml:space="preserve"> is</w:t>
      </w:r>
      <w:r w:rsidR="004A1789" w:rsidRPr="004F4450">
        <w:t xml:space="preserve"> not a valid </w:t>
      </w:r>
      <w:r w:rsidR="004A1789" w:rsidRPr="004F4450">
        <w:rPr>
          <w:rFonts w:hint="cs"/>
          <w:rtl/>
        </w:rPr>
        <w:t>שטר</w:t>
      </w:r>
      <w:r w:rsidR="009F746C" w:rsidRPr="004F4450">
        <w:t xml:space="preserve">, as </w:t>
      </w:r>
      <w:r w:rsidR="009F746C" w:rsidRPr="004F4450">
        <w:rPr>
          <w:rFonts w:hint="cs"/>
          <w:rtl/>
        </w:rPr>
        <w:t>תוספות</w:t>
      </w:r>
      <w:r w:rsidR="009F746C" w:rsidRPr="004F4450">
        <w:t xml:space="preserve"> previously stated.</w:t>
      </w:r>
    </w:p>
    <w:p w:rsidR="009F746C" w:rsidRPr="004F4450" w:rsidRDefault="009F746C" w:rsidP="009B1D1C">
      <w:pPr>
        <w:spacing w:line="276" w:lineRule="auto"/>
        <w:jc w:val="both"/>
      </w:pPr>
    </w:p>
    <w:p w:rsidR="009F746C" w:rsidRPr="004F4450" w:rsidRDefault="009F746C" w:rsidP="009B1D1C">
      <w:pPr>
        <w:spacing w:line="276" w:lineRule="auto"/>
        <w:jc w:val="both"/>
      </w:pPr>
      <w:r w:rsidRPr="004F4450">
        <w:rPr>
          <w:rFonts w:hint="cs"/>
          <w:rtl/>
        </w:rPr>
        <w:t>תוספות</w:t>
      </w:r>
      <w:r w:rsidRPr="004F4450">
        <w:t xml:space="preserve"> concludes:</w:t>
      </w:r>
    </w:p>
    <w:p w:rsidR="009F746C" w:rsidRPr="00390157" w:rsidRDefault="009F746C" w:rsidP="009B1D1C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 xml:space="preserve">ומכל מקום נהי דעד אחד לא חשיב שטר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9F746C" w:rsidRDefault="009F746C" w:rsidP="009B1D1C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nonetheless, granted that an </w:t>
      </w:r>
      <w:r>
        <w:rPr>
          <w:rFonts w:hint="cs"/>
          <w:b/>
          <w:bCs/>
          <w:sz w:val="28"/>
          <w:szCs w:val="28"/>
          <w:rtl/>
        </w:rPr>
        <w:t>ע"א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on a document </w:t>
      </w:r>
      <w:r>
        <w:rPr>
          <w:b/>
          <w:bCs/>
          <w:sz w:val="28"/>
          <w:szCs w:val="28"/>
        </w:rPr>
        <w:t xml:space="preserve">is not considered a </w:t>
      </w:r>
      <w:r>
        <w:rPr>
          <w:rFonts w:hint="cs"/>
          <w:b/>
          <w:bCs/>
          <w:sz w:val="28"/>
          <w:szCs w:val="28"/>
          <w:rtl/>
        </w:rPr>
        <w:t>שטר</w:t>
      </w:r>
      <w:r>
        <w:rPr>
          <w:b/>
          <w:bCs/>
          <w:sz w:val="28"/>
          <w:szCs w:val="28"/>
        </w:rPr>
        <w:t xml:space="preserve"> –</w:t>
      </w:r>
    </w:p>
    <w:p w:rsidR="009F746C" w:rsidRPr="00390157" w:rsidRDefault="009F746C" w:rsidP="00DE0BA2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>לענין שאם יבואו עדים ויאמרו כך ראינו בשטר</w:t>
      </w:r>
      <w:r w:rsidR="00476F16" w:rsidRPr="00390157">
        <w:rPr>
          <w:rFonts w:cs="David" w:hint="cs"/>
          <w:b/>
          <w:bCs/>
          <w:sz w:val="28"/>
          <w:szCs w:val="28"/>
          <w:rtl/>
        </w:rPr>
        <w:t xml:space="preserve"> דחשבינן להו כעד מפי עד</w:t>
      </w:r>
      <w:r w:rsidR="00476F16" w:rsidRPr="00390157">
        <w:rPr>
          <w:rStyle w:val="FootnoteReference"/>
          <w:rFonts w:cs="David"/>
          <w:b/>
          <w:bCs/>
          <w:sz w:val="28"/>
          <w:szCs w:val="28"/>
        </w:rPr>
        <w:footnoteReference w:id="21"/>
      </w:r>
      <w:r w:rsidR="00390157">
        <w:rPr>
          <w:rFonts w:cs="David" w:hint="cs"/>
          <w:b/>
          <w:bCs/>
          <w:sz w:val="28"/>
          <w:szCs w:val="28"/>
          <w:rtl/>
        </w:rPr>
        <w:t>-</w:t>
      </w:r>
    </w:p>
    <w:p w:rsidR="009F746C" w:rsidRPr="004F4450" w:rsidRDefault="00390157" w:rsidP="00476F16">
      <w:pPr>
        <w:spacing w:line="276" w:lineRule="auto"/>
        <w:jc w:val="both"/>
      </w:pPr>
      <w:r>
        <w:rPr>
          <w:b/>
          <w:bCs/>
          <w:sz w:val="28"/>
          <w:szCs w:val="28"/>
        </w:rPr>
        <w:t>Regard</w:t>
      </w:r>
      <w:r w:rsidR="009F746C">
        <w:rPr>
          <w:b/>
          <w:bCs/>
          <w:sz w:val="28"/>
          <w:szCs w:val="28"/>
        </w:rPr>
        <w:t xml:space="preserve">ing </w:t>
      </w:r>
      <w:r w:rsidR="009F746C">
        <w:rPr>
          <w:sz w:val="28"/>
          <w:szCs w:val="28"/>
        </w:rPr>
        <w:t xml:space="preserve">a case </w:t>
      </w:r>
      <w:r w:rsidR="009F746C">
        <w:rPr>
          <w:b/>
          <w:bCs/>
          <w:sz w:val="28"/>
          <w:szCs w:val="28"/>
        </w:rPr>
        <w:t xml:space="preserve">where if </w:t>
      </w:r>
      <w:r w:rsidR="009F746C">
        <w:rPr>
          <w:rFonts w:hint="cs"/>
          <w:b/>
          <w:bCs/>
          <w:sz w:val="28"/>
          <w:szCs w:val="28"/>
          <w:rtl/>
        </w:rPr>
        <w:t>עדים</w:t>
      </w:r>
      <w:r w:rsidR="009F746C">
        <w:rPr>
          <w:b/>
          <w:bCs/>
          <w:sz w:val="28"/>
          <w:szCs w:val="28"/>
        </w:rPr>
        <w:t xml:space="preserve"> come and testify this is what we saw in a </w:t>
      </w:r>
      <w:r w:rsidR="009F746C">
        <w:rPr>
          <w:rFonts w:hint="cs"/>
          <w:b/>
          <w:bCs/>
          <w:sz w:val="28"/>
          <w:szCs w:val="28"/>
          <w:rtl/>
        </w:rPr>
        <w:t>שטר</w:t>
      </w:r>
      <w:r w:rsidR="009F746C">
        <w:rPr>
          <w:b/>
          <w:bCs/>
          <w:sz w:val="28"/>
          <w:szCs w:val="28"/>
        </w:rPr>
        <w:t xml:space="preserve"> </w:t>
      </w:r>
      <w:r w:rsidR="009F746C" w:rsidRPr="00476F16">
        <w:rPr>
          <w:sz w:val="28"/>
          <w:szCs w:val="28"/>
        </w:rPr>
        <w:t xml:space="preserve">signed by one </w:t>
      </w:r>
      <w:r w:rsidR="009F746C" w:rsidRPr="00476F16">
        <w:rPr>
          <w:rFonts w:hint="cs"/>
          <w:sz w:val="28"/>
          <w:szCs w:val="28"/>
          <w:rtl/>
        </w:rPr>
        <w:t>עד</w:t>
      </w:r>
      <w:r w:rsidR="009F746C" w:rsidRPr="00476F16">
        <w:rPr>
          <w:sz w:val="28"/>
          <w:szCs w:val="28"/>
        </w:rPr>
        <w:t xml:space="preserve">; in that case </w:t>
      </w:r>
      <w:r w:rsidR="001F6492" w:rsidRPr="00476F16">
        <w:rPr>
          <w:sz w:val="28"/>
          <w:szCs w:val="28"/>
        </w:rPr>
        <w:t>it is not a valid testimony</w:t>
      </w:r>
      <w:r w:rsidR="00476F16">
        <w:rPr>
          <w:sz w:val="28"/>
          <w:szCs w:val="28"/>
        </w:rPr>
        <w:t>,</w:t>
      </w:r>
      <w:r w:rsidR="001F6492" w:rsidRPr="00476F16">
        <w:rPr>
          <w:sz w:val="28"/>
          <w:szCs w:val="28"/>
        </w:rPr>
        <w:t xml:space="preserve"> </w:t>
      </w:r>
      <w:r w:rsidR="001F6492">
        <w:rPr>
          <w:b/>
          <w:bCs/>
          <w:sz w:val="28"/>
          <w:szCs w:val="28"/>
        </w:rPr>
        <w:t>for</w:t>
      </w:r>
      <w:r w:rsidR="009F746C">
        <w:rPr>
          <w:b/>
          <w:bCs/>
          <w:sz w:val="28"/>
          <w:szCs w:val="28"/>
        </w:rPr>
        <w:t xml:space="preserve"> we will consider it as hearsay;</w:t>
      </w:r>
      <w:r w:rsidR="009F746C">
        <w:rPr>
          <w:sz w:val="28"/>
          <w:szCs w:val="28"/>
        </w:rPr>
        <w:t xml:space="preserve"> </w:t>
      </w:r>
      <w:r w:rsidR="009F746C" w:rsidRPr="004F4450">
        <w:t>a witness repeating what he heard from another witness,</w:t>
      </w:r>
      <w:r w:rsidR="000B2184" w:rsidRPr="004F4450">
        <w:t xml:space="preserve"> which is not a valid testimony.</w:t>
      </w:r>
      <w:r w:rsidR="009F746C" w:rsidRPr="004F4450">
        <w:t xml:space="preserve"> </w:t>
      </w:r>
      <w:r w:rsidR="000B2184" w:rsidRPr="004F4450">
        <w:t>H</w:t>
      </w:r>
      <w:r w:rsidR="009F746C" w:rsidRPr="004F4450">
        <w:t>owever; this note itself –</w:t>
      </w:r>
    </w:p>
    <w:p w:rsidR="009F746C" w:rsidRPr="00390157" w:rsidRDefault="009F746C" w:rsidP="00DE0BA2">
      <w:pPr>
        <w:widowControl w:val="0"/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>עדות מיהא הוי</w:t>
      </w:r>
      <w:r w:rsidR="00476F16" w:rsidRPr="00390157">
        <w:rPr>
          <w:rFonts w:cs="David" w:hint="cs"/>
          <w:b/>
          <w:bCs/>
          <w:sz w:val="28"/>
          <w:szCs w:val="28"/>
          <w:rtl/>
        </w:rPr>
        <w:t xml:space="preserve"> ויכול לשלוח כתב ידו לבית דין</w:t>
      </w:r>
      <w:r w:rsidRPr="00390157">
        <w:rPr>
          <w:rFonts w:cs="David" w:hint="cs"/>
          <w:b/>
          <w:bCs/>
          <w:sz w:val="28"/>
          <w:szCs w:val="28"/>
          <w:rtl/>
        </w:rPr>
        <w:t xml:space="preserve">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9F746C" w:rsidRPr="004F4450" w:rsidRDefault="009F746C" w:rsidP="00390157">
      <w:pPr>
        <w:widowControl w:val="0"/>
        <w:spacing w:line="276" w:lineRule="auto"/>
        <w:jc w:val="both"/>
      </w:pPr>
      <w:r>
        <w:rPr>
          <w:b/>
          <w:bCs/>
          <w:sz w:val="28"/>
          <w:szCs w:val="28"/>
        </w:rPr>
        <w:t xml:space="preserve">Is considered </w:t>
      </w:r>
      <w:r>
        <w:rPr>
          <w:sz w:val="28"/>
          <w:szCs w:val="28"/>
        </w:rPr>
        <w:t xml:space="preserve">a valid </w:t>
      </w:r>
      <w:r>
        <w:rPr>
          <w:b/>
          <w:bCs/>
          <w:sz w:val="28"/>
          <w:szCs w:val="28"/>
        </w:rPr>
        <w:t>testimony</w:t>
      </w:r>
      <w:r w:rsidR="00476F16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476F16">
        <w:rPr>
          <w:b/>
          <w:bCs/>
          <w:sz w:val="28"/>
          <w:szCs w:val="28"/>
        </w:rPr>
        <w:t>and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an </w:t>
      </w:r>
      <w:r>
        <w:rPr>
          <w:rFonts w:hint="cs"/>
          <w:sz w:val="28"/>
          <w:szCs w:val="28"/>
          <w:rtl/>
        </w:rPr>
        <w:t>עד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may send his handwritten note to </w:t>
      </w:r>
      <w:r>
        <w:rPr>
          <w:rFonts w:hint="cs"/>
          <w:b/>
          <w:bCs/>
          <w:sz w:val="28"/>
          <w:szCs w:val="28"/>
          <w:rtl/>
        </w:rPr>
        <w:t>בי"ד</w:t>
      </w:r>
      <w:r>
        <w:rPr>
          <w:b/>
          <w:bCs/>
          <w:sz w:val="28"/>
          <w:szCs w:val="28"/>
        </w:rPr>
        <w:t xml:space="preserve"> </w:t>
      </w:r>
      <w:r w:rsidRPr="004F4450">
        <w:t>as a valid testimony –</w:t>
      </w:r>
    </w:p>
    <w:p w:rsidR="009F746C" w:rsidRPr="00390157" w:rsidRDefault="009F746C" w:rsidP="00DE0BA2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>ולא חשיב מפיהם ולא מפי כתבם</w:t>
      </w:r>
      <w:r w:rsidR="00476F16" w:rsidRPr="00390157">
        <w:rPr>
          <w:rFonts w:cs="David" w:hint="cs"/>
          <w:b/>
          <w:bCs/>
          <w:sz w:val="28"/>
          <w:szCs w:val="28"/>
          <w:rtl/>
        </w:rPr>
        <w:t xml:space="preserve"> כיון שהוא זוכר העדות</w:t>
      </w:r>
      <w:r w:rsidRPr="00390157">
        <w:rPr>
          <w:rFonts w:cs="David" w:hint="cs"/>
          <w:b/>
          <w:bCs/>
          <w:sz w:val="28"/>
          <w:szCs w:val="28"/>
          <w:rtl/>
        </w:rPr>
        <w:t xml:space="preserve">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9F746C" w:rsidRPr="004F4450" w:rsidRDefault="009F746C" w:rsidP="00476F16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And it is not </w:t>
      </w:r>
      <w:r>
        <w:rPr>
          <w:sz w:val="28"/>
          <w:szCs w:val="28"/>
        </w:rPr>
        <w:t xml:space="preserve">deemed to have violated the restriction of </w:t>
      </w:r>
      <w:r>
        <w:rPr>
          <w:rFonts w:hint="cs"/>
          <w:b/>
          <w:bCs/>
          <w:sz w:val="28"/>
          <w:szCs w:val="28"/>
          <w:rtl/>
        </w:rPr>
        <w:t>מפיהם ולא מפי כתבם</w:t>
      </w:r>
      <w:r w:rsidR="004375FA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4375FA">
        <w:rPr>
          <w:b/>
          <w:bCs/>
          <w:sz w:val="28"/>
          <w:szCs w:val="28"/>
        </w:rPr>
        <w:t>since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עד</w:t>
      </w:r>
      <w:r>
        <w:rPr>
          <w:b/>
          <w:bCs/>
          <w:sz w:val="28"/>
          <w:szCs w:val="28"/>
        </w:rPr>
        <w:t xml:space="preserve"> remembers the testimony. </w:t>
      </w:r>
      <w:r w:rsidRPr="004F4450">
        <w:t xml:space="preserve">It may be difficult for the </w:t>
      </w:r>
      <w:r w:rsidRPr="004F4450">
        <w:rPr>
          <w:rFonts w:hint="cs"/>
          <w:rtl/>
        </w:rPr>
        <w:t>עד</w:t>
      </w:r>
      <w:r w:rsidRPr="004F4450">
        <w:t xml:space="preserve"> to appear before </w:t>
      </w:r>
      <w:r w:rsidRPr="004F4450">
        <w:rPr>
          <w:rFonts w:hint="cs"/>
          <w:rtl/>
        </w:rPr>
        <w:t>בי"ד</w:t>
      </w:r>
      <w:r w:rsidRPr="004F4450">
        <w:t>; therefore he may deliver his testimony in writing.</w:t>
      </w:r>
      <w:r w:rsidR="006F0E77" w:rsidRPr="004F4450">
        <w:rPr>
          <w:rStyle w:val="FootnoteReference"/>
        </w:rPr>
        <w:footnoteReference w:id="22"/>
      </w:r>
    </w:p>
    <w:p w:rsidR="00243ABF" w:rsidRDefault="00243ABF" w:rsidP="009B1D1C">
      <w:pPr>
        <w:spacing w:line="276" w:lineRule="auto"/>
        <w:jc w:val="both"/>
      </w:pPr>
    </w:p>
    <w:p w:rsidR="00D923E0" w:rsidRPr="004F4450" w:rsidRDefault="00D923E0" w:rsidP="007E2BE8">
      <w:pPr>
        <w:spacing w:line="276" w:lineRule="auto"/>
        <w:jc w:val="both"/>
      </w:pPr>
      <w:r w:rsidRPr="004F4450">
        <w:t>To summarize;</w:t>
      </w:r>
      <w:r w:rsidR="007E2BE8">
        <w:t xml:space="preserve"> </w:t>
      </w:r>
      <w:r w:rsidRPr="004F4450">
        <w:t xml:space="preserve">an </w:t>
      </w:r>
      <w:r w:rsidRPr="004F4450">
        <w:rPr>
          <w:rFonts w:hint="cs"/>
          <w:rtl/>
        </w:rPr>
        <w:t>עד</w:t>
      </w:r>
      <w:r w:rsidRPr="004F4450">
        <w:t xml:space="preserve"> who is reminded of the testimony from any written document is permitted to either testify in </w:t>
      </w:r>
      <w:r w:rsidRPr="004F4450">
        <w:rPr>
          <w:rFonts w:hint="cs"/>
          <w:rtl/>
        </w:rPr>
        <w:t>בי"ד</w:t>
      </w:r>
      <w:r w:rsidRPr="004F4450">
        <w:t xml:space="preserve"> personally or to send the document as a testimony. However an </w:t>
      </w:r>
      <w:r w:rsidRPr="004F4450">
        <w:rPr>
          <w:rFonts w:hint="cs"/>
          <w:rtl/>
        </w:rPr>
        <w:t>עד</w:t>
      </w:r>
      <w:r w:rsidRPr="004F4450">
        <w:t xml:space="preserve"> who does not remember the testimony at all, may only testify what he </w:t>
      </w:r>
      <w:r w:rsidR="00BD2BB7">
        <w:t>read</w:t>
      </w:r>
      <w:r w:rsidRPr="004F4450">
        <w:t xml:space="preserve"> in a valid </w:t>
      </w:r>
      <w:r w:rsidRPr="004F4450">
        <w:rPr>
          <w:rFonts w:hint="cs"/>
          <w:rtl/>
        </w:rPr>
        <w:t>שטר</w:t>
      </w:r>
      <w:r w:rsidRPr="004F4450">
        <w:t xml:space="preserve"> signed by two </w:t>
      </w:r>
      <w:r w:rsidRPr="004F4450">
        <w:rPr>
          <w:rFonts w:hint="cs"/>
          <w:rtl/>
        </w:rPr>
        <w:t>עדים</w:t>
      </w:r>
      <w:r w:rsidRPr="004F4450">
        <w:t xml:space="preserve">. </w:t>
      </w:r>
    </w:p>
    <w:p w:rsidR="006F0E77" w:rsidRPr="004F4450" w:rsidRDefault="006F0E77" w:rsidP="009B1D1C">
      <w:pPr>
        <w:spacing w:line="276" w:lineRule="auto"/>
        <w:jc w:val="both"/>
      </w:pPr>
    </w:p>
    <w:p w:rsidR="006F0E77" w:rsidRPr="004F4450" w:rsidRDefault="006F0E77" w:rsidP="009B1D1C">
      <w:pPr>
        <w:spacing w:line="276" w:lineRule="auto"/>
        <w:jc w:val="both"/>
      </w:pPr>
      <w:r w:rsidRPr="004F4450">
        <w:rPr>
          <w:rFonts w:hint="cs"/>
          <w:rtl/>
        </w:rPr>
        <w:t>תוספות</w:t>
      </w:r>
      <w:r w:rsidRPr="004F4450">
        <w:t xml:space="preserve"> cites an opposing view:</w:t>
      </w:r>
    </w:p>
    <w:p w:rsidR="006F0E77" w:rsidRPr="00390157" w:rsidRDefault="006F0E77" w:rsidP="00DE0BA2">
      <w:pPr>
        <w:bidi/>
        <w:spacing w:line="276" w:lineRule="auto"/>
        <w:jc w:val="both"/>
        <w:rPr>
          <w:rFonts w:cs="David" w:hint="cs"/>
          <w:b/>
          <w:bCs/>
          <w:spacing w:val="-2"/>
          <w:sz w:val="28"/>
          <w:szCs w:val="28"/>
          <w:rtl/>
        </w:rPr>
      </w:pPr>
      <w:r w:rsidRPr="00390157">
        <w:rPr>
          <w:rFonts w:cs="David" w:hint="cs"/>
          <w:b/>
          <w:bCs/>
          <w:spacing w:val="-2"/>
          <w:sz w:val="28"/>
          <w:szCs w:val="28"/>
          <w:rtl/>
        </w:rPr>
        <w:t>ורש"י פירש בפירוש החומש מפיהם ולא מפי כתבם</w:t>
      </w:r>
      <w:r w:rsidR="004375FA" w:rsidRPr="00390157">
        <w:rPr>
          <w:rFonts w:cs="David" w:hint="cs"/>
          <w:b/>
          <w:bCs/>
          <w:spacing w:val="-2"/>
          <w:sz w:val="28"/>
          <w:szCs w:val="28"/>
          <w:rtl/>
        </w:rPr>
        <w:t xml:space="preserve"> שלא ישלח בכתב עדותו לבית דין</w:t>
      </w:r>
      <w:r w:rsidRPr="00390157">
        <w:rPr>
          <w:rFonts w:cs="David" w:hint="cs"/>
          <w:b/>
          <w:bCs/>
          <w:spacing w:val="-2"/>
          <w:sz w:val="28"/>
          <w:szCs w:val="28"/>
          <w:rtl/>
        </w:rPr>
        <w:t xml:space="preserve"> </w:t>
      </w:r>
      <w:r w:rsidR="00DE0BA2">
        <w:rPr>
          <w:rFonts w:cs="David" w:hint="cs"/>
          <w:b/>
          <w:bCs/>
          <w:spacing w:val="-2"/>
          <w:sz w:val="28"/>
          <w:szCs w:val="28"/>
          <w:rtl/>
        </w:rPr>
        <w:t>-</w:t>
      </w:r>
    </w:p>
    <w:p w:rsidR="006F0E77" w:rsidRDefault="006F0E77" w:rsidP="004375FA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</w:t>
      </w:r>
      <w:r>
        <w:rPr>
          <w:rFonts w:hint="cs"/>
          <w:b/>
          <w:bCs/>
          <w:sz w:val="28"/>
          <w:szCs w:val="28"/>
          <w:rtl/>
        </w:rPr>
        <w:t>רש"י</w:t>
      </w:r>
      <w:r>
        <w:rPr>
          <w:b/>
          <w:bCs/>
          <w:sz w:val="28"/>
          <w:szCs w:val="28"/>
        </w:rPr>
        <w:t xml:space="preserve"> in his explanation on </w:t>
      </w:r>
      <w:r>
        <w:rPr>
          <w:rFonts w:hint="cs"/>
          <w:b/>
          <w:bCs/>
          <w:sz w:val="28"/>
          <w:szCs w:val="28"/>
          <w:rtl/>
        </w:rPr>
        <w:t>חומש</w:t>
      </w:r>
      <w:r>
        <w:rPr>
          <w:b/>
          <w:bCs/>
          <w:sz w:val="28"/>
          <w:szCs w:val="28"/>
        </w:rPr>
        <w:t xml:space="preserve"> explained</w:t>
      </w:r>
      <w:r w:rsidR="004375FA">
        <w:rPr>
          <w:rStyle w:val="FootnoteReference"/>
          <w:b/>
          <w:bCs/>
          <w:sz w:val="28"/>
          <w:szCs w:val="28"/>
          <w:rtl/>
        </w:rPr>
        <w:footnoteReference w:id="23"/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פסוק</w:t>
      </w:r>
      <w:r>
        <w:rPr>
          <w:sz w:val="28"/>
          <w:szCs w:val="28"/>
        </w:rPr>
        <w:t xml:space="preserve"> of </w:t>
      </w:r>
      <w:r>
        <w:rPr>
          <w:rFonts w:hint="cs"/>
          <w:b/>
          <w:bCs/>
          <w:sz w:val="28"/>
          <w:szCs w:val="28"/>
          <w:rtl/>
        </w:rPr>
        <w:t>מפיהם ולא מפי כתבם</w:t>
      </w:r>
      <w:r>
        <w:rPr>
          <w:b/>
          <w:bCs/>
          <w:sz w:val="28"/>
          <w:szCs w:val="28"/>
        </w:rPr>
        <w:t xml:space="preserve"> </w:t>
      </w:r>
      <w:r w:rsidRPr="003826BB">
        <w:t xml:space="preserve">to mean </w:t>
      </w:r>
      <w:r w:rsidR="004375FA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hat </w:t>
      </w:r>
      <w:r>
        <w:rPr>
          <w:sz w:val="28"/>
          <w:szCs w:val="28"/>
        </w:rPr>
        <w:t xml:space="preserve">the witness </w:t>
      </w:r>
      <w:r>
        <w:rPr>
          <w:b/>
          <w:bCs/>
          <w:sz w:val="28"/>
          <w:szCs w:val="28"/>
        </w:rPr>
        <w:t xml:space="preserve">may not sent his handwritten testimony to </w:t>
      </w:r>
      <w:r>
        <w:rPr>
          <w:rFonts w:hint="cs"/>
          <w:b/>
          <w:bCs/>
          <w:sz w:val="28"/>
          <w:szCs w:val="28"/>
          <w:rtl/>
        </w:rPr>
        <w:t>בי"ד</w:t>
      </w:r>
      <w:r>
        <w:rPr>
          <w:b/>
          <w:bCs/>
          <w:sz w:val="28"/>
          <w:szCs w:val="28"/>
        </w:rPr>
        <w:t>.</w:t>
      </w:r>
    </w:p>
    <w:p w:rsidR="000B2184" w:rsidRDefault="000B2184" w:rsidP="009B1D1C">
      <w:pPr>
        <w:spacing w:line="276" w:lineRule="auto"/>
        <w:jc w:val="both"/>
        <w:rPr>
          <w:b/>
          <w:bCs/>
          <w:sz w:val="28"/>
          <w:szCs w:val="28"/>
        </w:rPr>
      </w:pPr>
    </w:p>
    <w:p w:rsidR="000B2184" w:rsidRPr="003826BB" w:rsidRDefault="000B2184" w:rsidP="009B1D1C">
      <w:pPr>
        <w:spacing w:line="276" w:lineRule="auto"/>
        <w:jc w:val="both"/>
      </w:pPr>
      <w:r w:rsidRPr="003826BB">
        <w:rPr>
          <w:rFonts w:hint="cs"/>
          <w:rtl/>
        </w:rPr>
        <w:t>תוספות</w:t>
      </w:r>
      <w:r w:rsidRPr="003826BB">
        <w:t xml:space="preserve"> offers a different approach to resolve the difficulty from </w:t>
      </w:r>
      <w:r w:rsidRPr="003826BB">
        <w:rPr>
          <w:rFonts w:hint="cs"/>
          <w:rtl/>
        </w:rPr>
        <w:t>פרק גט פשוט</w:t>
      </w:r>
      <w:r w:rsidR="00D923E0" w:rsidRPr="003826BB">
        <w:t xml:space="preserve">, </w:t>
      </w:r>
      <w:r w:rsidR="00BD2BB7">
        <w:t xml:space="preserve">from </w:t>
      </w:r>
      <w:r w:rsidR="00D923E0" w:rsidRPr="003826BB">
        <w:t xml:space="preserve">where we attempted to infer that an </w:t>
      </w:r>
      <w:r w:rsidR="00D923E0" w:rsidRPr="003826BB">
        <w:rPr>
          <w:rFonts w:hint="cs"/>
          <w:rtl/>
        </w:rPr>
        <w:t>ע"א בשטר</w:t>
      </w:r>
      <w:r w:rsidR="00D923E0" w:rsidRPr="003826BB">
        <w:t xml:space="preserve"> is valid</w:t>
      </w:r>
      <w:r w:rsidRPr="003826BB">
        <w:t>:</w:t>
      </w:r>
    </w:p>
    <w:p w:rsidR="000B2184" w:rsidRPr="00390157" w:rsidRDefault="000B2184" w:rsidP="00DE0BA2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>אי נמי אומר רבינו יצחק</w:t>
      </w:r>
      <w:r w:rsidR="004375FA" w:rsidRPr="00390157">
        <w:rPr>
          <w:rFonts w:cs="David" w:hint="cs"/>
          <w:b/>
          <w:bCs/>
          <w:sz w:val="28"/>
          <w:szCs w:val="28"/>
          <w:rtl/>
        </w:rPr>
        <w:t xml:space="preserve"> דעד אחד מועיל בשטר</w:t>
      </w:r>
      <w:r w:rsidRPr="00390157">
        <w:rPr>
          <w:rFonts w:cs="David" w:hint="cs"/>
          <w:b/>
          <w:bCs/>
          <w:sz w:val="28"/>
          <w:szCs w:val="28"/>
          <w:rtl/>
        </w:rPr>
        <w:t xml:space="preserve">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0B2184" w:rsidRPr="003826BB" w:rsidRDefault="000B2184" w:rsidP="004375FA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Or </w:t>
      </w:r>
      <w:r>
        <w:rPr>
          <w:sz w:val="28"/>
          <w:szCs w:val="28"/>
        </w:rPr>
        <w:t xml:space="preserve">if you wish you may </w:t>
      </w:r>
      <w:r>
        <w:rPr>
          <w:b/>
          <w:bCs/>
          <w:sz w:val="28"/>
          <w:szCs w:val="28"/>
        </w:rPr>
        <w:t xml:space="preserve">also say </w:t>
      </w:r>
      <w:r>
        <w:rPr>
          <w:sz w:val="28"/>
          <w:szCs w:val="28"/>
        </w:rPr>
        <w:t xml:space="preserve">according to the </w:t>
      </w:r>
      <w:r>
        <w:rPr>
          <w:rFonts w:hint="cs"/>
          <w:b/>
          <w:bCs/>
          <w:sz w:val="28"/>
          <w:szCs w:val="28"/>
          <w:rtl/>
        </w:rPr>
        <w:t>ר"י</w:t>
      </w:r>
      <w:r>
        <w:rPr>
          <w:b/>
          <w:bCs/>
          <w:sz w:val="28"/>
          <w:szCs w:val="28"/>
        </w:rPr>
        <w:t xml:space="preserve"> </w:t>
      </w:r>
      <w:r w:rsidR="004375FA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hat</w:t>
      </w:r>
      <w:r>
        <w:rPr>
          <w:sz w:val="28"/>
          <w:szCs w:val="28"/>
        </w:rPr>
        <w:t xml:space="preserve"> the signature of</w:t>
      </w:r>
      <w:r>
        <w:rPr>
          <w:b/>
          <w:bCs/>
          <w:sz w:val="28"/>
          <w:szCs w:val="28"/>
        </w:rPr>
        <w:t xml:space="preserve"> one </w:t>
      </w:r>
      <w:r>
        <w:rPr>
          <w:rFonts w:hint="cs"/>
          <w:b/>
          <w:bCs/>
          <w:sz w:val="28"/>
          <w:szCs w:val="28"/>
          <w:rtl/>
        </w:rPr>
        <w:t>עד</w:t>
      </w:r>
      <w:r>
        <w:rPr>
          <w:b/>
          <w:bCs/>
          <w:sz w:val="28"/>
          <w:szCs w:val="28"/>
        </w:rPr>
        <w:t xml:space="preserve"> validates a </w:t>
      </w:r>
      <w:r>
        <w:rPr>
          <w:rFonts w:hint="cs"/>
          <w:b/>
          <w:bCs/>
          <w:sz w:val="28"/>
          <w:szCs w:val="28"/>
          <w:rtl/>
        </w:rPr>
        <w:t>שטר</w:t>
      </w:r>
      <w:r>
        <w:rPr>
          <w:sz w:val="28"/>
          <w:szCs w:val="28"/>
        </w:rPr>
        <w:t xml:space="preserve">, </w:t>
      </w:r>
      <w:r w:rsidR="003826BB">
        <w:t>and</w:t>
      </w:r>
      <w:r w:rsidRPr="003826BB">
        <w:t xml:space="preserve"> –</w:t>
      </w:r>
    </w:p>
    <w:p w:rsidR="000B2184" w:rsidRPr="00390157" w:rsidRDefault="000B2184" w:rsidP="00DE0BA2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 xml:space="preserve">אם יש שני שטרות בכל אחד חתום עד אחד חשוב כשטר שלם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0B2184" w:rsidRPr="003826BB" w:rsidRDefault="000B2184" w:rsidP="00504662">
      <w:pPr>
        <w:spacing w:line="276" w:lineRule="auto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If there are two </w:t>
      </w:r>
      <w:r>
        <w:rPr>
          <w:rFonts w:hint="cs"/>
          <w:b/>
          <w:bCs/>
          <w:sz w:val="28"/>
          <w:szCs w:val="28"/>
          <w:rtl/>
        </w:rPr>
        <w:t>שטרות</w:t>
      </w:r>
      <w:r>
        <w:rPr>
          <w:b/>
          <w:bCs/>
          <w:sz w:val="28"/>
          <w:szCs w:val="28"/>
        </w:rPr>
        <w:t xml:space="preserve">, one </w:t>
      </w:r>
      <w:r>
        <w:rPr>
          <w:rFonts w:hint="cs"/>
          <w:b/>
          <w:bCs/>
          <w:sz w:val="28"/>
          <w:szCs w:val="28"/>
          <w:rtl/>
        </w:rPr>
        <w:t>עד</w:t>
      </w:r>
      <w:r>
        <w:rPr>
          <w:b/>
          <w:bCs/>
          <w:sz w:val="28"/>
          <w:szCs w:val="28"/>
        </w:rPr>
        <w:t xml:space="preserve"> sig</w:t>
      </w:r>
      <w:r w:rsidR="00504662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 xml:space="preserve">ed on each </w:t>
      </w:r>
      <w:r>
        <w:rPr>
          <w:rFonts w:hint="cs"/>
          <w:sz w:val="28"/>
          <w:szCs w:val="28"/>
          <w:rtl/>
        </w:rPr>
        <w:t>שטר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it is considered as</w:t>
      </w:r>
      <w:r w:rsidR="00BD2BB7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 xml:space="preserve"> complete </w:t>
      </w:r>
      <w:r>
        <w:rPr>
          <w:sz w:val="28"/>
          <w:szCs w:val="28"/>
        </w:rPr>
        <w:t xml:space="preserve">and valid </w:t>
      </w:r>
      <w:r>
        <w:rPr>
          <w:rFonts w:hint="cs"/>
          <w:b/>
          <w:bCs/>
          <w:sz w:val="28"/>
          <w:szCs w:val="28"/>
          <w:rtl/>
        </w:rPr>
        <w:t>שטר</w:t>
      </w:r>
      <w:r>
        <w:rPr>
          <w:sz w:val="28"/>
          <w:szCs w:val="28"/>
        </w:rPr>
        <w:t xml:space="preserve">. </w:t>
      </w:r>
      <w:r w:rsidRPr="003826BB">
        <w:t xml:space="preserve">This explains why </w:t>
      </w:r>
      <w:r w:rsidRPr="003826BB">
        <w:rPr>
          <w:rFonts w:hint="cs"/>
          <w:rtl/>
        </w:rPr>
        <w:t>אביי</w:t>
      </w:r>
      <w:r w:rsidRPr="003826BB">
        <w:t xml:space="preserve"> in </w:t>
      </w:r>
      <w:r w:rsidRPr="003826BB">
        <w:rPr>
          <w:rFonts w:hint="cs"/>
          <w:rtl/>
        </w:rPr>
        <w:t>גט פשוט</w:t>
      </w:r>
      <w:r w:rsidRPr="003826BB">
        <w:t xml:space="preserve"> maintained that only </w:t>
      </w:r>
      <w:r w:rsidRPr="003826BB">
        <w:rPr>
          <w:rFonts w:hint="cs"/>
          <w:rtl/>
        </w:rPr>
        <w:t>ע"א בשטר וע"א בע"פ</w:t>
      </w:r>
      <w:r w:rsidRPr="003826BB">
        <w:t xml:space="preserve"> is </w:t>
      </w:r>
      <w:r w:rsidRPr="003826BB">
        <w:rPr>
          <w:rFonts w:hint="cs"/>
          <w:rtl/>
        </w:rPr>
        <w:t>פסול</w:t>
      </w:r>
      <w:r w:rsidRPr="003826BB">
        <w:t xml:space="preserve">; however two </w:t>
      </w:r>
      <w:r w:rsidRPr="003826BB">
        <w:rPr>
          <w:rFonts w:hint="cs"/>
          <w:rtl/>
        </w:rPr>
        <w:t>ע"א</w:t>
      </w:r>
      <w:r w:rsidRPr="003826BB">
        <w:t xml:space="preserve"> in two </w:t>
      </w:r>
      <w:r w:rsidRPr="003826BB">
        <w:rPr>
          <w:rFonts w:hint="cs"/>
          <w:rtl/>
        </w:rPr>
        <w:t>שטרות</w:t>
      </w:r>
      <w:r w:rsidRPr="003826BB">
        <w:t xml:space="preserve"> is </w:t>
      </w:r>
      <w:r w:rsidRPr="003826BB">
        <w:rPr>
          <w:rFonts w:hint="cs"/>
          <w:rtl/>
        </w:rPr>
        <w:t>כשר</w:t>
      </w:r>
      <w:r w:rsidRPr="003826BB">
        <w:rPr>
          <w:b/>
          <w:bCs/>
        </w:rPr>
        <w:t xml:space="preserve"> –</w:t>
      </w:r>
    </w:p>
    <w:p w:rsidR="000B2184" w:rsidRPr="003826BB" w:rsidRDefault="000B2184" w:rsidP="009B1D1C">
      <w:pPr>
        <w:spacing w:line="276" w:lineRule="auto"/>
        <w:jc w:val="both"/>
        <w:rPr>
          <w:b/>
          <w:bCs/>
        </w:rPr>
      </w:pPr>
    </w:p>
    <w:p w:rsidR="000B2184" w:rsidRPr="003826BB" w:rsidRDefault="000B2184" w:rsidP="009B1D1C">
      <w:pPr>
        <w:spacing w:line="276" w:lineRule="auto"/>
        <w:jc w:val="both"/>
      </w:pPr>
      <w:r w:rsidRPr="003826BB">
        <w:rPr>
          <w:rFonts w:hint="cs"/>
          <w:rtl/>
        </w:rPr>
        <w:t>תוספות</w:t>
      </w:r>
      <w:r w:rsidRPr="003826BB">
        <w:t xml:space="preserve"> anticipates the obvious question –</w:t>
      </w:r>
    </w:p>
    <w:p w:rsidR="000B2184" w:rsidRPr="00390157" w:rsidRDefault="000B2184" w:rsidP="00DE0BA2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>וכי תימא אם כן בשמעתין יביא כת</w:t>
      </w:r>
      <w:r w:rsidR="00A07E23" w:rsidRPr="00390157">
        <w:rPr>
          <w:rFonts w:cs="David" w:hint="cs"/>
          <w:b/>
          <w:bCs/>
          <w:sz w:val="28"/>
          <w:szCs w:val="28"/>
          <w:rtl/>
        </w:rPr>
        <w:t>בו</w:t>
      </w:r>
      <w:r w:rsidRPr="00390157">
        <w:rPr>
          <w:rFonts w:cs="David" w:hint="cs"/>
          <w:b/>
          <w:bCs/>
          <w:sz w:val="28"/>
          <w:szCs w:val="28"/>
          <w:rtl/>
        </w:rPr>
        <w:t xml:space="preserve"> לביד דין אפילו אינו זכור כלל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0B2184" w:rsidRPr="003826BB" w:rsidRDefault="000B2184" w:rsidP="009B1D1C">
      <w:pPr>
        <w:spacing w:line="276" w:lineRule="auto"/>
        <w:jc w:val="both"/>
      </w:pPr>
      <w:r>
        <w:rPr>
          <w:b/>
          <w:bCs/>
          <w:sz w:val="28"/>
          <w:szCs w:val="28"/>
        </w:rPr>
        <w:t>And if you will say</w:t>
      </w:r>
      <w:r w:rsidR="00BF238A">
        <w:rPr>
          <w:b/>
          <w:bCs/>
          <w:sz w:val="28"/>
          <w:szCs w:val="28"/>
        </w:rPr>
        <w:t>; if this is so</w:t>
      </w:r>
      <w:r w:rsidR="00BF238A">
        <w:rPr>
          <w:sz w:val="28"/>
          <w:szCs w:val="28"/>
        </w:rPr>
        <w:t xml:space="preserve">, that an </w:t>
      </w:r>
      <w:r w:rsidR="00BF238A">
        <w:rPr>
          <w:rFonts w:hint="cs"/>
          <w:sz w:val="28"/>
          <w:szCs w:val="28"/>
          <w:rtl/>
        </w:rPr>
        <w:t>ע"א בשטר</w:t>
      </w:r>
      <w:r w:rsidR="00BF238A">
        <w:rPr>
          <w:sz w:val="28"/>
          <w:szCs w:val="28"/>
        </w:rPr>
        <w:t xml:space="preserve"> is </w:t>
      </w:r>
      <w:r w:rsidR="00BF238A">
        <w:rPr>
          <w:rFonts w:hint="cs"/>
          <w:sz w:val="28"/>
          <w:szCs w:val="28"/>
          <w:rtl/>
        </w:rPr>
        <w:t>חשוב שטר</w:t>
      </w:r>
      <w:r w:rsidR="00BF238A">
        <w:rPr>
          <w:sz w:val="28"/>
          <w:szCs w:val="28"/>
        </w:rPr>
        <w:t xml:space="preserve"> then </w:t>
      </w:r>
      <w:r w:rsidR="00BF238A">
        <w:rPr>
          <w:b/>
          <w:bCs/>
          <w:sz w:val="28"/>
          <w:szCs w:val="28"/>
        </w:rPr>
        <w:t xml:space="preserve">in our case let him bring his handwritten </w:t>
      </w:r>
      <w:r w:rsidR="00BF238A">
        <w:rPr>
          <w:sz w:val="28"/>
          <w:szCs w:val="28"/>
        </w:rPr>
        <w:t xml:space="preserve">journal </w:t>
      </w:r>
      <w:r w:rsidR="00BF238A">
        <w:rPr>
          <w:b/>
          <w:bCs/>
          <w:sz w:val="28"/>
          <w:szCs w:val="28"/>
        </w:rPr>
        <w:t xml:space="preserve">to </w:t>
      </w:r>
      <w:r w:rsidR="00BF238A">
        <w:rPr>
          <w:rFonts w:hint="cs"/>
          <w:b/>
          <w:bCs/>
          <w:sz w:val="28"/>
          <w:szCs w:val="28"/>
          <w:rtl/>
        </w:rPr>
        <w:t>בי"ד</w:t>
      </w:r>
      <w:r w:rsidR="00BF238A">
        <w:rPr>
          <w:b/>
          <w:bCs/>
          <w:sz w:val="28"/>
          <w:szCs w:val="28"/>
        </w:rPr>
        <w:t xml:space="preserve"> even if he does not remember at all!</w:t>
      </w:r>
      <w:r w:rsidR="00BF238A">
        <w:rPr>
          <w:sz w:val="28"/>
          <w:szCs w:val="28"/>
        </w:rPr>
        <w:t xml:space="preserve"> </w:t>
      </w:r>
      <w:r w:rsidR="00BF238A" w:rsidRPr="003826BB">
        <w:t xml:space="preserve">Why is his handwritten note less of a </w:t>
      </w:r>
      <w:r w:rsidR="00BF238A" w:rsidRPr="003826BB">
        <w:rPr>
          <w:rFonts w:hint="cs"/>
          <w:rtl/>
        </w:rPr>
        <w:t>שטר</w:t>
      </w:r>
      <w:r w:rsidR="00BF238A" w:rsidRPr="003826BB">
        <w:t xml:space="preserve"> than a </w:t>
      </w:r>
      <w:r w:rsidR="00BF238A" w:rsidRPr="003826BB">
        <w:rPr>
          <w:rFonts w:hint="cs"/>
          <w:rtl/>
        </w:rPr>
        <w:t>שטר בע"א</w:t>
      </w:r>
      <w:r w:rsidR="00BF238A" w:rsidRPr="003826BB">
        <w:t>?!</w:t>
      </w:r>
      <w:r w:rsidRPr="003826BB">
        <w:rPr>
          <w:b/>
          <w:bCs/>
        </w:rPr>
        <w:t xml:space="preserve"> </w:t>
      </w:r>
      <w:r w:rsidRPr="003826BB">
        <w:t xml:space="preserve"> </w:t>
      </w:r>
    </w:p>
    <w:p w:rsidR="00BF238A" w:rsidRPr="003826BB" w:rsidRDefault="00BF238A" w:rsidP="009B1D1C">
      <w:pPr>
        <w:spacing w:line="276" w:lineRule="auto"/>
        <w:jc w:val="both"/>
      </w:pPr>
    </w:p>
    <w:p w:rsidR="00BF238A" w:rsidRPr="003826BB" w:rsidRDefault="00BF238A" w:rsidP="009B1D1C">
      <w:pPr>
        <w:spacing w:line="276" w:lineRule="auto"/>
        <w:jc w:val="both"/>
      </w:pPr>
      <w:r w:rsidRPr="003826BB">
        <w:rPr>
          <w:rFonts w:hint="cs"/>
          <w:rtl/>
        </w:rPr>
        <w:t>תוספות</w:t>
      </w:r>
      <w:r w:rsidRPr="003826BB">
        <w:t xml:space="preserve"> answers:</w:t>
      </w:r>
    </w:p>
    <w:p w:rsidR="00BF238A" w:rsidRPr="00390157" w:rsidRDefault="00BF238A" w:rsidP="00DE0BA2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 xml:space="preserve">ויש לומר דלא חשיב שטר אלא כשעשוי מדעת שניהם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A07E23" w:rsidRPr="003826BB" w:rsidRDefault="00A07E23" w:rsidP="009B1D1C">
      <w:pPr>
        <w:spacing w:line="276" w:lineRule="auto"/>
        <w:jc w:val="both"/>
      </w:pPr>
      <w:r w:rsidRPr="00A07E23">
        <w:rPr>
          <w:b/>
          <w:bCs/>
          <w:sz w:val="28"/>
          <w:szCs w:val="28"/>
        </w:rPr>
        <w:t>And one can say</w:t>
      </w:r>
      <w:r>
        <w:rPr>
          <w:b/>
          <w:bCs/>
          <w:sz w:val="28"/>
          <w:szCs w:val="28"/>
        </w:rPr>
        <w:t xml:space="preserve"> that </w:t>
      </w:r>
      <w:r>
        <w:rPr>
          <w:sz w:val="28"/>
          <w:szCs w:val="28"/>
        </w:rPr>
        <w:t xml:space="preserve">in order </w:t>
      </w:r>
      <w:r>
        <w:rPr>
          <w:b/>
          <w:bCs/>
          <w:sz w:val="28"/>
          <w:szCs w:val="28"/>
        </w:rPr>
        <w:t xml:space="preserve">to be considered a </w:t>
      </w:r>
      <w:r>
        <w:rPr>
          <w:rFonts w:hint="cs"/>
          <w:b/>
          <w:bCs/>
          <w:sz w:val="28"/>
          <w:szCs w:val="28"/>
          <w:rtl/>
        </w:rPr>
        <w:t>שטר</w:t>
      </w:r>
      <w:r>
        <w:rPr>
          <w:b/>
          <w:bCs/>
          <w:sz w:val="28"/>
          <w:szCs w:val="28"/>
        </w:rPr>
        <w:t xml:space="preserve">, it is only when it is </w:t>
      </w:r>
      <w:r w:rsidR="00A1061F">
        <w:rPr>
          <w:b/>
          <w:bCs/>
          <w:sz w:val="28"/>
          <w:szCs w:val="28"/>
        </w:rPr>
        <w:t xml:space="preserve">written </w:t>
      </w:r>
      <w:r>
        <w:rPr>
          <w:b/>
          <w:bCs/>
          <w:sz w:val="28"/>
          <w:szCs w:val="28"/>
        </w:rPr>
        <w:t xml:space="preserve">with the knowledge </w:t>
      </w:r>
      <w:r>
        <w:rPr>
          <w:sz w:val="28"/>
          <w:szCs w:val="28"/>
        </w:rPr>
        <w:t xml:space="preserve">and consent </w:t>
      </w:r>
      <w:r>
        <w:rPr>
          <w:b/>
          <w:bCs/>
          <w:sz w:val="28"/>
          <w:szCs w:val="28"/>
        </w:rPr>
        <w:t xml:space="preserve">of both </w:t>
      </w:r>
      <w:r w:rsidRPr="003826BB">
        <w:t xml:space="preserve">parties; the </w:t>
      </w:r>
      <w:r w:rsidRPr="003826BB">
        <w:rPr>
          <w:rFonts w:hint="cs"/>
          <w:rtl/>
        </w:rPr>
        <w:t>מלוה</w:t>
      </w:r>
      <w:r w:rsidRPr="003826BB">
        <w:t xml:space="preserve">, whose consent is </w:t>
      </w:r>
      <w:r w:rsidR="00AD75BD" w:rsidRPr="003826BB">
        <w:t>assumed</w:t>
      </w:r>
      <w:r w:rsidRPr="003826BB">
        <w:t xml:space="preserve"> since the </w:t>
      </w:r>
      <w:r w:rsidRPr="003826BB">
        <w:rPr>
          <w:rFonts w:hint="cs"/>
          <w:rtl/>
        </w:rPr>
        <w:t>שטר</w:t>
      </w:r>
      <w:r w:rsidRPr="003826BB">
        <w:t xml:space="preserve"> is in his favor, and mainly –</w:t>
      </w:r>
    </w:p>
    <w:p w:rsidR="00A07E23" w:rsidRPr="00390157" w:rsidRDefault="00A07E23" w:rsidP="009B1D1C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390157">
        <w:rPr>
          <w:rFonts w:cs="David" w:hint="cs"/>
          <w:b/>
          <w:bCs/>
          <w:sz w:val="28"/>
          <w:szCs w:val="28"/>
          <w:rtl/>
        </w:rPr>
        <w:t>מדעת הלוה שהוא חייב אז חשיב שטר -</w:t>
      </w:r>
    </w:p>
    <w:p w:rsidR="00A07E23" w:rsidRPr="003826BB" w:rsidRDefault="00A07E23" w:rsidP="009B1D1C">
      <w:pPr>
        <w:spacing w:line="276" w:lineRule="auto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With the knowledge </w:t>
      </w:r>
      <w:r>
        <w:rPr>
          <w:sz w:val="28"/>
          <w:szCs w:val="28"/>
        </w:rPr>
        <w:t xml:space="preserve">and consent </w:t>
      </w:r>
      <w:r>
        <w:rPr>
          <w:b/>
          <w:bCs/>
          <w:sz w:val="28"/>
          <w:szCs w:val="28"/>
        </w:rPr>
        <w:t xml:space="preserve">of the </w:t>
      </w:r>
      <w:r>
        <w:rPr>
          <w:rFonts w:hint="cs"/>
          <w:b/>
          <w:bCs/>
          <w:sz w:val="28"/>
          <w:szCs w:val="28"/>
          <w:rtl/>
        </w:rPr>
        <w:t>לוה</w:t>
      </w:r>
      <w:r>
        <w:rPr>
          <w:b/>
          <w:bCs/>
          <w:sz w:val="28"/>
          <w:szCs w:val="28"/>
        </w:rPr>
        <w:t xml:space="preserve"> who is </w:t>
      </w:r>
      <w:r>
        <w:rPr>
          <w:sz w:val="28"/>
          <w:szCs w:val="28"/>
        </w:rPr>
        <w:t xml:space="preserve">being </w:t>
      </w:r>
      <w:r>
        <w:rPr>
          <w:b/>
          <w:bCs/>
          <w:sz w:val="28"/>
          <w:szCs w:val="28"/>
        </w:rPr>
        <w:t xml:space="preserve">obligated </w:t>
      </w:r>
      <w:r w:rsidRPr="00A07E23">
        <w:rPr>
          <w:sz w:val="28"/>
          <w:szCs w:val="28"/>
        </w:rPr>
        <w:t xml:space="preserve">by the </w:t>
      </w:r>
      <w:r>
        <w:rPr>
          <w:rFonts w:hint="cs"/>
          <w:sz w:val="28"/>
          <w:szCs w:val="28"/>
          <w:rtl/>
        </w:rPr>
        <w:t>שטר</w:t>
      </w:r>
      <w:r>
        <w:rPr>
          <w:sz w:val="28"/>
          <w:szCs w:val="28"/>
        </w:rPr>
        <w:t xml:space="preserve">; only </w:t>
      </w:r>
      <w:r>
        <w:rPr>
          <w:b/>
          <w:bCs/>
          <w:sz w:val="28"/>
          <w:szCs w:val="28"/>
        </w:rPr>
        <w:t xml:space="preserve">then is it considered a </w:t>
      </w:r>
      <w:r>
        <w:rPr>
          <w:rFonts w:hint="cs"/>
          <w:b/>
          <w:bCs/>
          <w:sz w:val="28"/>
          <w:szCs w:val="28"/>
          <w:rtl/>
        </w:rPr>
        <w:t>שטר</w:t>
      </w:r>
      <w:r w:rsidR="00D923E0">
        <w:rPr>
          <w:b/>
          <w:bCs/>
          <w:sz w:val="28"/>
          <w:szCs w:val="28"/>
        </w:rPr>
        <w:t xml:space="preserve">. </w:t>
      </w:r>
      <w:r w:rsidR="00D923E0" w:rsidRPr="003826BB">
        <w:t xml:space="preserve">Therefore in </w:t>
      </w:r>
      <w:r w:rsidR="00D923E0" w:rsidRPr="003826BB">
        <w:rPr>
          <w:rFonts w:hint="cs"/>
          <w:rtl/>
        </w:rPr>
        <w:t>גט פשוט</w:t>
      </w:r>
      <w:r w:rsidR="00D923E0" w:rsidRPr="003826BB">
        <w:t xml:space="preserve"> if two </w:t>
      </w:r>
      <w:r w:rsidR="00D923E0" w:rsidRPr="003826BB">
        <w:rPr>
          <w:rFonts w:hint="cs"/>
          <w:rtl/>
        </w:rPr>
        <w:t>עדים</w:t>
      </w:r>
      <w:r w:rsidR="00D923E0" w:rsidRPr="003826BB">
        <w:t xml:space="preserve"> signed separately on two </w:t>
      </w:r>
      <w:r w:rsidR="00D923E0" w:rsidRPr="003826BB">
        <w:rPr>
          <w:rFonts w:hint="cs"/>
          <w:rtl/>
        </w:rPr>
        <w:t>שטרות</w:t>
      </w:r>
      <w:r w:rsidR="00D923E0" w:rsidRPr="003826BB">
        <w:t xml:space="preserve"> they are valid </w:t>
      </w:r>
      <w:r w:rsidR="00D923E0" w:rsidRPr="003826BB">
        <w:rPr>
          <w:rFonts w:hint="cs"/>
          <w:rtl/>
        </w:rPr>
        <w:t>שטרות</w:t>
      </w:r>
      <w:r w:rsidR="00D923E0" w:rsidRPr="003826BB">
        <w:t xml:space="preserve">, since each </w:t>
      </w:r>
      <w:r w:rsidR="00D923E0" w:rsidRPr="003826BB">
        <w:rPr>
          <w:rFonts w:hint="cs"/>
          <w:rtl/>
        </w:rPr>
        <w:t>שטר</w:t>
      </w:r>
      <w:r w:rsidR="00D923E0" w:rsidRPr="003826BB">
        <w:t xml:space="preserve"> was written </w:t>
      </w:r>
      <w:r w:rsidR="00D923E0" w:rsidRPr="003826BB">
        <w:rPr>
          <w:rFonts w:hint="cs"/>
          <w:rtl/>
        </w:rPr>
        <w:t>מדעת המתחייב</w:t>
      </w:r>
      <w:r w:rsidRPr="003826BB">
        <w:rPr>
          <w:b/>
          <w:bCs/>
        </w:rPr>
        <w:t xml:space="preserve"> </w:t>
      </w:r>
      <w:r w:rsidR="00AD75BD" w:rsidRPr="003826BB">
        <w:rPr>
          <w:b/>
          <w:bCs/>
        </w:rPr>
        <w:t>–</w:t>
      </w:r>
    </w:p>
    <w:p w:rsidR="00AD75BD" w:rsidRPr="00390157" w:rsidRDefault="00AD75BD" w:rsidP="00DE0BA2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 xml:space="preserve">אבל הכא שכותב עדותו שלא מדעת הלוה לא חשיב שטרא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AD75BD" w:rsidRPr="003826BB" w:rsidRDefault="00AD75BD" w:rsidP="00390157">
      <w:pPr>
        <w:spacing w:line="276" w:lineRule="auto"/>
        <w:jc w:val="both"/>
      </w:pPr>
      <w:r>
        <w:rPr>
          <w:b/>
          <w:bCs/>
          <w:sz w:val="28"/>
          <w:szCs w:val="28"/>
        </w:rPr>
        <w:t>However here</w:t>
      </w:r>
      <w:r w:rsidR="00D923E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where he is writing his testimony without the knowledge of the </w:t>
      </w:r>
      <w:r>
        <w:rPr>
          <w:rFonts w:hint="cs"/>
          <w:b/>
          <w:bCs/>
          <w:sz w:val="28"/>
          <w:szCs w:val="28"/>
          <w:rtl/>
        </w:rPr>
        <w:t>לוה</w:t>
      </w:r>
      <w:r>
        <w:rPr>
          <w:b/>
          <w:bCs/>
          <w:sz w:val="28"/>
          <w:szCs w:val="28"/>
        </w:rPr>
        <w:t>;</w:t>
      </w:r>
      <w:r>
        <w:rPr>
          <w:sz w:val="28"/>
          <w:szCs w:val="28"/>
        </w:rPr>
        <w:t xml:space="preserve"> the </w:t>
      </w:r>
      <w:r>
        <w:rPr>
          <w:rFonts w:hint="cs"/>
          <w:sz w:val="28"/>
          <w:szCs w:val="28"/>
          <w:rtl/>
        </w:rPr>
        <w:t>לוה</w:t>
      </w:r>
      <w:r>
        <w:rPr>
          <w:sz w:val="28"/>
          <w:szCs w:val="28"/>
        </w:rPr>
        <w:t xml:space="preserve"> is not aware that the </w:t>
      </w:r>
      <w:r>
        <w:rPr>
          <w:rFonts w:hint="cs"/>
          <w:sz w:val="28"/>
          <w:szCs w:val="28"/>
          <w:rtl/>
        </w:rPr>
        <w:t>עד</w:t>
      </w:r>
      <w:r>
        <w:rPr>
          <w:sz w:val="28"/>
          <w:szCs w:val="28"/>
        </w:rPr>
        <w:t xml:space="preserve"> is recording this testimony, the</w:t>
      </w:r>
      <w:r w:rsidR="00390157">
        <w:rPr>
          <w:sz w:val="28"/>
          <w:szCs w:val="28"/>
        </w:rPr>
        <w:t xml:space="preserve">refore </w:t>
      </w:r>
      <w:r>
        <w:rPr>
          <w:sz w:val="28"/>
          <w:szCs w:val="28"/>
        </w:rPr>
        <w:t xml:space="preserve">this </w:t>
      </w:r>
      <w:r w:rsidR="00390157">
        <w:rPr>
          <w:sz w:val="28"/>
          <w:szCs w:val="28"/>
        </w:rPr>
        <w:t>self-serving</w:t>
      </w:r>
      <w:r>
        <w:rPr>
          <w:sz w:val="28"/>
          <w:szCs w:val="28"/>
        </w:rPr>
        <w:t xml:space="preserve"> journal </w:t>
      </w:r>
      <w:r>
        <w:rPr>
          <w:b/>
          <w:bCs/>
          <w:sz w:val="28"/>
          <w:szCs w:val="28"/>
        </w:rPr>
        <w:t xml:space="preserve">is not considered a </w:t>
      </w:r>
      <w:r>
        <w:rPr>
          <w:rFonts w:hint="cs"/>
          <w:b/>
          <w:bCs/>
          <w:sz w:val="28"/>
          <w:szCs w:val="28"/>
          <w:rtl/>
        </w:rPr>
        <w:t>שטר</w:t>
      </w:r>
      <w:r>
        <w:rPr>
          <w:b/>
          <w:bCs/>
          <w:sz w:val="28"/>
          <w:szCs w:val="28"/>
        </w:rPr>
        <w:t xml:space="preserve">. </w:t>
      </w:r>
      <w:r w:rsidRPr="003826BB">
        <w:t xml:space="preserve">Therefore he cannot </w:t>
      </w:r>
      <w:r w:rsidR="00BD2BB7">
        <w:t>use</w:t>
      </w:r>
      <w:r w:rsidRPr="003826BB">
        <w:t xml:space="preserve"> it to</w:t>
      </w:r>
      <w:r w:rsidR="00BD2BB7">
        <w:t xml:space="preserve"> testify before</w:t>
      </w:r>
      <w:r w:rsidRPr="003826BB">
        <w:t xml:space="preserve"> </w:t>
      </w:r>
      <w:r w:rsidRPr="003826BB">
        <w:rPr>
          <w:rFonts w:hint="cs"/>
          <w:rtl/>
        </w:rPr>
        <w:t>בי"ד</w:t>
      </w:r>
      <w:r w:rsidR="00BD2BB7">
        <w:t xml:space="preserve"> based on this note alone</w:t>
      </w:r>
      <w:r w:rsidRPr="003826BB">
        <w:t xml:space="preserve">, for since it is a self serving document which was written without the consent of the </w:t>
      </w:r>
      <w:r w:rsidRPr="003826BB">
        <w:rPr>
          <w:rFonts w:hint="cs"/>
          <w:rtl/>
        </w:rPr>
        <w:t>לוה</w:t>
      </w:r>
      <w:r w:rsidRPr="003826BB">
        <w:t xml:space="preserve">, it is not a </w:t>
      </w:r>
      <w:r w:rsidRPr="003826BB">
        <w:rPr>
          <w:rFonts w:hint="cs"/>
          <w:rtl/>
        </w:rPr>
        <w:t>שטר</w:t>
      </w:r>
      <w:r w:rsidRPr="003826BB">
        <w:t xml:space="preserve"> and therefore it is subject to the stricture of </w:t>
      </w:r>
      <w:r w:rsidRPr="003826BB">
        <w:rPr>
          <w:rFonts w:hint="cs"/>
          <w:rtl/>
        </w:rPr>
        <w:t>ולא מפי כתבם</w:t>
      </w:r>
      <w:r w:rsidRPr="003826BB">
        <w:t>.</w:t>
      </w:r>
    </w:p>
    <w:p w:rsidR="007D3E02" w:rsidRPr="003826BB" w:rsidRDefault="007D3E02" w:rsidP="009B1D1C">
      <w:pPr>
        <w:spacing w:line="276" w:lineRule="auto"/>
        <w:jc w:val="both"/>
      </w:pPr>
    </w:p>
    <w:p w:rsidR="007D3E02" w:rsidRPr="003826BB" w:rsidRDefault="007D3E02" w:rsidP="00DE0BA2">
      <w:pPr>
        <w:spacing w:line="276" w:lineRule="auto"/>
        <w:jc w:val="both"/>
      </w:pPr>
      <w:r w:rsidRPr="003826BB">
        <w:t xml:space="preserve">In summation; according to this view, one may testify what he saw on a document that was written </w:t>
      </w:r>
      <w:r w:rsidRPr="003826BB">
        <w:rPr>
          <w:rFonts w:hint="cs"/>
          <w:rtl/>
        </w:rPr>
        <w:t>מדעת המתחייב</w:t>
      </w:r>
      <w:r w:rsidRPr="003826BB">
        <w:t xml:space="preserve"> (even if signed by only one </w:t>
      </w:r>
      <w:r w:rsidRPr="003826BB">
        <w:rPr>
          <w:rFonts w:hint="cs"/>
          <w:rtl/>
        </w:rPr>
        <w:t>עד</w:t>
      </w:r>
      <w:r w:rsidRPr="003826BB">
        <w:t>),</w:t>
      </w:r>
      <w:r w:rsidR="00DE0BA2" w:rsidRPr="003826BB">
        <w:rPr>
          <w:rStyle w:val="FootnoteReference"/>
        </w:rPr>
        <w:footnoteReference w:id="24"/>
      </w:r>
      <w:r w:rsidRPr="003826BB">
        <w:t xml:space="preserve"> without being aware of the incident. If it was not written </w:t>
      </w:r>
      <w:r w:rsidRPr="003826BB">
        <w:rPr>
          <w:rFonts w:hint="cs"/>
          <w:rtl/>
        </w:rPr>
        <w:t>מדעת המתחייב</w:t>
      </w:r>
      <w:r w:rsidRPr="003826BB">
        <w:t xml:space="preserve">, then this document may be used only if the </w:t>
      </w:r>
      <w:r w:rsidRPr="003826BB">
        <w:rPr>
          <w:rFonts w:hint="cs"/>
          <w:rtl/>
        </w:rPr>
        <w:t>עד</w:t>
      </w:r>
      <w:r w:rsidRPr="003826BB">
        <w:t xml:space="preserve"> is reminded of the testimony.</w:t>
      </w:r>
    </w:p>
    <w:p w:rsidR="00AD75BD" w:rsidRPr="003826BB" w:rsidRDefault="00AD75BD" w:rsidP="009B1D1C">
      <w:pPr>
        <w:spacing w:line="276" w:lineRule="auto"/>
        <w:jc w:val="both"/>
      </w:pPr>
    </w:p>
    <w:p w:rsidR="00AD75BD" w:rsidRPr="003826BB" w:rsidRDefault="00AD75BD" w:rsidP="009B1D1C">
      <w:pPr>
        <w:spacing w:line="276" w:lineRule="auto"/>
        <w:jc w:val="both"/>
      </w:pPr>
      <w:r w:rsidRPr="003826BB">
        <w:rPr>
          <w:rFonts w:hint="cs"/>
          <w:rtl/>
        </w:rPr>
        <w:t>תוספות</w:t>
      </w:r>
      <w:r w:rsidRPr="003826BB">
        <w:t xml:space="preserve"> asks an additional question:</w:t>
      </w:r>
    </w:p>
    <w:p w:rsidR="00AD75BD" w:rsidRPr="00390157" w:rsidRDefault="00AD75BD" w:rsidP="00DE0BA2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 xml:space="preserve">והקשה הרב רבי שמואל מוורדו"ן דאמר בחזקת הבתים </w:t>
      </w:r>
      <w:r w:rsidRPr="00390157">
        <w:rPr>
          <w:rFonts w:cs="David" w:hint="cs"/>
          <w:b/>
          <w:bCs/>
          <w:sz w:val="20"/>
          <w:szCs w:val="20"/>
          <w:rtl/>
        </w:rPr>
        <w:t>(בבא בתרא דף מ,א</w:t>
      </w:r>
      <w:r w:rsidRPr="00390157">
        <w:rPr>
          <w:rStyle w:val="FootnoteReference"/>
          <w:rFonts w:cs="David"/>
          <w:b/>
          <w:bCs/>
          <w:sz w:val="20"/>
          <w:szCs w:val="20"/>
          <w:rtl/>
        </w:rPr>
        <w:footnoteReference w:id="25"/>
      </w:r>
      <w:r w:rsidRPr="00390157">
        <w:rPr>
          <w:rFonts w:cs="David" w:hint="cs"/>
          <w:b/>
          <w:bCs/>
          <w:sz w:val="20"/>
          <w:szCs w:val="20"/>
          <w:rtl/>
        </w:rPr>
        <w:t xml:space="preserve"> ושם)</w:t>
      </w:r>
      <w:r w:rsidRPr="00390157">
        <w:rPr>
          <w:rFonts w:cs="David" w:hint="cs"/>
          <w:b/>
          <w:bCs/>
          <w:sz w:val="28"/>
          <w:szCs w:val="28"/>
          <w:rtl/>
        </w:rPr>
        <w:t xml:space="preserve">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AD75BD" w:rsidRPr="00390157" w:rsidRDefault="00AD75BD" w:rsidP="009B1D1C">
      <w:pPr>
        <w:spacing w:line="276" w:lineRule="auto"/>
        <w:jc w:val="both"/>
        <w:rPr>
          <w:b/>
          <w:bCs/>
          <w:spacing w:val="-2"/>
          <w:sz w:val="28"/>
          <w:szCs w:val="28"/>
        </w:rPr>
      </w:pPr>
      <w:r w:rsidRPr="00390157">
        <w:rPr>
          <w:b/>
          <w:bCs/>
          <w:spacing w:val="-2"/>
          <w:sz w:val="28"/>
          <w:szCs w:val="28"/>
        </w:rPr>
        <w:t xml:space="preserve">And </w:t>
      </w:r>
      <w:r w:rsidRPr="00390157">
        <w:rPr>
          <w:rFonts w:hint="cs"/>
          <w:b/>
          <w:bCs/>
          <w:spacing w:val="-2"/>
          <w:sz w:val="28"/>
          <w:szCs w:val="28"/>
          <w:rtl/>
        </w:rPr>
        <w:t>ה"ר שמואל</w:t>
      </w:r>
      <w:r w:rsidRPr="00390157">
        <w:rPr>
          <w:b/>
          <w:bCs/>
          <w:spacing w:val="-2"/>
          <w:sz w:val="28"/>
          <w:szCs w:val="28"/>
        </w:rPr>
        <w:t xml:space="preserve"> from </w:t>
      </w:r>
      <w:smartTag w:uri="urn:schemas-microsoft-com:office:smarttags" w:element="City">
        <w:smartTag w:uri="urn:schemas-microsoft-com:office:smarttags" w:element="place">
          <w:r w:rsidRPr="00390157">
            <w:rPr>
              <w:b/>
              <w:bCs/>
              <w:spacing w:val="-2"/>
              <w:sz w:val="28"/>
              <w:szCs w:val="28"/>
            </w:rPr>
            <w:t>Verdun</w:t>
          </w:r>
        </w:smartTag>
      </w:smartTag>
      <w:r w:rsidRPr="00390157">
        <w:rPr>
          <w:b/>
          <w:bCs/>
          <w:spacing w:val="-2"/>
          <w:sz w:val="28"/>
          <w:szCs w:val="28"/>
        </w:rPr>
        <w:t xml:space="preserve"> asked that </w:t>
      </w:r>
      <w:r w:rsidRPr="00390157">
        <w:rPr>
          <w:spacing w:val="-2"/>
          <w:sz w:val="28"/>
          <w:szCs w:val="28"/>
        </w:rPr>
        <w:t xml:space="preserve">the </w:t>
      </w:r>
      <w:r w:rsidRPr="00390157">
        <w:rPr>
          <w:rFonts w:hint="cs"/>
          <w:spacing w:val="-2"/>
          <w:sz w:val="28"/>
          <w:szCs w:val="28"/>
          <w:rtl/>
        </w:rPr>
        <w:t>גמרא</w:t>
      </w:r>
      <w:r w:rsidRPr="00390157">
        <w:rPr>
          <w:spacing w:val="-2"/>
          <w:sz w:val="28"/>
          <w:szCs w:val="28"/>
        </w:rPr>
        <w:t xml:space="preserve"> </w:t>
      </w:r>
      <w:r w:rsidRPr="00390157">
        <w:rPr>
          <w:b/>
          <w:bCs/>
          <w:spacing w:val="-2"/>
          <w:sz w:val="28"/>
          <w:szCs w:val="28"/>
        </w:rPr>
        <w:t xml:space="preserve">states in </w:t>
      </w:r>
      <w:r w:rsidRPr="00390157">
        <w:rPr>
          <w:rFonts w:hint="cs"/>
          <w:spacing w:val="-2"/>
          <w:sz w:val="28"/>
          <w:szCs w:val="28"/>
          <w:rtl/>
        </w:rPr>
        <w:t xml:space="preserve">פרק </w:t>
      </w:r>
      <w:r w:rsidRPr="00390157">
        <w:rPr>
          <w:rFonts w:hint="cs"/>
          <w:b/>
          <w:bCs/>
          <w:spacing w:val="-2"/>
          <w:sz w:val="28"/>
          <w:szCs w:val="28"/>
          <w:rtl/>
        </w:rPr>
        <w:t>חזקת הבתים</w:t>
      </w:r>
      <w:r w:rsidR="009A54E4" w:rsidRPr="00390157">
        <w:rPr>
          <w:b/>
          <w:bCs/>
          <w:spacing w:val="-2"/>
          <w:sz w:val="28"/>
          <w:szCs w:val="28"/>
        </w:rPr>
        <w:t xml:space="preserve"> –</w:t>
      </w:r>
    </w:p>
    <w:p w:rsidR="009A54E4" w:rsidRPr="00390157" w:rsidRDefault="009A54E4" w:rsidP="009B1D1C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>מחאה בפני שנים</w:t>
      </w:r>
      <w:r w:rsidR="008C3AC0" w:rsidRPr="00390157">
        <w:rPr>
          <w:rStyle w:val="FootnoteReference"/>
          <w:rFonts w:cs="David"/>
          <w:b/>
          <w:bCs/>
          <w:sz w:val="28"/>
          <w:szCs w:val="28"/>
          <w:rtl/>
        </w:rPr>
        <w:footnoteReference w:id="26"/>
      </w:r>
      <w:r w:rsidRPr="00390157">
        <w:rPr>
          <w:rFonts w:cs="David" w:hint="cs"/>
          <w:b/>
          <w:bCs/>
          <w:sz w:val="28"/>
          <w:szCs w:val="28"/>
          <w:rtl/>
        </w:rPr>
        <w:t xml:space="preserve"> ואין צריך לומר כתובו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9A54E4" w:rsidRPr="003826BB" w:rsidRDefault="009A54E4" w:rsidP="008C3AC0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 protest </w:t>
      </w:r>
      <w:r>
        <w:rPr>
          <w:sz w:val="28"/>
          <w:szCs w:val="28"/>
        </w:rPr>
        <w:t xml:space="preserve">against one who is </w:t>
      </w:r>
      <w:r w:rsidR="00974439">
        <w:rPr>
          <w:sz w:val="28"/>
          <w:szCs w:val="28"/>
        </w:rPr>
        <w:t xml:space="preserve">(allegedly) </w:t>
      </w:r>
      <w:r>
        <w:rPr>
          <w:sz w:val="28"/>
          <w:szCs w:val="28"/>
        </w:rPr>
        <w:t xml:space="preserve">occupying the protester’s field is to be made </w:t>
      </w:r>
      <w:r>
        <w:rPr>
          <w:b/>
          <w:bCs/>
          <w:sz w:val="28"/>
          <w:szCs w:val="28"/>
        </w:rPr>
        <w:t xml:space="preserve">in the presence of two </w:t>
      </w:r>
      <w:r>
        <w:rPr>
          <w:rFonts w:hint="cs"/>
          <w:sz w:val="28"/>
          <w:szCs w:val="28"/>
          <w:rtl/>
        </w:rPr>
        <w:t>עדים</w:t>
      </w:r>
      <w:r w:rsidR="00A803B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and </w:t>
      </w:r>
      <w:r>
        <w:rPr>
          <w:sz w:val="28"/>
          <w:szCs w:val="28"/>
        </w:rPr>
        <w:t xml:space="preserve">the protester </w:t>
      </w:r>
      <w:r>
        <w:rPr>
          <w:b/>
          <w:bCs/>
          <w:sz w:val="28"/>
          <w:szCs w:val="28"/>
        </w:rPr>
        <w:t xml:space="preserve">is not required to tell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write </w:t>
      </w:r>
      <w:r w:rsidRPr="003826BB">
        <w:t xml:space="preserve">down this </w:t>
      </w:r>
      <w:r w:rsidRPr="003826BB">
        <w:rPr>
          <w:rFonts w:hint="cs"/>
          <w:rtl/>
        </w:rPr>
        <w:t>מחאה</w:t>
      </w:r>
      <w:r w:rsidRPr="003826BB">
        <w:t xml:space="preserve">. Rather even if he does not request that they write the </w:t>
      </w:r>
      <w:r w:rsidRPr="003826BB">
        <w:rPr>
          <w:rFonts w:hint="cs"/>
          <w:rtl/>
        </w:rPr>
        <w:t>מחאה</w:t>
      </w:r>
      <w:r w:rsidRPr="003826BB">
        <w:t xml:space="preserve">, the </w:t>
      </w:r>
      <w:r w:rsidRPr="003826BB">
        <w:rPr>
          <w:rFonts w:hint="cs"/>
          <w:rtl/>
        </w:rPr>
        <w:t>עדים</w:t>
      </w:r>
      <w:r w:rsidRPr="003826BB">
        <w:t xml:space="preserve"> are permitted to write the </w:t>
      </w:r>
      <w:r w:rsidRPr="003826BB">
        <w:rPr>
          <w:rFonts w:hint="cs"/>
          <w:rtl/>
        </w:rPr>
        <w:t>מחאה</w:t>
      </w:r>
      <w:r w:rsidRPr="003826BB">
        <w:t xml:space="preserve"> and hand it to the </w:t>
      </w:r>
      <w:r w:rsidRPr="003826BB">
        <w:rPr>
          <w:rFonts w:hint="cs"/>
          <w:rtl/>
        </w:rPr>
        <w:t>מערער</w:t>
      </w:r>
      <w:r w:rsidRPr="003826BB">
        <w:t xml:space="preserve"> as a proof that he made a </w:t>
      </w:r>
      <w:r w:rsidRPr="003826BB">
        <w:rPr>
          <w:rFonts w:hint="cs"/>
          <w:rtl/>
        </w:rPr>
        <w:t>מחאה</w:t>
      </w:r>
      <w:r w:rsidRPr="003826BB">
        <w:t xml:space="preserve"> to nullify the </w:t>
      </w:r>
      <w:r w:rsidRPr="003826BB">
        <w:rPr>
          <w:rFonts w:hint="cs"/>
          <w:rtl/>
        </w:rPr>
        <w:t>חזקה</w:t>
      </w:r>
      <w:r w:rsidRPr="003826BB">
        <w:t xml:space="preserve">. This concludes the citation from the </w:t>
      </w:r>
      <w:r w:rsidRPr="003826BB">
        <w:rPr>
          <w:rFonts w:hint="cs"/>
          <w:rtl/>
        </w:rPr>
        <w:t>גמרא</w:t>
      </w:r>
      <w:r w:rsidRPr="003826BB">
        <w:t xml:space="preserve">. </w:t>
      </w:r>
      <w:r w:rsidRPr="003826BB">
        <w:rPr>
          <w:rFonts w:hint="cs"/>
          <w:rtl/>
        </w:rPr>
        <w:t>תוספות</w:t>
      </w:r>
      <w:r w:rsidRPr="003826BB">
        <w:t xml:space="preserve"> continues with his question:</w:t>
      </w:r>
    </w:p>
    <w:p w:rsidR="009A54E4" w:rsidRPr="00390157" w:rsidRDefault="009A54E4" w:rsidP="00DE0BA2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 xml:space="preserve">ומה מועיל כתובו כיון דאין עשוי מדעת המחזיק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9A54E4" w:rsidRPr="003826BB" w:rsidRDefault="009A54E4" w:rsidP="00390157">
      <w:pPr>
        <w:widowControl w:val="0"/>
        <w:spacing w:line="276" w:lineRule="auto"/>
        <w:jc w:val="both"/>
      </w:pPr>
      <w:r>
        <w:rPr>
          <w:b/>
          <w:bCs/>
          <w:sz w:val="28"/>
          <w:szCs w:val="28"/>
        </w:rPr>
        <w:t xml:space="preserve">But what will </w:t>
      </w:r>
      <w:r w:rsidR="004C014C" w:rsidRPr="009115CF">
        <w:rPr>
          <w:sz w:val="28"/>
          <w:szCs w:val="28"/>
        </w:rPr>
        <w:t>(</w:t>
      </w:r>
      <w:r w:rsidR="004C014C">
        <w:rPr>
          <w:sz w:val="28"/>
          <w:szCs w:val="28"/>
        </w:rPr>
        <w:t xml:space="preserve">even) </w:t>
      </w:r>
      <w:r w:rsidR="004C014C" w:rsidRPr="004C014C">
        <w:rPr>
          <w:b/>
          <w:bCs/>
          <w:sz w:val="28"/>
          <w:szCs w:val="28"/>
        </w:rPr>
        <w:t>telling</w:t>
      </w:r>
      <w:r w:rsidR="004C014C">
        <w:rPr>
          <w:sz w:val="28"/>
          <w:szCs w:val="28"/>
        </w:rPr>
        <w:t xml:space="preserve"> the </w:t>
      </w:r>
      <w:r w:rsidR="004C014C">
        <w:rPr>
          <w:rFonts w:hint="cs"/>
          <w:sz w:val="28"/>
          <w:szCs w:val="28"/>
          <w:rtl/>
        </w:rPr>
        <w:t>עדים</w:t>
      </w:r>
      <w:r w:rsidR="004C014C">
        <w:rPr>
          <w:sz w:val="28"/>
          <w:szCs w:val="28"/>
        </w:rPr>
        <w:t xml:space="preserve"> </w:t>
      </w:r>
      <w:r w:rsidR="004C014C">
        <w:rPr>
          <w:b/>
          <w:bCs/>
          <w:sz w:val="28"/>
          <w:szCs w:val="28"/>
        </w:rPr>
        <w:t>to</w:t>
      </w:r>
      <w:r w:rsidR="004C014C">
        <w:rPr>
          <w:sz w:val="28"/>
          <w:szCs w:val="28"/>
        </w:rPr>
        <w:t xml:space="preserve"> </w:t>
      </w:r>
      <w:r w:rsidR="004C014C">
        <w:rPr>
          <w:b/>
          <w:bCs/>
          <w:sz w:val="28"/>
          <w:szCs w:val="28"/>
        </w:rPr>
        <w:t>write</w:t>
      </w:r>
      <w:r>
        <w:rPr>
          <w:b/>
          <w:bCs/>
          <w:sz w:val="28"/>
          <w:szCs w:val="28"/>
        </w:rPr>
        <w:t xml:space="preserve"> accomplish, since it is not written with the consent of the </w:t>
      </w:r>
      <w:r>
        <w:rPr>
          <w:rFonts w:hint="cs"/>
          <w:b/>
          <w:bCs/>
          <w:sz w:val="28"/>
          <w:szCs w:val="28"/>
          <w:rtl/>
        </w:rPr>
        <w:t>מחזיק</w:t>
      </w:r>
      <w:r>
        <w:rPr>
          <w:b/>
          <w:bCs/>
          <w:sz w:val="28"/>
          <w:szCs w:val="28"/>
        </w:rPr>
        <w:t xml:space="preserve">. </w:t>
      </w:r>
      <w:r w:rsidRPr="003826BB">
        <w:t xml:space="preserve">The </w:t>
      </w:r>
      <w:r w:rsidR="004C014C" w:rsidRPr="003826BB">
        <w:rPr>
          <w:rFonts w:hint="cs"/>
          <w:rtl/>
        </w:rPr>
        <w:t>מחזיק</w:t>
      </w:r>
      <w:r w:rsidR="004C014C" w:rsidRPr="003826BB">
        <w:t>,</w:t>
      </w:r>
      <w:r w:rsidRPr="003826BB">
        <w:t xml:space="preserve"> who is currently occupying this field, is the </w:t>
      </w:r>
      <w:r w:rsidRPr="003826BB">
        <w:rPr>
          <w:rFonts w:hint="cs"/>
          <w:rtl/>
        </w:rPr>
        <w:t>מתחייב</w:t>
      </w:r>
      <w:r w:rsidRPr="003826BB">
        <w:t xml:space="preserve"> in this case. This </w:t>
      </w:r>
      <w:r w:rsidRPr="003826BB">
        <w:rPr>
          <w:rFonts w:hint="cs"/>
          <w:rtl/>
        </w:rPr>
        <w:t>שטר מחאה</w:t>
      </w:r>
      <w:r w:rsidRPr="003826BB">
        <w:t xml:space="preserve"> is detrimental to his ownership of the field. He did not give any consent to write this </w:t>
      </w:r>
      <w:r w:rsidRPr="003826BB">
        <w:rPr>
          <w:rFonts w:hint="cs"/>
          <w:rtl/>
        </w:rPr>
        <w:t>שטר מחאה</w:t>
      </w:r>
      <w:r w:rsidRPr="003826BB">
        <w:t xml:space="preserve">. Therefore this </w:t>
      </w:r>
      <w:r w:rsidRPr="003826BB">
        <w:rPr>
          <w:rFonts w:hint="cs"/>
          <w:rtl/>
        </w:rPr>
        <w:t>שטר מחאה</w:t>
      </w:r>
      <w:r w:rsidRPr="003826BB">
        <w:t xml:space="preserve"> is not considered a </w:t>
      </w:r>
      <w:r w:rsidRPr="003826BB">
        <w:rPr>
          <w:rFonts w:hint="cs"/>
          <w:rtl/>
        </w:rPr>
        <w:t>שטר</w:t>
      </w:r>
      <w:r w:rsidRPr="003826BB">
        <w:t xml:space="preserve">. Of what avail is this </w:t>
      </w:r>
      <w:r w:rsidRPr="003826BB">
        <w:rPr>
          <w:rFonts w:hint="cs"/>
          <w:rtl/>
        </w:rPr>
        <w:t>שטר</w:t>
      </w:r>
      <w:r w:rsidRPr="003826BB">
        <w:t xml:space="preserve"> to the </w:t>
      </w:r>
      <w:r w:rsidRPr="003826BB">
        <w:rPr>
          <w:rFonts w:hint="cs"/>
          <w:rtl/>
        </w:rPr>
        <w:t>מערער</w:t>
      </w:r>
      <w:r w:rsidRPr="003826BB">
        <w:t xml:space="preserve">?! It is considered </w:t>
      </w:r>
      <w:r w:rsidRPr="003826BB">
        <w:rPr>
          <w:rFonts w:hint="cs"/>
          <w:rtl/>
        </w:rPr>
        <w:t>מפי כתבם</w:t>
      </w:r>
      <w:r w:rsidRPr="003826BB">
        <w:t xml:space="preserve">, since it is not a valid </w:t>
      </w:r>
      <w:r w:rsidRPr="003826BB">
        <w:rPr>
          <w:rFonts w:hint="cs"/>
          <w:rtl/>
        </w:rPr>
        <w:t>שטר</w:t>
      </w:r>
      <w:r w:rsidRPr="003826BB">
        <w:t xml:space="preserve">. The </w:t>
      </w:r>
      <w:r w:rsidRPr="003826BB">
        <w:rPr>
          <w:rFonts w:hint="cs"/>
          <w:rtl/>
        </w:rPr>
        <w:t>מערער</w:t>
      </w:r>
      <w:r w:rsidRPr="003826BB">
        <w:t xml:space="preserve"> cannot use this </w:t>
      </w:r>
      <w:r w:rsidRPr="003826BB">
        <w:rPr>
          <w:rFonts w:hint="cs"/>
          <w:rtl/>
        </w:rPr>
        <w:t>שטר מחאה</w:t>
      </w:r>
      <w:r w:rsidRPr="003826BB">
        <w:t xml:space="preserve"> to prove that he made a </w:t>
      </w:r>
      <w:r w:rsidRPr="003826BB">
        <w:rPr>
          <w:rFonts w:hint="cs"/>
          <w:rtl/>
        </w:rPr>
        <w:t>מחאה</w:t>
      </w:r>
      <w:r w:rsidRPr="003826BB">
        <w:t xml:space="preserve">, it is </w:t>
      </w:r>
      <w:r w:rsidRPr="003826BB">
        <w:rPr>
          <w:rFonts w:hint="cs"/>
          <w:rtl/>
        </w:rPr>
        <w:t>מפי כתבם</w:t>
      </w:r>
      <w:r w:rsidRPr="003826BB">
        <w:t xml:space="preserve">. </w:t>
      </w:r>
    </w:p>
    <w:p w:rsidR="009A54E4" w:rsidRPr="003826BB" w:rsidRDefault="009A54E4" w:rsidP="009B1D1C">
      <w:pPr>
        <w:spacing w:line="276" w:lineRule="auto"/>
        <w:jc w:val="both"/>
      </w:pPr>
      <w:r w:rsidRPr="003826BB">
        <w:t xml:space="preserve"> </w:t>
      </w:r>
    </w:p>
    <w:p w:rsidR="004C014C" w:rsidRPr="003826BB" w:rsidRDefault="004C014C" w:rsidP="009B1D1C">
      <w:pPr>
        <w:spacing w:line="276" w:lineRule="auto"/>
        <w:jc w:val="both"/>
      </w:pPr>
      <w:r w:rsidRPr="003826BB">
        <w:rPr>
          <w:rFonts w:hint="cs"/>
          <w:rtl/>
        </w:rPr>
        <w:t>תוספות</w:t>
      </w:r>
      <w:r w:rsidRPr="003826BB">
        <w:t xml:space="preserve"> answers:</w:t>
      </w:r>
    </w:p>
    <w:p w:rsidR="004C014C" w:rsidRPr="00390157" w:rsidRDefault="004C014C" w:rsidP="00DE0BA2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 xml:space="preserve">ולפי מה שפירשנו דעדות מיהא הוי כל זמן שזוכר העדות אתי שפיר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4C014C" w:rsidRDefault="008C3AC0" w:rsidP="009B1D1C">
      <w:pPr>
        <w:spacing w:line="276" w:lineRule="auto"/>
        <w:jc w:val="both"/>
      </w:pPr>
      <w:r>
        <w:rPr>
          <w:b/>
          <w:bCs/>
          <w:sz w:val="28"/>
          <w:szCs w:val="28"/>
        </w:rPr>
        <w:t>However,</w:t>
      </w:r>
      <w:r w:rsidR="004C014C">
        <w:rPr>
          <w:b/>
          <w:bCs/>
          <w:sz w:val="28"/>
          <w:szCs w:val="28"/>
        </w:rPr>
        <w:t xml:space="preserve"> according to what we </w:t>
      </w:r>
      <w:r w:rsidR="004C014C">
        <w:rPr>
          <w:sz w:val="28"/>
          <w:szCs w:val="28"/>
        </w:rPr>
        <w:t xml:space="preserve">previously </w:t>
      </w:r>
      <w:r w:rsidR="004C014C">
        <w:rPr>
          <w:b/>
          <w:bCs/>
          <w:sz w:val="28"/>
          <w:szCs w:val="28"/>
        </w:rPr>
        <w:t xml:space="preserve">explained that </w:t>
      </w:r>
      <w:r w:rsidR="004C014C">
        <w:rPr>
          <w:sz w:val="28"/>
          <w:szCs w:val="28"/>
        </w:rPr>
        <w:t xml:space="preserve">a self serving journal </w:t>
      </w:r>
      <w:r w:rsidR="004C014C">
        <w:rPr>
          <w:b/>
          <w:bCs/>
          <w:sz w:val="28"/>
          <w:szCs w:val="28"/>
        </w:rPr>
        <w:t xml:space="preserve">is considered a valid testimony </w:t>
      </w:r>
      <w:r w:rsidR="004C014C" w:rsidRPr="004C014C">
        <w:rPr>
          <w:b/>
          <w:bCs/>
          <w:sz w:val="28"/>
          <w:szCs w:val="28"/>
        </w:rPr>
        <w:t>as long</w:t>
      </w:r>
      <w:r w:rsidR="004C014C">
        <w:rPr>
          <w:sz w:val="28"/>
          <w:szCs w:val="28"/>
        </w:rPr>
        <w:t xml:space="preserve"> as the </w:t>
      </w:r>
      <w:r w:rsidR="004C014C">
        <w:rPr>
          <w:rFonts w:hint="cs"/>
          <w:sz w:val="28"/>
          <w:szCs w:val="28"/>
          <w:rtl/>
        </w:rPr>
        <w:t>עד</w:t>
      </w:r>
      <w:r w:rsidR="004C014C">
        <w:rPr>
          <w:sz w:val="28"/>
          <w:szCs w:val="28"/>
        </w:rPr>
        <w:t xml:space="preserve"> </w:t>
      </w:r>
      <w:r w:rsidR="004C014C">
        <w:rPr>
          <w:b/>
          <w:bCs/>
          <w:sz w:val="28"/>
          <w:szCs w:val="28"/>
        </w:rPr>
        <w:t xml:space="preserve">remembers the testimony, </w:t>
      </w:r>
      <w:r w:rsidR="004C014C">
        <w:rPr>
          <w:sz w:val="28"/>
          <w:szCs w:val="28"/>
        </w:rPr>
        <w:t xml:space="preserve">the ruling </w:t>
      </w:r>
      <w:r w:rsidR="004C014C">
        <w:rPr>
          <w:b/>
          <w:bCs/>
          <w:sz w:val="28"/>
          <w:szCs w:val="28"/>
        </w:rPr>
        <w:t>is well understood.</w:t>
      </w:r>
      <w:r w:rsidR="004C014C">
        <w:rPr>
          <w:sz w:val="28"/>
          <w:szCs w:val="28"/>
        </w:rPr>
        <w:t xml:space="preserve"> </w:t>
      </w:r>
      <w:r w:rsidR="004C014C" w:rsidRPr="003826BB">
        <w:t xml:space="preserve">The </w:t>
      </w:r>
      <w:r w:rsidR="004C014C" w:rsidRPr="003826BB">
        <w:rPr>
          <w:rFonts w:hint="cs"/>
          <w:rtl/>
        </w:rPr>
        <w:t>עדים</w:t>
      </w:r>
      <w:r w:rsidR="004C014C" w:rsidRPr="003826BB">
        <w:t xml:space="preserve"> write the </w:t>
      </w:r>
      <w:r w:rsidR="004C014C" w:rsidRPr="003826BB">
        <w:rPr>
          <w:rFonts w:hint="cs"/>
          <w:rtl/>
        </w:rPr>
        <w:t>שטר מחאה</w:t>
      </w:r>
      <w:r w:rsidR="004C014C" w:rsidRPr="003826BB">
        <w:t xml:space="preserve"> and </w:t>
      </w:r>
      <w:r w:rsidR="00974439" w:rsidRPr="003826BB">
        <w:t xml:space="preserve">it may be used in </w:t>
      </w:r>
      <w:r w:rsidR="00974439" w:rsidRPr="003826BB">
        <w:rPr>
          <w:rFonts w:hint="cs"/>
          <w:rtl/>
        </w:rPr>
        <w:t>בי"ד</w:t>
      </w:r>
      <w:r w:rsidR="00974439" w:rsidRPr="003826BB">
        <w:t xml:space="preserve"> as long as the </w:t>
      </w:r>
      <w:r w:rsidR="00974439" w:rsidRPr="003826BB">
        <w:rPr>
          <w:rFonts w:hint="cs"/>
          <w:rtl/>
        </w:rPr>
        <w:t>עדים</w:t>
      </w:r>
      <w:r w:rsidR="00974439" w:rsidRPr="003826BB">
        <w:t xml:space="preserve"> remember the testimony (even from this </w:t>
      </w:r>
      <w:r w:rsidR="00974439" w:rsidRPr="003826BB">
        <w:rPr>
          <w:rFonts w:hint="cs"/>
          <w:rtl/>
        </w:rPr>
        <w:t>שטר מחאה</w:t>
      </w:r>
      <w:r w:rsidR="00974439" w:rsidRPr="003826BB">
        <w:t>).</w:t>
      </w:r>
    </w:p>
    <w:p w:rsidR="00BD2BB7" w:rsidRPr="003826BB" w:rsidRDefault="00BD2BB7" w:rsidP="009B1D1C">
      <w:pPr>
        <w:spacing w:line="276" w:lineRule="auto"/>
        <w:jc w:val="both"/>
        <w:rPr>
          <w:b/>
          <w:bCs/>
        </w:rPr>
      </w:pPr>
    </w:p>
    <w:p w:rsidR="004C014C" w:rsidRPr="003826BB" w:rsidRDefault="004C014C" w:rsidP="009B1D1C">
      <w:pPr>
        <w:spacing w:line="276" w:lineRule="auto"/>
        <w:jc w:val="both"/>
      </w:pPr>
      <w:r w:rsidRPr="003826BB">
        <w:rPr>
          <w:rFonts w:hint="cs"/>
          <w:rtl/>
        </w:rPr>
        <w:t>תוספות</w:t>
      </w:r>
      <w:r w:rsidRPr="003826BB">
        <w:t xml:space="preserve"> offers an additional answer to the question of </w:t>
      </w:r>
      <w:r w:rsidRPr="003826BB">
        <w:rPr>
          <w:rFonts w:hint="cs"/>
          <w:rtl/>
        </w:rPr>
        <w:t>ה"ר שמואל מוורדו"ן</w:t>
      </w:r>
      <w:r w:rsidRPr="003826BB">
        <w:t>:</w:t>
      </w:r>
    </w:p>
    <w:p w:rsidR="004C014C" w:rsidRPr="00390157" w:rsidRDefault="009D2A2C" w:rsidP="00390157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>מיהו בלא זה מתרץ רבינו יצחק דגבי מחאה הקילו שאינה אלא מדרבנ</w:t>
      </w:r>
      <w:r w:rsidR="00390157">
        <w:rPr>
          <w:rFonts w:cs="David" w:hint="cs"/>
          <w:b/>
          <w:bCs/>
          <w:sz w:val="28"/>
          <w:szCs w:val="28"/>
          <w:rtl/>
        </w:rPr>
        <w:t>ן</w:t>
      </w:r>
      <w:r w:rsidR="00390157">
        <w:rPr>
          <w:rStyle w:val="FootnoteReference"/>
          <w:rFonts w:cs="David"/>
          <w:b/>
          <w:bCs/>
          <w:sz w:val="28"/>
          <w:szCs w:val="28"/>
          <w:rtl/>
        </w:rPr>
        <w:footnoteReference w:id="27"/>
      </w:r>
      <w:r w:rsidR="00390157">
        <w:rPr>
          <w:rFonts w:cs="David" w:hint="cs"/>
          <w:b/>
          <w:bCs/>
          <w:sz w:val="28"/>
          <w:szCs w:val="28"/>
          <w:rtl/>
        </w:rPr>
        <w:t xml:space="preserve"> -</w:t>
      </w:r>
    </w:p>
    <w:p w:rsidR="009D2A2C" w:rsidRPr="003826BB" w:rsidRDefault="009D2A2C" w:rsidP="007318F5">
      <w:pPr>
        <w:spacing w:line="276" w:lineRule="auto"/>
        <w:jc w:val="both"/>
      </w:pPr>
      <w:r>
        <w:rPr>
          <w:b/>
          <w:bCs/>
          <w:sz w:val="28"/>
          <w:szCs w:val="28"/>
        </w:rPr>
        <w:t>However</w:t>
      </w:r>
      <w:r w:rsidR="007318F5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without resorting to </w:t>
      </w:r>
      <w:r>
        <w:rPr>
          <w:sz w:val="28"/>
          <w:szCs w:val="28"/>
        </w:rPr>
        <w:t>the previous answer</w:t>
      </w:r>
      <w:r w:rsidR="007318F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the </w:t>
      </w:r>
      <w:r>
        <w:rPr>
          <w:rFonts w:hint="cs"/>
          <w:b/>
          <w:bCs/>
          <w:sz w:val="28"/>
          <w:szCs w:val="28"/>
          <w:rtl/>
        </w:rPr>
        <w:t>ר"י</w:t>
      </w:r>
      <w:r>
        <w:rPr>
          <w:b/>
          <w:bCs/>
          <w:sz w:val="28"/>
          <w:szCs w:val="28"/>
        </w:rPr>
        <w:t xml:space="preserve"> explains </w:t>
      </w:r>
      <w:r>
        <w:rPr>
          <w:sz w:val="28"/>
          <w:szCs w:val="28"/>
        </w:rPr>
        <w:t xml:space="preserve">that there is no difficulty, </w:t>
      </w:r>
      <w:r>
        <w:rPr>
          <w:b/>
          <w:bCs/>
          <w:sz w:val="28"/>
          <w:szCs w:val="28"/>
        </w:rPr>
        <w:t xml:space="preserve">for concerning a </w:t>
      </w:r>
      <w:r>
        <w:rPr>
          <w:rFonts w:hint="cs"/>
          <w:b/>
          <w:bCs/>
          <w:sz w:val="28"/>
          <w:szCs w:val="28"/>
          <w:rtl/>
        </w:rPr>
        <w:t>מחאה</w:t>
      </w:r>
      <w:r>
        <w:rPr>
          <w:b/>
          <w:bCs/>
          <w:sz w:val="28"/>
          <w:szCs w:val="28"/>
        </w:rPr>
        <w:t xml:space="preserve"> which is only a </w:t>
      </w:r>
      <w:r>
        <w:rPr>
          <w:rFonts w:hint="cs"/>
          <w:b/>
          <w:bCs/>
          <w:sz w:val="28"/>
          <w:szCs w:val="28"/>
          <w:rtl/>
        </w:rPr>
        <w:t>רבנן</w:t>
      </w:r>
      <w:r>
        <w:rPr>
          <w:b/>
          <w:bCs/>
          <w:sz w:val="28"/>
          <w:szCs w:val="28"/>
        </w:rPr>
        <w:t xml:space="preserve"> </w:t>
      </w:r>
      <w:r w:rsidR="007318F5" w:rsidRPr="007318F5">
        <w:rPr>
          <w:sz w:val="28"/>
          <w:szCs w:val="28"/>
        </w:rPr>
        <w:t>issue</w:t>
      </w:r>
      <w:r w:rsidR="00BD2BB7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the </w:t>
      </w:r>
      <w:r>
        <w:rPr>
          <w:rFonts w:hint="cs"/>
          <w:sz w:val="28"/>
          <w:szCs w:val="28"/>
          <w:rtl/>
        </w:rPr>
        <w:t>חכמים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were lenient </w:t>
      </w:r>
      <w:r w:rsidRPr="003826BB">
        <w:t xml:space="preserve">and do not require </w:t>
      </w:r>
      <w:r w:rsidRPr="003826BB">
        <w:rPr>
          <w:rFonts w:hint="cs"/>
          <w:rtl/>
        </w:rPr>
        <w:t>מפיהם</w:t>
      </w:r>
      <w:r w:rsidRPr="003826BB">
        <w:t xml:space="preserve">, but even </w:t>
      </w:r>
      <w:r w:rsidRPr="003826BB">
        <w:rPr>
          <w:rFonts w:hint="cs"/>
          <w:rtl/>
        </w:rPr>
        <w:t>מפי כתבם</w:t>
      </w:r>
      <w:r w:rsidRPr="003826BB">
        <w:t xml:space="preserve"> is also sufficient.</w:t>
      </w:r>
    </w:p>
    <w:p w:rsidR="00F410B5" w:rsidRPr="003826BB" w:rsidRDefault="00F410B5" w:rsidP="009B1D1C">
      <w:pPr>
        <w:spacing w:line="276" w:lineRule="auto"/>
        <w:jc w:val="both"/>
      </w:pPr>
    </w:p>
    <w:p w:rsidR="00F410B5" w:rsidRPr="003826BB" w:rsidRDefault="00F410B5" w:rsidP="009B1D1C">
      <w:pPr>
        <w:spacing w:line="276" w:lineRule="auto"/>
        <w:jc w:val="both"/>
      </w:pPr>
      <w:r w:rsidRPr="003826BB">
        <w:rPr>
          <w:rFonts w:hint="cs"/>
          <w:rtl/>
        </w:rPr>
        <w:t>תוספות</w:t>
      </w:r>
      <w:r w:rsidRPr="003826BB">
        <w:t xml:space="preserve"> offers proof that since </w:t>
      </w:r>
      <w:r w:rsidRPr="003826BB">
        <w:rPr>
          <w:rFonts w:hint="cs"/>
          <w:rtl/>
        </w:rPr>
        <w:t>מחאה</w:t>
      </w:r>
      <w:r w:rsidRPr="003826BB">
        <w:t xml:space="preserve"> is only </w:t>
      </w:r>
      <w:r w:rsidRPr="003826BB">
        <w:rPr>
          <w:rFonts w:hint="cs"/>
          <w:rtl/>
        </w:rPr>
        <w:t>מדרבנן</w:t>
      </w:r>
      <w:r w:rsidRPr="003826BB">
        <w:t xml:space="preserve"> therefore the were </w:t>
      </w:r>
      <w:r w:rsidRPr="003826BB">
        <w:rPr>
          <w:rFonts w:hint="cs"/>
          <w:rtl/>
        </w:rPr>
        <w:t>מקיל</w:t>
      </w:r>
      <w:r w:rsidRPr="003826BB">
        <w:t>:</w:t>
      </w:r>
    </w:p>
    <w:p w:rsidR="00F410B5" w:rsidRPr="00390157" w:rsidRDefault="00F410B5" w:rsidP="00DE0BA2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 xml:space="preserve">דהכי נמי הקילו לומר דמחאה שלא בפניו הוי מחאה אף על פי שלפעמים לא ישמע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57378A" w:rsidRPr="003826BB" w:rsidRDefault="0057378A" w:rsidP="009B1D1C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For in </w:t>
      </w:r>
      <w:r w:rsidR="00974439">
        <w:rPr>
          <w:b/>
          <w:bCs/>
          <w:sz w:val="28"/>
          <w:szCs w:val="28"/>
        </w:rPr>
        <w:t>a similar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manner the </w:t>
      </w:r>
      <w:r>
        <w:rPr>
          <w:rFonts w:hint="cs"/>
          <w:sz w:val="28"/>
          <w:szCs w:val="28"/>
          <w:rtl/>
        </w:rPr>
        <w:t>חכמים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were</w:t>
      </w:r>
      <w:r w:rsidR="00974439">
        <w:rPr>
          <w:b/>
          <w:bCs/>
          <w:sz w:val="28"/>
          <w:szCs w:val="28"/>
        </w:rPr>
        <w:t xml:space="preserve"> also</w:t>
      </w:r>
      <w:r>
        <w:rPr>
          <w:b/>
          <w:bCs/>
          <w:sz w:val="28"/>
          <w:szCs w:val="28"/>
        </w:rPr>
        <w:t xml:space="preserve"> lenient, saying that a </w:t>
      </w:r>
      <w:r>
        <w:rPr>
          <w:rFonts w:hint="cs"/>
          <w:b/>
          <w:bCs/>
          <w:sz w:val="28"/>
          <w:szCs w:val="28"/>
          <w:rtl/>
        </w:rPr>
        <w:t>מחאה</w:t>
      </w:r>
      <w:r>
        <w:rPr>
          <w:b/>
          <w:bCs/>
          <w:sz w:val="28"/>
          <w:szCs w:val="28"/>
        </w:rPr>
        <w:t xml:space="preserve"> not in the presence of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מחזיק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is a </w:t>
      </w:r>
      <w:r>
        <w:rPr>
          <w:sz w:val="28"/>
          <w:szCs w:val="28"/>
        </w:rPr>
        <w:t xml:space="preserve">valid </w:t>
      </w:r>
      <w:r>
        <w:rPr>
          <w:rFonts w:hint="cs"/>
          <w:b/>
          <w:bCs/>
          <w:sz w:val="28"/>
          <w:szCs w:val="28"/>
          <w:rtl/>
        </w:rPr>
        <w:t>מחאה</w:t>
      </w:r>
      <w:r>
        <w:rPr>
          <w:b/>
          <w:bCs/>
          <w:sz w:val="28"/>
          <w:szCs w:val="28"/>
        </w:rPr>
        <w:t xml:space="preserve">; even though occasionally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מחזיק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will not hear </w:t>
      </w:r>
      <w:r w:rsidRPr="003826BB">
        <w:t xml:space="preserve">of the </w:t>
      </w:r>
      <w:r w:rsidRPr="003826BB">
        <w:rPr>
          <w:rFonts w:hint="cs"/>
          <w:rtl/>
        </w:rPr>
        <w:t>מחאה</w:t>
      </w:r>
      <w:r w:rsidRPr="003826BB">
        <w:t xml:space="preserve">. </w:t>
      </w:r>
    </w:p>
    <w:p w:rsidR="0057378A" w:rsidRPr="00390157" w:rsidRDefault="0057378A" w:rsidP="00DE0BA2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 xml:space="preserve">וסמכו על זה דחברך חברא אית ליה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57378A" w:rsidRPr="003826BB" w:rsidRDefault="0057378A" w:rsidP="009B1D1C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And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חכמים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relied on this </w:t>
      </w:r>
      <w:r>
        <w:rPr>
          <w:sz w:val="28"/>
          <w:szCs w:val="28"/>
        </w:rPr>
        <w:t xml:space="preserve">understanding </w:t>
      </w:r>
      <w:r>
        <w:rPr>
          <w:b/>
          <w:bCs/>
          <w:sz w:val="28"/>
          <w:szCs w:val="28"/>
        </w:rPr>
        <w:t>that your friend has a friend,</w:t>
      </w:r>
      <w:r>
        <w:rPr>
          <w:sz w:val="28"/>
          <w:szCs w:val="28"/>
        </w:rPr>
        <w:t xml:space="preserve"> </w:t>
      </w:r>
      <w:r w:rsidRPr="003826BB">
        <w:t xml:space="preserve">etc. </w:t>
      </w:r>
      <w:r w:rsidR="003826BB">
        <w:t>T</w:t>
      </w:r>
      <w:r w:rsidRPr="003826BB">
        <w:t xml:space="preserve">herefore eventually we assume that </w:t>
      </w:r>
      <w:r w:rsidR="00974439" w:rsidRPr="003826BB">
        <w:t xml:space="preserve">the </w:t>
      </w:r>
      <w:r w:rsidR="00974439" w:rsidRPr="003826BB">
        <w:rPr>
          <w:rFonts w:hint="cs"/>
          <w:rtl/>
        </w:rPr>
        <w:t>מחזיק</w:t>
      </w:r>
      <w:r w:rsidRPr="003826BB">
        <w:t xml:space="preserve"> will hear the </w:t>
      </w:r>
      <w:r w:rsidRPr="003826BB">
        <w:rPr>
          <w:rFonts w:hint="cs"/>
          <w:rtl/>
        </w:rPr>
        <w:t>מחאה</w:t>
      </w:r>
      <w:r w:rsidRPr="003826BB">
        <w:t xml:space="preserve">, even though it is not necessarily so. The reason is the same; for the requirement to make a </w:t>
      </w:r>
      <w:r w:rsidRPr="003826BB">
        <w:rPr>
          <w:rFonts w:hint="cs"/>
          <w:rtl/>
        </w:rPr>
        <w:t>מחאה</w:t>
      </w:r>
      <w:r w:rsidRPr="003826BB">
        <w:t xml:space="preserve"> to undermine the </w:t>
      </w:r>
      <w:r w:rsidRPr="003826BB">
        <w:rPr>
          <w:rFonts w:hint="cs"/>
          <w:rtl/>
        </w:rPr>
        <w:t>חזקה</w:t>
      </w:r>
      <w:r w:rsidRPr="003826BB">
        <w:t xml:space="preserve"> is a </w:t>
      </w:r>
      <w:r w:rsidRPr="003826BB">
        <w:rPr>
          <w:rFonts w:hint="cs"/>
          <w:rtl/>
        </w:rPr>
        <w:t>דין דרבנן</w:t>
      </w:r>
      <w:r w:rsidRPr="003826BB">
        <w:t xml:space="preserve"> (for </w:t>
      </w:r>
      <w:r w:rsidRPr="003826BB">
        <w:rPr>
          <w:rFonts w:hint="cs"/>
          <w:rtl/>
        </w:rPr>
        <w:t>מדאורייתא</w:t>
      </w:r>
      <w:r w:rsidRPr="003826BB">
        <w:t xml:space="preserve"> a </w:t>
      </w:r>
      <w:r w:rsidRPr="003826BB">
        <w:rPr>
          <w:rFonts w:hint="cs"/>
          <w:rtl/>
        </w:rPr>
        <w:t>חזקה</w:t>
      </w:r>
      <w:r w:rsidRPr="003826BB">
        <w:t xml:space="preserve"> does not establish the </w:t>
      </w:r>
      <w:r w:rsidRPr="003826BB">
        <w:rPr>
          <w:rFonts w:hint="cs"/>
          <w:rtl/>
        </w:rPr>
        <w:t>מחזיק</w:t>
      </w:r>
      <w:r w:rsidRPr="003826BB">
        <w:t xml:space="preserve"> as the </w:t>
      </w:r>
      <w:r w:rsidRPr="003826BB">
        <w:rPr>
          <w:rFonts w:hint="cs"/>
          <w:rtl/>
        </w:rPr>
        <w:t>מוחזק</w:t>
      </w:r>
      <w:r w:rsidRPr="003826BB">
        <w:t xml:space="preserve">) and the </w:t>
      </w:r>
      <w:r w:rsidRPr="003826BB">
        <w:rPr>
          <w:rFonts w:hint="cs"/>
          <w:rtl/>
        </w:rPr>
        <w:t>רבנן</w:t>
      </w:r>
      <w:r w:rsidRPr="003826BB">
        <w:t xml:space="preserve"> ruled that even a </w:t>
      </w:r>
      <w:r w:rsidRPr="003826BB">
        <w:rPr>
          <w:rFonts w:hint="cs"/>
          <w:rtl/>
        </w:rPr>
        <w:t>מחאה שלא בפניו</w:t>
      </w:r>
      <w:r w:rsidRPr="003826BB">
        <w:t xml:space="preserve"> is sufficient to destroy the </w:t>
      </w:r>
      <w:r w:rsidRPr="003826BB">
        <w:rPr>
          <w:rFonts w:hint="cs"/>
          <w:rtl/>
        </w:rPr>
        <w:t>חזקה</w:t>
      </w:r>
      <w:r w:rsidRPr="003826BB">
        <w:t>.</w:t>
      </w:r>
    </w:p>
    <w:p w:rsidR="0057378A" w:rsidRPr="003826BB" w:rsidRDefault="0057378A" w:rsidP="009B1D1C">
      <w:pPr>
        <w:spacing w:line="276" w:lineRule="auto"/>
        <w:jc w:val="both"/>
      </w:pPr>
    </w:p>
    <w:p w:rsidR="0057378A" w:rsidRPr="003826BB" w:rsidRDefault="0057378A" w:rsidP="009B1D1C">
      <w:pPr>
        <w:spacing w:line="276" w:lineRule="auto"/>
        <w:jc w:val="both"/>
      </w:pPr>
      <w:r w:rsidRPr="003826BB">
        <w:rPr>
          <w:rFonts w:hint="cs"/>
          <w:rtl/>
        </w:rPr>
        <w:t>תוספות</w:t>
      </w:r>
      <w:r w:rsidRPr="003826BB">
        <w:t xml:space="preserve"> offers an additional example that occasionally the </w:t>
      </w:r>
      <w:r w:rsidRPr="003826BB">
        <w:rPr>
          <w:rFonts w:hint="cs"/>
          <w:rtl/>
        </w:rPr>
        <w:t>חכמים</w:t>
      </w:r>
      <w:r w:rsidRPr="003826BB">
        <w:t xml:space="preserve"> were lenient when it came to </w:t>
      </w:r>
      <w:r w:rsidRPr="003826BB">
        <w:rPr>
          <w:rFonts w:hint="cs"/>
          <w:rtl/>
        </w:rPr>
        <w:t>שטרות</w:t>
      </w:r>
      <w:r w:rsidRPr="003826BB">
        <w:t xml:space="preserve"> without the </w:t>
      </w:r>
      <w:r w:rsidRPr="003826BB">
        <w:rPr>
          <w:rFonts w:hint="cs"/>
          <w:rtl/>
        </w:rPr>
        <w:t>דעת המתחייב</w:t>
      </w:r>
      <w:r w:rsidRPr="003826BB">
        <w:t>:</w:t>
      </w:r>
    </w:p>
    <w:p w:rsidR="0057378A" w:rsidRPr="00390157" w:rsidRDefault="0057378A" w:rsidP="00DE0BA2">
      <w:pPr>
        <w:widowControl w:val="0"/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>וכן מודעה</w:t>
      </w:r>
      <w:r w:rsidR="004C7F8C" w:rsidRPr="00390157">
        <w:rPr>
          <w:rStyle w:val="FootnoteReference"/>
          <w:rFonts w:cs="David"/>
          <w:b/>
          <w:bCs/>
          <w:sz w:val="28"/>
          <w:szCs w:val="28"/>
          <w:rtl/>
        </w:rPr>
        <w:footnoteReference w:id="28"/>
      </w:r>
      <w:r w:rsidRPr="00390157">
        <w:rPr>
          <w:rFonts w:cs="David" w:hint="cs"/>
          <w:b/>
          <w:bCs/>
          <w:sz w:val="28"/>
          <w:szCs w:val="28"/>
          <w:rtl/>
        </w:rPr>
        <w:t xml:space="preserve"> בפני שנים הקילו לכתוב להציל אנוס מאונסו </w:t>
      </w:r>
      <w:r w:rsidR="00DE0BA2">
        <w:rPr>
          <w:rFonts w:cs="David" w:hint="cs"/>
          <w:b/>
          <w:bCs/>
          <w:sz w:val="28"/>
          <w:szCs w:val="28"/>
          <w:rtl/>
        </w:rPr>
        <w:t>-</w:t>
      </w:r>
    </w:p>
    <w:p w:rsidR="0057378A" w:rsidRPr="003826BB" w:rsidRDefault="0057378A" w:rsidP="00390157">
      <w:pPr>
        <w:widowControl w:val="0"/>
        <w:spacing w:line="276" w:lineRule="auto"/>
        <w:jc w:val="both"/>
      </w:pPr>
      <w:r>
        <w:rPr>
          <w:b/>
          <w:bCs/>
          <w:sz w:val="28"/>
          <w:szCs w:val="28"/>
        </w:rPr>
        <w:t xml:space="preserve">And similarly </w:t>
      </w:r>
      <w:r w:rsidRPr="004C7F8C">
        <w:rPr>
          <w:sz w:val="28"/>
          <w:szCs w:val="28"/>
        </w:rPr>
        <w:t>by</w:t>
      </w:r>
      <w:r>
        <w:rPr>
          <w:b/>
          <w:bCs/>
          <w:sz w:val="28"/>
          <w:szCs w:val="28"/>
        </w:rPr>
        <w:t xml:space="preserve"> a notification </w:t>
      </w:r>
      <w:r>
        <w:rPr>
          <w:sz w:val="28"/>
          <w:szCs w:val="28"/>
        </w:rPr>
        <w:t xml:space="preserve">which is required to be delivered </w:t>
      </w:r>
      <w:r>
        <w:rPr>
          <w:b/>
          <w:bCs/>
          <w:sz w:val="28"/>
          <w:szCs w:val="28"/>
        </w:rPr>
        <w:t>in the presence of two</w:t>
      </w:r>
      <w:r w:rsidRPr="0057378A">
        <w:rPr>
          <w:sz w:val="28"/>
          <w:szCs w:val="28"/>
        </w:rPr>
        <w:t xml:space="preserve"> </w:t>
      </w:r>
      <w:r w:rsidRPr="0057378A"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, the </w:t>
      </w:r>
      <w:r>
        <w:rPr>
          <w:rFonts w:hint="cs"/>
          <w:sz w:val="28"/>
          <w:szCs w:val="28"/>
          <w:rtl/>
        </w:rPr>
        <w:t>חכמים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were lenient </w:t>
      </w:r>
      <w:r>
        <w:rPr>
          <w:sz w:val="28"/>
          <w:szCs w:val="28"/>
        </w:rPr>
        <w:t xml:space="preserve">and permitted the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to write up </w:t>
      </w:r>
      <w:r>
        <w:rPr>
          <w:sz w:val="28"/>
          <w:szCs w:val="28"/>
        </w:rPr>
        <w:t xml:space="preserve">this </w:t>
      </w:r>
      <w:r>
        <w:rPr>
          <w:rFonts w:hint="cs"/>
          <w:sz w:val="28"/>
          <w:szCs w:val="28"/>
          <w:rtl/>
        </w:rPr>
        <w:t>מודעה</w:t>
      </w:r>
      <w:r>
        <w:rPr>
          <w:sz w:val="28"/>
          <w:szCs w:val="28"/>
        </w:rPr>
        <w:t xml:space="preserve"> </w:t>
      </w:r>
      <w:r w:rsidR="004C7F8C">
        <w:rPr>
          <w:sz w:val="28"/>
          <w:szCs w:val="28"/>
        </w:rPr>
        <w:t xml:space="preserve">(as a proof for the </w:t>
      </w:r>
      <w:r w:rsidR="004C7F8C">
        <w:rPr>
          <w:rFonts w:hint="cs"/>
          <w:sz w:val="28"/>
          <w:szCs w:val="28"/>
          <w:rtl/>
        </w:rPr>
        <w:t>אנוס</w:t>
      </w:r>
      <w:r w:rsidR="004C7F8C">
        <w:rPr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 xml:space="preserve">in order to save the oppressed from his oppressor. </w:t>
      </w:r>
      <w:r w:rsidRPr="003826BB">
        <w:t xml:space="preserve">This was </w:t>
      </w:r>
      <w:r w:rsidR="004C7F8C" w:rsidRPr="003826BB">
        <w:t>allowed</w:t>
      </w:r>
      <w:r w:rsidRPr="003826BB">
        <w:t xml:space="preserve"> even though there was no </w:t>
      </w:r>
      <w:r w:rsidRPr="003826BB">
        <w:rPr>
          <w:rFonts w:hint="cs"/>
          <w:rtl/>
        </w:rPr>
        <w:t>דעת המתחייב</w:t>
      </w:r>
      <w:r w:rsidRPr="003826BB">
        <w:t xml:space="preserve"> (the buyer of this property).</w:t>
      </w:r>
      <w:r w:rsidR="004C7F8C" w:rsidRPr="003826BB">
        <w:t xml:space="preserve"> Therefore even though generally a </w:t>
      </w:r>
      <w:r w:rsidR="004C7F8C" w:rsidRPr="003826BB">
        <w:rPr>
          <w:rFonts w:hint="cs"/>
          <w:rtl/>
        </w:rPr>
        <w:t>שטר</w:t>
      </w:r>
      <w:r w:rsidR="004C7F8C" w:rsidRPr="003826BB">
        <w:t xml:space="preserve"> must be written </w:t>
      </w:r>
      <w:r w:rsidR="004C7F8C" w:rsidRPr="003826BB">
        <w:rPr>
          <w:rFonts w:hint="cs"/>
          <w:rtl/>
        </w:rPr>
        <w:t>מדעת המתחייב</w:t>
      </w:r>
      <w:r w:rsidR="004C7F8C" w:rsidRPr="003826BB">
        <w:t xml:space="preserve">, nevertheless occasionally (by a </w:t>
      </w:r>
      <w:r w:rsidR="004C7F8C" w:rsidRPr="003826BB">
        <w:rPr>
          <w:rFonts w:hint="cs"/>
          <w:rtl/>
        </w:rPr>
        <w:t>דרבנן</w:t>
      </w:r>
      <w:r w:rsidR="004C7F8C" w:rsidRPr="003826BB">
        <w:t xml:space="preserve"> or an </w:t>
      </w:r>
      <w:r w:rsidR="004C7F8C" w:rsidRPr="003826BB">
        <w:rPr>
          <w:rFonts w:hint="cs"/>
          <w:rtl/>
        </w:rPr>
        <w:t>אונס</w:t>
      </w:r>
      <w:r w:rsidR="004C7F8C" w:rsidRPr="003826BB">
        <w:t xml:space="preserve">) the </w:t>
      </w:r>
      <w:r w:rsidR="004C7F8C" w:rsidRPr="003826BB">
        <w:rPr>
          <w:rFonts w:hint="cs"/>
          <w:rtl/>
        </w:rPr>
        <w:t>חכמים</w:t>
      </w:r>
      <w:r w:rsidR="004C7F8C" w:rsidRPr="003826BB">
        <w:t xml:space="preserve"> validated a </w:t>
      </w:r>
      <w:r w:rsidR="004C7F8C" w:rsidRPr="003826BB">
        <w:rPr>
          <w:rFonts w:hint="cs"/>
          <w:rtl/>
        </w:rPr>
        <w:t>שטר</w:t>
      </w:r>
      <w:r w:rsidR="004C7F8C" w:rsidRPr="003826BB">
        <w:t xml:space="preserve"> that was not written </w:t>
      </w:r>
      <w:r w:rsidR="004C7F8C" w:rsidRPr="003826BB">
        <w:rPr>
          <w:rFonts w:hint="cs"/>
          <w:rtl/>
        </w:rPr>
        <w:t>מדעת המתחייב</w:t>
      </w:r>
      <w:r w:rsidR="004C7F8C" w:rsidRPr="003826BB">
        <w:t>.</w:t>
      </w:r>
      <w:r w:rsidR="008A0411" w:rsidRPr="003826BB">
        <w:rPr>
          <w:rStyle w:val="FootnoteReference"/>
        </w:rPr>
        <w:footnoteReference w:id="29"/>
      </w:r>
    </w:p>
    <w:p w:rsidR="004C7F8C" w:rsidRPr="003826BB" w:rsidRDefault="004C7F8C" w:rsidP="009B1D1C">
      <w:pPr>
        <w:spacing w:line="276" w:lineRule="auto"/>
        <w:jc w:val="both"/>
      </w:pPr>
    </w:p>
    <w:p w:rsidR="004C7F8C" w:rsidRPr="003826BB" w:rsidRDefault="004C7F8C" w:rsidP="009B1D1C">
      <w:pPr>
        <w:spacing w:line="276" w:lineRule="auto"/>
        <w:jc w:val="both"/>
      </w:pPr>
      <w:r w:rsidRPr="003826BB">
        <w:rPr>
          <w:rFonts w:hint="cs"/>
          <w:rtl/>
        </w:rPr>
        <w:t>תוספות</w:t>
      </w:r>
      <w:r w:rsidRPr="003826BB">
        <w:t xml:space="preserve"> offers an alternate approach to the issue of </w:t>
      </w:r>
      <w:r w:rsidRPr="003826BB">
        <w:rPr>
          <w:rFonts w:hint="cs"/>
          <w:rtl/>
        </w:rPr>
        <w:t>שטרות</w:t>
      </w:r>
      <w:r w:rsidRPr="003826BB">
        <w:t>:</w:t>
      </w:r>
    </w:p>
    <w:p w:rsidR="004C7F8C" w:rsidRPr="00390157" w:rsidRDefault="004C7F8C" w:rsidP="00AF3143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 xml:space="preserve">ועוד אומר רבינו יצחק דלא בעינן דעת שניהם </w:t>
      </w:r>
      <w:r w:rsidR="00AF3143">
        <w:rPr>
          <w:rFonts w:cs="David" w:hint="cs"/>
          <w:b/>
          <w:bCs/>
          <w:sz w:val="28"/>
          <w:szCs w:val="28"/>
          <w:rtl/>
        </w:rPr>
        <w:t>-</w:t>
      </w:r>
    </w:p>
    <w:p w:rsidR="004C7F8C" w:rsidRPr="00243ABF" w:rsidRDefault="004C7F8C" w:rsidP="009B1D1C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And furthermore says the </w:t>
      </w:r>
      <w:r>
        <w:rPr>
          <w:rFonts w:hint="cs"/>
          <w:b/>
          <w:bCs/>
          <w:sz w:val="28"/>
          <w:szCs w:val="28"/>
          <w:rtl/>
        </w:rPr>
        <w:t>ר"י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that a </w:t>
      </w:r>
      <w:r>
        <w:rPr>
          <w:rFonts w:hint="cs"/>
          <w:sz w:val="28"/>
          <w:szCs w:val="28"/>
          <w:rtl/>
        </w:rPr>
        <w:t>שטר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does not require </w:t>
      </w:r>
      <w:r>
        <w:rPr>
          <w:sz w:val="28"/>
          <w:szCs w:val="28"/>
        </w:rPr>
        <w:t xml:space="preserve">that it be written </w:t>
      </w:r>
      <w:r>
        <w:rPr>
          <w:b/>
          <w:bCs/>
          <w:sz w:val="28"/>
          <w:szCs w:val="28"/>
        </w:rPr>
        <w:t>with the knowledge</w:t>
      </w:r>
      <w:r>
        <w:rPr>
          <w:sz w:val="28"/>
          <w:szCs w:val="28"/>
        </w:rPr>
        <w:t xml:space="preserve"> and consent </w:t>
      </w:r>
      <w:r>
        <w:rPr>
          <w:b/>
          <w:bCs/>
          <w:sz w:val="28"/>
          <w:szCs w:val="28"/>
        </w:rPr>
        <w:t xml:space="preserve">of both </w:t>
      </w:r>
      <w:r w:rsidRPr="00243ABF">
        <w:t xml:space="preserve">parties. In reality if </w:t>
      </w:r>
      <w:r w:rsidRPr="00243ABF">
        <w:rPr>
          <w:rFonts w:hint="cs"/>
          <w:rtl/>
        </w:rPr>
        <w:t>עדים</w:t>
      </w:r>
      <w:r w:rsidRPr="00243ABF">
        <w:t xml:space="preserve"> sign on a </w:t>
      </w:r>
      <w:r w:rsidRPr="00243ABF">
        <w:rPr>
          <w:rFonts w:hint="cs"/>
          <w:rtl/>
        </w:rPr>
        <w:t>שטר</w:t>
      </w:r>
      <w:r w:rsidRPr="00243ABF">
        <w:t xml:space="preserve"> it is a valid </w:t>
      </w:r>
      <w:r w:rsidRPr="00243ABF">
        <w:rPr>
          <w:rFonts w:hint="cs"/>
          <w:rtl/>
        </w:rPr>
        <w:t>שטר</w:t>
      </w:r>
      <w:r w:rsidRPr="00243ABF">
        <w:t xml:space="preserve"> even though it was written without the </w:t>
      </w:r>
      <w:r w:rsidRPr="00243ABF">
        <w:rPr>
          <w:rFonts w:hint="cs"/>
          <w:rtl/>
        </w:rPr>
        <w:t>דעת המתחייב</w:t>
      </w:r>
      <w:r w:rsidRPr="00243ABF">
        <w:t xml:space="preserve"> </w:t>
      </w:r>
      <w:r w:rsidR="008A0411" w:rsidRPr="00243ABF">
        <w:t xml:space="preserve">(and [perhaps] a </w:t>
      </w:r>
      <w:r w:rsidR="008A0411" w:rsidRPr="00243ABF">
        <w:rPr>
          <w:rFonts w:hint="cs"/>
          <w:rtl/>
        </w:rPr>
        <w:t>שטר</w:t>
      </w:r>
      <w:r w:rsidR="008A0411" w:rsidRPr="00243ABF">
        <w:t xml:space="preserve"> with only an </w:t>
      </w:r>
      <w:r w:rsidR="008A0411" w:rsidRPr="00243ABF">
        <w:rPr>
          <w:rFonts w:hint="cs"/>
          <w:rtl/>
        </w:rPr>
        <w:t>ע"א</w:t>
      </w:r>
      <w:r w:rsidR="008A0411" w:rsidRPr="00243ABF">
        <w:t xml:space="preserve"> is a valid </w:t>
      </w:r>
      <w:r w:rsidR="008A0411" w:rsidRPr="00243ABF">
        <w:rPr>
          <w:rFonts w:hint="cs"/>
          <w:rtl/>
        </w:rPr>
        <w:t>שטר</w:t>
      </w:r>
      <w:r w:rsidR="008A0411" w:rsidRPr="00243ABF">
        <w:t xml:space="preserve">) </w:t>
      </w:r>
      <w:r w:rsidRPr="00243ABF">
        <w:t>–</w:t>
      </w:r>
    </w:p>
    <w:p w:rsidR="004C7F8C" w:rsidRPr="00390157" w:rsidRDefault="004C7F8C" w:rsidP="00AF3143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 xml:space="preserve">והכא היה יכול להביא שטרו אם היה כתוב כתיקון שטרות </w:t>
      </w:r>
      <w:r w:rsidR="00AF3143">
        <w:rPr>
          <w:rFonts w:cs="David" w:hint="cs"/>
          <w:b/>
          <w:bCs/>
          <w:sz w:val="28"/>
          <w:szCs w:val="28"/>
          <w:rtl/>
        </w:rPr>
        <w:t>-</w:t>
      </w:r>
    </w:p>
    <w:p w:rsidR="009523C5" w:rsidRDefault="004C7F8C" w:rsidP="009B1D1C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</w:t>
      </w:r>
      <w:r>
        <w:rPr>
          <w:sz w:val="28"/>
          <w:szCs w:val="28"/>
        </w:rPr>
        <w:t xml:space="preserve">therefore </w:t>
      </w:r>
      <w:r>
        <w:rPr>
          <w:b/>
          <w:bCs/>
          <w:sz w:val="28"/>
          <w:szCs w:val="28"/>
        </w:rPr>
        <w:t xml:space="preserve">here he could have brought his </w:t>
      </w:r>
      <w:r>
        <w:rPr>
          <w:rFonts w:hint="cs"/>
          <w:b/>
          <w:bCs/>
          <w:sz w:val="28"/>
          <w:szCs w:val="28"/>
          <w:rtl/>
        </w:rPr>
        <w:t>שטר</w:t>
      </w:r>
      <w:r>
        <w:rPr>
          <w:b/>
          <w:bCs/>
          <w:sz w:val="28"/>
          <w:szCs w:val="28"/>
        </w:rPr>
        <w:t xml:space="preserve"> to </w:t>
      </w:r>
      <w:r>
        <w:rPr>
          <w:rFonts w:hint="cs"/>
          <w:b/>
          <w:bCs/>
          <w:sz w:val="28"/>
          <w:szCs w:val="28"/>
          <w:rtl/>
        </w:rPr>
        <w:t>בי"ד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as testimony, </w:t>
      </w:r>
      <w:r>
        <w:rPr>
          <w:b/>
          <w:bCs/>
          <w:sz w:val="28"/>
          <w:szCs w:val="28"/>
        </w:rPr>
        <w:t xml:space="preserve">provided that it was written </w:t>
      </w:r>
      <w:r w:rsidR="009523C5">
        <w:rPr>
          <w:b/>
          <w:bCs/>
          <w:sz w:val="28"/>
          <w:szCs w:val="28"/>
        </w:rPr>
        <w:t xml:space="preserve">in the correct manner of </w:t>
      </w:r>
      <w:r w:rsidR="009523C5">
        <w:rPr>
          <w:rFonts w:hint="cs"/>
          <w:b/>
          <w:bCs/>
          <w:sz w:val="28"/>
          <w:szCs w:val="28"/>
          <w:rtl/>
        </w:rPr>
        <w:t>שטרות</w:t>
      </w:r>
      <w:r w:rsidR="009523C5">
        <w:rPr>
          <w:b/>
          <w:bCs/>
          <w:sz w:val="28"/>
          <w:szCs w:val="28"/>
        </w:rPr>
        <w:t xml:space="preserve"> –</w:t>
      </w:r>
    </w:p>
    <w:p w:rsidR="005461C0" w:rsidRPr="00390157" w:rsidRDefault="009523C5" w:rsidP="00AF3143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 xml:space="preserve">אבל הכא מיירי שאינו כתוב כסדר השטר אלא זכרון דברים בעלמא </w:t>
      </w:r>
      <w:r w:rsidR="00AF3143">
        <w:rPr>
          <w:rFonts w:cs="David" w:hint="cs"/>
          <w:b/>
          <w:bCs/>
          <w:sz w:val="28"/>
          <w:szCs w:val="28"/>
          <w:rtl/>
        </w:rPr>
        <w:t>-</w:t>
      </w:r>
    </w:p>
    <w:p w:rsidR="005461C0" w:rsidRPr="00243ABF" w:rsidRDefault="005461C0" w:rsidP="009B1D1C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However here we are discussing </w:t>
      </w:r>
      <w:r>
        <w:rPr>
          <w:sz w:val="28"/>
          <w:szCs w:val="28"/>
        </w:rPr>
        <w:t xml:space="preserve">a case </w:t>
      </w:r>
      <w:r>
        <w:rPr>
          <w:b/>
          <w:bCs/>
          <w:sz w:val="28"/>
          <w:szCs w:val="28"/>
        </w:rPr>
        <w:t xml:space="preserve">where </w:t>
      </w:r>
      <w:r>
        <w:rPr>
          <w:sz w:val="28"/>
          <w:szCs w:val="28"/>
        </w:rPr>
        <w:t xml:space="preserve">his journal </w:t>
      </w:r>
      <w:r>
        <w:rPr>
          <w:b/>
          <w:bCs/>
          <w:sz w:val="28"/>
          <w:szCs w:val="28"/>
        </w:rPr>
        <w:t xml:space="preserve">was not written in the </w:t>
      </w:r>
      <w:r>
        <w:rPr>
          <w:sz w:val="28"/>
          <w:szCs w:val="28"/>
        </w:rPr>
        <w:t xml:space="preserve">proper </w:t>
      </w:r>
      <w:r>
        <w:rPr>
          <w:b/>
          <w:bCs/>
          <w:sz w:val="28"/>
          <w:szCs w:val="28"/>
        </w:rPr>
        <w:t xml:space="preserve">order of a </w:t>
      </w:r>
      <w:r>
        <w:rPr>
          <w:rFonts w:hint="cs"/>
          <w:b/>
          <w:bCs/>
          <w:sz w:val="28"/>
          <w:szCs w:val="28"/>
          <w:rtl/>
        </w:rPr>
        <w:t>שטר</w:t>
      </w:r>
      <w:r>
        <w:rPr>
          <w:b/>
          <w:bCs/>
          <w:sz w:val="28"/>
          <w:szCs w:val="28"/>
        </w:rPr>
        <w:t>; but rather it written merely as a memorandum</w:t>
      </w:r>
      <w:r>
        <w:rPr>
          <w:sz w:val="28"/>
          <w:szCs w:val="28"/>
        </w:rPr>
        <w:t xml:space="preserve">; </w:t>
      </w:r>
      <w:r w:rsidRPr="00243ABF">
        <w:t xml:space="preserve">therefore it becomes disqualified on account of </w:t>
      </w:r>
      <w:r w:rsidRPr="00243ABF">
        <w:rPr>
          <w:rFonts w:hint="cs"/>
          <w:rtl/>
        </w:rPr>
        <w:t>ולא מפי כתבם</w:t>
      </w:r>
      <w:r w:rsidRPr="00243ABF">
        <w:t>.</w:t>
      </w:r>
    </w:p>
    <w:p w:rsidR="005461C0" w:rsidRPr="00243ABF" w:rsidRDefault="005461C0" w:rsidP="009B1D1C">
      <w:pPr>
        <w:spacing w:line="276" w:lineRule="auto"/>
        <w:jc w:val="both"/>
      </w:pPr>
    </w:p>
    <w:p w:rsidR="008A0411" w:rsidRPr="00243ABF" w:rsidRDefault="008A0411" w:rsidP="009B1D1C">
      <w:pPr>
        <w:spacing w:line="276" w:lineRule="auto"/>
        <w:jc w:val="both"/>
      </w:pPr>
      <w:r w:rsidRPr="00243ABF">
        <w:t xml:space="preserve">To summarize; according to this </w:t>
      </w:r>
      <w:r w:rsidR="0099718A">
        <w:t xml:space="preserve">(last) </w:t>
      </w:r>
      <w:r w:rsidRPr="00243ABF">
        <w:t xml:space="preserve">view if an </w:t>
      </w:r>
      <w:r w:rsidRPr="00243ABF">
        <w:rPr>
          <w:rFonts w:hint="cs"/>
          <w:rtl/>
        </w:rPr>
        <w:t>עד</w:t>
      </w:r>
      <w:r w:rsidRPr="00243ABF">
        <w:t xml:space="preserve"> does not remember the testimony he may rely on any </w:t>
      </w:r>
      <w:r w:rsidRPr="00243ABF">
        <w:rPr>
          <w:rFonts w:hint="cs"/>
          <w:rtl/>
        </w:rPr>
        <w:t>שטר</w:t>
      </w:r>
      <w:r w:rsidRPr="00243ABF">
        <w:t xml:space="preserve"> written in the proper format of a </w:t>
      </w:r>
      <w:r w:rsidRPr="00243ABF">
        <w:rPr>
          <w:rFonts w:hint="cs"/>
          <w:rtl/>
        </w:rPr>
        <w:t>שטר</w:t>
      </w:r>
      <w:r w:rsidRPr="00243ABF">
        <w:t xml:space="preserve">, regardless if it is signed by one or two </w:t>
      </w:r>
      <w:r w:rsidRPr="00243ABF">
        <w:rPr>
          <w:rFonts w:hint="cs"/>
          <w:rtl/>
        </w:rPr>
        <w:t>עדים</w:t>
      </w:r>
      <w:r w:rsidRPr="00243ABF">
        <w:t xml:space="preserve"> and/or if it is written </w:t>
      </w:r>
      <w:r w:rsidRPr="00243ABF">
        <w:rPr>
          <w:rFonts w:hint="cs"/>
          <w:rtl/>
        </w:rPr>
        <w:t>מדעת המתחייב</w:t>
      </w:r>
      <w:r w:rsidRPr="00243ABF">
        <w:t xml:space="preserve"> or not. However a self serving memorandum cannot be used, unless the </w:t>
      </w:r>
      <w:r w:rsidRPr="00243ABF">
        <w:rPr>
          <w:rFonts w:hint="cs"/>
          <w:rtl/>
        </w:rPr>
        <w:t>עד</w:t>
      </w:r>
      <w:r w:rsidRPr="00243ABF">
        <w:t xml:space="preserve"> is reminded of the testimony.</w:t>
      </w:r>
    </w:p>
    <w:p w:rsidR="008A0411" w:rsidRPr="00243ABF" w:rsidRDefault="008A0411" w:rsidP="009B1D1C">
      <w:pPr>
        <w:spacing w:line="276" w:lineRule="auto"/>
        <w:jc w:val="both"/>
      </w:pPr>
    </w:p>
    <w:p w:rsidR="005461C0" w:rsidRPr="00243ABF" w:rsidRDefault="005461C0" w:rsidP="009B1D1C">
      <w:pPr>
        <w:spacing w:line="276" w:lineRule="auto"/>
        <w:jc w:val="both"/>
      </w:pPr>
      <w:r w:rsidRPr="00243ABF">
        <w:rPr>
          <w:rFonts w:hint="cs"/>
          <w:rtl/>
        </w:rPr>
        <w:t>תוספות</w:t>
      </w:r>
      <w:r w:rsidRPr="00243ABF">
        <w:t xml:space="preserve"> offers a different interpretation of our </w:t>
      </w:r>
      <w:r w:rsidRPr="00243ABF">
        <w:rPr>
          <w:rFonts w:hint="cs"/>
          <w:rtl/>
        </w:rPr>
        <w:t>סוגיא</w:t>
      </w:r>
      <w:r w:rsidRPr="00243ABF">
        <w:t>:</w:t>
      </w:r>
    </w:p>
    <w:p w:rsidR="005461C0" w:rsidRPr="00390157" w:rsidRDefault="005461C0" w:rsidP="00AF3143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>ומתוך הירושלמי</w:t>
      </w:r>
      <w:r w:rsidR="00D3385F" w:rsidRPr="00390157">
        <w:rPr>
          <w:rStyle w:val="FootnoteReference"/>
          <w:rFonts w:cs="David"/>
          <w:b/>
          <w:bCs/>
          <w:sz w:val="28"/>
          <w:szCs w:val="28"/>
          <w:rtl/>
        </w:rPr>
        <w:footnoteReference w:id="30"/>
      </w:r>
      <w:r w:rsidRPr="00390157">
        <w:rPr>
          <w:rFonts w:cs="David" w:hint="cs"/>
          <w:b/>
          <w:bCs/>
          <w:sz w:val="28"/>
          <w:szCs w:val="28"/>
          <w:rtl/>
        </w:rPr>
        <w:t xml:space="preserve"> נראה לפרש בענין אחר סוגיא זו </w:t>
      </w:r>
      <w:r w:rsidR="00AF3143">
        <w:rPr>
          <w:rFonts w:cs="David" w:hint="cs"/>
          <w:b/>
          <w:bCs/>
          <w:sz w:val="28"/>
          <w:szCs w:val="28"/>
          <w:rtl/>
        </w:rPr>
        <w:t>-</w:t>
      </w:r>
    </w:p>
    <w:p w:rsidR="005461C0" w:rsidRPr="00243ABF" w:rsidRDefault="005461C0" w:rsidP="00004AA8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And from the context of the </w:t>
      </w:r>
      <w:r>
        <w:rPr>
          <w:rFonts w:hint="cs"/>
          <w:sz w:val="28"/>
          <w:szCs w:val="28"/>
          <w:rtl/>
        </w:rPr>
        <w:t xml:space="preserve">תלמוד </w:t>
      </w:r>
      <w:r w:rsidRPr="001019B8">
        <w:rPr>
          <w:rFonts w:hint="cs"/>
          <w:b/>
          <w:bCs/>
          <w:sz w:val="28"/>
          <w:szCs w:val="28"/>
          <w:rtl/>
        </w:rPr>
        <w:t>ירושלמי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it seems that th</w:t>
      </w:r>
      <w:r w:rsidR="00004AA8">
        <w:rPr>
          <w:b/>
          <w:bCs/>
          <w:sz w:val="28"/>
          <w:szCs w:val="28"/>
        </w:rPr>
        <w:t>is</w:t>
      </w:r>
      <w:r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סוגיא</w:t>
      </w:r>
      <w:r>
        <w:rPr>
          <w:b/>
          <w:bCs/>
          <w:sz w:val="28"/>
          <w:szCs w:val="28"/>
        </w:rPr>
        <w:t xml:space="preserve"> may be interpreted in a different manner </w:t>
      </w:r>
      <w:r w:rsidRPr="00243ABF">
        <w:t>altogether –</w:t>
      </w:r>
    </w:p>
    <w:p w:rsidR="005461C0" w:rsidRPr="00390157" w:rsidRDefault="005461C0" w:rsidP="00B172E4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>דקאמר התם רב הונא כרבי ורבי יוחנן כרבנן</w:t>
      </w:r>
      <w:r w:rsidR="00B172E4" w:rsidRPr="00390157">
        <w:rPr>
          <w:rStyle w:val="FootnoteReference"/>
          <w:rFonts w:cs="David"/>
          <w:b/>
          <w:bCs/>
          <w:sz w:val="28"/>
          <w:szCs w:val="28"/>
          <w:rtl/>
        </w:rPr>
        <w:footnoteReference w:id="31"/>
      </w:r>
      <w:r w:rsidR="00AF3143">
        <w:rPr>
          <w:rFonts w:cs="David" w:hint="cs"/>
          <w:b/>
          <w:bCs/>
          <w:sz w:val="28"/>
          <w:szCs w:val="28"/>
          <w:rtl/>
        </w:rPr>
        <w:t xml:space="preserve"> -</w:t>
      </w:r>
    </w:p>
    <w:p w:rsidR="004C7F8C" w:rsidRPr="00243ABF" w:rsidRDefault="005461C0" w:rsidP="00B172E4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For it is stated in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ירושלמי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that </w:t>
      </w:r>
      <w:r>
        <w:rPr>
          <w:rFonts w:hint="cs"/>
          <w:b/>
          <w:bCs/>
          <w:sz w:val="28"/>
          <w:szCs w:val="28"/>
          <w:rtl/>
        </w:rPr>
        <w:t>ר"ה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(who maintains </w:t>
      </w:r>
      <w:r>
        <w:rPr>
          <w:rFonts w:hint="cs"/>
          <w:sz w:val="28"/>
          <w:szCs w:val="28"/>
          <w:rtl/>
        </w:rPr>
        <w:t>'והוא שזוכרה מעצמו</w:t>
      </w:r>
      <w:r w:rsidR="0067198D">
        <w:rPr>
          <w:rFonts w:hint="cs"/>
          <w:sz w:val="28"/>
          <w:szCs w:val="28"/>
          <w:rtl/>
        </w:rPr>
        <w:t>'</w:t>
      </w:r>
      <w:r>
        <w:rPr>
          <w:sz w:val="28"/>
          <w:szCs w:val="28"/>
        </w:rPr>
        <w:t xml:space="preserve">) follows the opinion of </w:t>
      </w:r>
      <w:r>
        <w:rPr>
          <w:rFonts w:hint="cs"/>
          <w:b/>
          <w:bCs/>
          <w:sz w:val="28"/>
          <w:szCs w:val="28"/>
          <w:rtl/>
        </w:rPr>
        <w:t>רבי</w:t>
      </w:r>
      <w:r>
        <w:rPr>
          <w:b/>
          <w:bCs/>
          <w:sz w:val="28"/>
          <w:szCs w:val="28"/>
        </w:rPr>
        <w:t xml:space="preserve"> </w:t>
      </w:r>
      <w:r w:rsidR="0067198D">
        <w:rPr>
          <w:sz w:val="28"/>
          <w:szCs w:val="28"/>
        </w:rPr>
        <w:t xml:space="preserve">(that </w:t>
      </w:r>
      <w:r w:rsidR="0067198D">
        <w:rPr>
          <w:rFonts w:hint="cs"/>
          <w:sz w:val="28"/>
          <w:szCs w:val="28"/>
          <w:rtl/>
        </w:rPr>
        <w:t>על כת"י הם מעידים</w:t>
      </w:r>
      <w:r w:rsidR="0067198D">
        <w:rPr>
          <w:sz w:val="28"/>
          <w:szCs w:val="28"/>
        </w:rPr>
        <w:t>)</w:t>
      </w:r>
      <w:r w:rsidR="00B172E4">
        <w:rPr>
          <w:sz w:val="28"/>
          <w:szCs w:val="28"/>
        </w:rPr>
        <w:t>,</w:t>
      </w:r>
      <w:r w:rsidR="0067198D">
        <w:rPr>
          <w:sz w:val="28"/>
          <w:szCs w:val="28"/>
        </w:rPr>
        <w:t xml:space="preserve"> </w:t>
      </w:r>
      <w:r w:rsidR="0067198D">
        <w:rPr>
          <w:b/>
          <w:bCs/>
          <w:sz w:val="28"/>
          <w:szCs w:val="28"/>
        </w:rPr>
        <w:t xml:space="preserve">and </w:t>
      </w:r>
      <w:r w:rsidR="0067198D">
        <w:rPr>
          <w:rFonts w:hint="cs"/>
          <w:b/>
          <w:bCs/>
          <w:sz w:val="28"/>
          <w:szCs w:val="28"/>
          <w:rtl/>
        </w:rPr>
        <w:t>ר"י</w:t>
      </w:r>
      <w:r w:rsidR="0067198D">
        <w:rPr>
          <w:b/>
          <w:bCs/>
          <w:sz w:val="28"/>
          <w:szCs w:val="28"/>
        </w:rPr>
        <w:t xml:space="preserve"> </w:t>
      </w:r>
      <w:r w:rsidR="0067198D">
        <w:rPr>
          <w:sz w:val="28"/>
          <w:szCs w:val="28"/>
        </w:rPr>
        <w:t xml:space="preserve">(who maintains that </w:t>
      </w:r>
      <w:r w:rsidR="004C7F8C">
        <w:rPr>
          <w:sz w:val="28"/>
          <w:szCs w:val="28"/>
        </w:rPr>
        <w:t xml:space="preserve"> </w:t>
      </w:r>
      <w:r w:rsidR="004C7F8C">
        <w:rPr>
          <w:b/>
          <w:bCs/>
          <w:sz w:val="28"/>
          <w:szCs w:val="28"/>
        </w:rPr>
        <w:t xml:space="preserve"> </w:t>
      </w:r>
      <w:r w:rsidR="0067198D">
        <w:rPr>
          <w:rFonts w:hint="cs"/>
          <w:sz w:val="28"/>
          <w:szCs w:val="28"/>
          <w:rtl/>
        </w:rPr>
        <w:t>(</w:t>
      </w:r>
      <w:r w:rsidR="0067198D">
        <w:rPr>
          <w:rFonts w:hint="cs"/>
          <w:b/>
          <w:bCs/>
          <w:sz w:val="28"/>
          <w:szCs w:val="28"/>
          <w:rtl/>
        </w:rPr>
        <w:t>'</w:t>
      </w:r>
      <w:r w:rsidR="0067198D">
        <w:rPr>
          <w:rFonts w:hint="cs"/>
          <w:sz w:val="28"/>
          <w:szCs w:val="28"/>
          <w:rtl/>
        </w:rPr>
        <w:t>אע"פ שאינו זוכר</w:t>
      </w:r>
      <w:r w:rsidR="007E58F2">
        <w:rPr>
          <w:rFonts w:hint="cs"/>
          <w:sz w:val="28"/>
          <w:szCs w:val="28"/>
          <w:rtl/>
        </w:rPr>
        <w:t>ה</w:t>
      </w:r>
      <w:r w:rsidR="0067198D">
        <w:rPr>
          <w:rFonts w:hint="cs"/>
          <w:sz w:val="28"/>
          <w:szCs w:val="28"/>
          <w:rtl/>
        </w:rPr>
        <w:t xml:space="preserve"> מעצמו'</w:t>
      </w:r>
      <w:r w:rsidR="0067198D">
        <w:rPr>
          <w:sz w:val="28"/>
          <w:szCs w:val="28"/>
        </w:rPr>
        <w:t xml:space="preserve"> follows the view of the </w:t>
      </w:r>
      <w:r w:rsidR="0067198D">
        <w:rPr>
          <w:rFonts w:hint="cs"/>
          <w:b/>
          <w:bCs/>
          <w:sz w:val="28"/>
          <w:szCs w:val="28"/>
          <w:rtl/>
        </w:rPr>
        <w:t>רבנן</w:t>
      </w:r>
      <w:r w:rsidR="0067198D">
        <w:rPr>
          <w:b/>
          <w:bCs/>
          <w:sz w:val="28"/>
          <w:szCs w:val="28"/>
        </w:rPr>
        <w:t xml:space="preserve"> </w:t>
      </w:r>
      <w:r w:rsidR="0067198D" w:rsidRPr="00243ABF">
        <w:rPr>
          <w:b/>
          <w:bCs/>
        </w:rPr>
        <w:t>(</w:t>
      </w:r>
      <w:r w:rsidR="0067198D" w:rsidRPr="00243ABF">
        <w:t xml:space="preserve">that </w:t>
      </w:r>
      <w:r w:rsidR="0067198D" w:rsidRPr="00243ABF">
        <w:rPr>
          <w:rFonts w:hint="cs"/>
          <w:rtl/>
        </w:rPr>
        <w:t>'על מנה שבשטר הם מעידים</w:t>
      </w:r>
      <w:r w:rsidR="0067198D" w:rsidRPr="00243ABF">
        <w:t>) –</w:t>
      </w:r>
    </w:p>
    <w:p w:rsidR="0067198D" w:rsidRPr="00390157" w:rsidRDefault="0067198D" w:rsidP="00AF3143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 xml:space="preserve">פירוש כשהעדים באים לקיים חתימתן אם זוכרין המלוה בלא שטר </w:t>
      </w:r>
      <w:r w:rsidR="00AF3143">
        <w:rPr>
          <w:rFonts w:cs="David" w:hint="cs"/>
          <w:b/>
          <w:bCs/>
          <w:sz w:val="28"/>
          <w:szCs w:val="28"/>
          <w:rtl/>
        </w:rPr>
        <w:t>-</w:t>
      </w:r>
    </w:p>
    <w:p w:rsidR="0067198D" w:rsidRPr="00243ABF" w:rsidRDefault="001019B8" w:rsidP="009B1D1C">
      <w:pPr>
        <w:spacing w:line="276" w:lineRule="auto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The explanation </w:t>
      </w:r>
      <w:r>
        <w:rPr>
          <w:sz w:val="28"/>
          <w:szCs w:val="28"/>
        </w:rPr>
        <w:t xml:space="preserve">of the </w:t>
      </w:r>
      <w:r>
        <w:rPr>
          <w:rFonts w:hint="cs"/>
          <w:sz w:val="28"/>
          <w:szCs w:val="28"/>
          <w:rtl/>
        </w:rPr>
        <w:t>ירושלמי</w:t>
      </w:r>
      <w:r>
        <w:rPr>
          <w:sz w:val="28"/>
          <w:szCs w:val="28"/>
        </w:rPr>
        <w:t xml:space="preserve"> is; </w:t>
      </w:r>
      <w:r>
        <w:rPr>
          <w:b/>
          <w:bCs/>
          <w:sz w:val="28"/>
          <w:szCs w:val="28"/>
        </w:rPr>
        <w:t xml:space="preserve">when the </w:t>
      </w:r>
      <w:r>
        <w:rPr>
          <w:rFonts w:hint="cs"/>
          <w:b/>
          <w:bCs/>
          <w:sz w:val="28"/>
          <w:szCs w:val="28"/>
          <w:rtl/>
        </w:rPr>
        <w:t>עדים</w:t>
      </w:r>
      <w:r>
        <w:rPr>
          <w:b/>
          <w:bCs/>
          <w:sz w:val="28"/>
          <w:szCs w:val="28"/>
        </w:rPr>
        <w:t xml:space="preserve"> come to be </w:t>
      </w:r>
      <w:r>
        <w:rPr>
          <w:rFonts w:hint="cs"/>
          <w:b/>
          <w:bCs/>
          <w:sz w:val="28"/>
          <w:szCs w:val="28"/>
          <w:rtl/>
        </w:rPr>
        <w:t>מקיים</w:t>
      </w:r>
      <w:r>
        <w:rPr>
          <w:b/>
          <w:bCs/>
          <w:sz w:val="28"/>
          <w:szCs w:val="28"/>
        </w:rPr>
        <w:t xml:space="preserve"> their </w:t>
      </w:r>
      <w:r>
        <w:rPr>
          <w:rFonts w:hint="cs"/>
          <w:b/>
          <w:bCs/>
          <w:sz w:val="28"/>
          <w:szCs w:val="28"/>
          <w:rtl/>
        </w:rPr>
        <w:t>חתימה</w:t>
      </w:r>
      <w:r>
        <w:rPr>
          <w:b/>
          <w:bCs/>
          <w:sz w:val="28"/>
          <w:szCs w:val="28"/>
        </w:rPr>
        <w:t>, if they remember the loan without</w:t>
      </w:r>
      <w:r>
        <w:rPr>
          <w:sz w:val="28"/>
          <w:szCs w:val="28"/>
        </w:rPr>
        <w:t xml:space="preserve"> reading</w:t>
      </w:r>
      <w:r>
        <w:rPr>
          <w:b/>
          <w:bCs/>
          <w:sz w:val="28"/>
          <w:szCs w:val="28"/>
        </w:rPr>
        <w:t xml:space="preserve"> the </w:t>
      </w:r>
      <w:r>
        <w:rPr>
          <w:rFonts w:hint="cs"/>
          <w:b/>
          <w:bCs/>
          <w:sz w:val="28"/>
          <w:szCs w:val="28"/>
          <w:rtl/>
        </w:rPr>
        <w:t>שטר</w:t>
      </w:r>
      <w:r>
        <w:rPr>
          <w:b/>
          <w:bCs/>
          <w:sz w:val="28"/>
          <w:szCs w:val="28"/>
        </w:rPr>
        <w:t xml:space="preserve">, </w:t>
      </w:r>
      <w:r w:rsidRPr="00243ABF">
        <w:t>then</w:t>
      </w:r>
      <w:r w:rsidRPr="00243ABF">
        <w:rPr>
          <w:b/>
          <w:bCs/>
        </w:rPr>
        <w:t xml:space="preserve"> –</w:t>
      </w:r>
    </w:p>
    <w:p w:rsidR="001019B8" w:rsidRPr="00390157" w:rsidRDefault="001019B8" w:rsidP="00AF3143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390157">
        <w:rPr>
          <w:rFonts w:cs="David" w:hint="cs"/>
          <w:b/>
          <w:bCs/>
          <w:sz w:val="28"/>
          <w:szCs w:val="28"/>
          <w:rtl/>
        </w:rPr>
        <w:t>אפילו לרבי אין צריך לצרף עמהן אחר מן השוק</w:t>
      </w:r>
      <w:r w:rsidR="00B172E4" w:rsidRPr="00390157">
        <w:rPr>
          <w:rFonts w:cs="David" w:hint="cs"/>
          <w:b/>
          <w:bCs/>
          <w:sz w:val="28"/>
          <w:szCs w:val="28"/>
          <w:rtl/>
        </w:rPr>
        <w:t xml:space="preserve"> דעל מנה שבשטר הן מעידין</w:t>
      </w:r>
      <w:r w:rsidRPr="00390157">
        <w:rPr>
          <w:rFonts w:cs="David" w:hint="cs"/>
          <w:b/>
          <w:bCs/>
          <w:sz w:val="28"/>
          <w:szCs w:val="28"/>
          <w:rtl/>
        </w:rPr>
        <w:t xml:space="preserve"> </w:t>
      </w:r>
      <w:r w:rsidR="00AF3143">
        <w:rPr>
          <w:rFonts w:cs="David" w:hint="cs"/>
          <w:b/>
          <w:bCs/>
          <w:sz w:val="28"/>
          <w:szCs w:val="28"/>
          <w:rtl/>
        </w:rPr>
        <w:t>-</w:t>
      </w:r>
    </w:p>
    <w:p w:rsidR="001019B8" w:rsidRPr="00243ABF" w:rsidRDefault="001019B8" w:rsidP="00B172E4">
      <w:pPr>
        <w:spacing w:line="276" w:lineRule="auto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Even according to </w:t>
      </w:r>
      <w:r>
        <w:rPr>
          <w:rFonts w:hint="cs"/>
          <w:b/>
          <w:bCs/>
          <w:sz w:val="28"/>
          <w:szCs w:val="28"/>
          <w:rtl/>
        </w:rPr>
        <w:t>רבי</w:t>
      </w:r>
      <w:r>
        <w:rPr>
          <w:b/>
          <w:bCs/>
          <w:sz w:val="28"/>
          <w:szCs w:val="28"/>
        </w:rPr>
        <w:t xml:space="preserve"> it is not necessary to</w:t>
      </w:r>
      <w:r w:rsidR="00C81F20">
        <w:rPr>
          <w:b/>
          <w:bCs/>
          <w:sz w:val="28"/>
          <w:szCs w:val="28"/>
        </w:rPr>
        <w:t xml:space="preserve"> for them to combine with another outside </w:t>
      </w:r>
      <w:r w:rsidR="00C81F20">
        <w:rPr>
          <w:rFonts w:hint="cs"/>
          <w:b/>
          <w:bCs/>
          <w:sz w:val="28"/>
          <w:szCs w:val="28"/>
          <w:rtl/>
        </w:rPr>
        <w:t>עד</w:t>
      </w:r>
      <w:r w:rsidR="00C81F20">
        <w:rPr>
          <w:b/>
          <w:bCs/>
          <w:sz w:val="28"/>
          <w:szCs w:val="28"/>
        </w:rPr>
        <w:t xml:space="preserve">; </w:t>
      </w:r>
      <w:r w:rsidR="00C81F20" w:rsidRPr="00B172E4">
        <w:rPr>
          <w:sz w:val="28"/>
          <w:szCs w:val="28"/>
        </w:rPr>
        <w:t xml:space="preserve">these two </w:t>
      </w:r>
      <w:r w:rsidR="00C81F20" w:rsidRPr="00B172E4">
        <w:rPr>
          <w:rFonts w:hint="cs"/>
          <w:sz w:val="28"/>
          <w:szCs w:val="28"/>
          <w:rtl/>
        </w:rPr>
        <w:t>עדים</w:t>
      </w:r>
      <w:r w:rsidR="00C81F20" w:rsidRPr="00B172E4">
        <w:rPr>
          <w:sz w:val="28"/>
          <w:szCs w:val="28"/>
        </w:rPr>
        <w:t xml:space="preserve"> that testify individually on their own </w:t>
      </w:r>
      <w:r w:rsidR="00C81F20" w:rsidRPr="00B172E4">
        <w:rPr>
          <w:rFonts w:hint="cs"/>
          <w:sz w:val="28"/>
          <w:szCs w:val="28"/>
          <w:rtl/>
        </w:rPr>
        <w:t>חתימה</w:t>
      </w:r>
      <w:r w:rsidR="00C81F20" w:rsidRPr="00B172E4">
        <w:rPr>
          <w:sz w:val="28"/>
          <w:szCs w:val="28"/>
        </w:rPr>
        <w:t xml:space="preserve"> is sufficient</w:t>
      </w:r>
      <w:r w:rsidR="00B172E4">
        <w:rPr>
          <w:sz w:val="28"/>
          <w:szCs w:val="28"/>
        </w:rPr>
        <w:t>,</w:t>
      </w:r>
      <w:r w:rsidR="00C81F20" w:rsidRPr="00B172E4">
        <w:rPr>
          <w:sz w:val="28"/>
          <w:szCs w:val="28"/>
        </w:rPr>
        <w:t xml:space="preserve"> </w:t>
      </w:r>
      <w:r w:rsidR="00B172E4">
        <w:rPr>
          <w:b/>
          <w:bCs/>
          <w:sz w:val="28"/>
          <w:szCs w:val="28"/>
        </w:rPr>
        <w:t>for</w:t>
      </w:r>
      <w:r w:rsidR="00C81F20">
        <w:rPr>
          <w:b/>
          <w:bCs/>
          <w:sz w:val="28"/>
          <w:szCs w:val="28"/>
        </w:rPr>
        <w:t xml:space="preserve"> </w:t>
      </w:r>
      <w:r w:rsidR="00C81F20">
        <w:rPr>
          <w:sz w:val="28"/>
          <w:szCs w:val="28"/>
        </w:rPr>
        <w:t xml:space="preserve">the </w:t>
      </w:r>
      <w:r w:rsidR="00C81F20">
        <w:rPr>
          <w:rFonts w:hint="cs"/>
          <w:sz w:val="28"/>
          <w:szCs w:val="28"/>
          <w:rtl/>
        </w:rPr>
        <w:t>עדים המקיימים</w:t>
      </w:r>
      <w:r w:rsidR="00C81F20">
        <w:rPr>
          <w:sz w:val="28"/>
          <w:szCs w:val="28"/>
        </w:rPr>
        <w:t xml:space="preserve"> </w:t>
      </w:r>
      <w:r w:rsidR="00C81F20">
        <w:rPr>
          <w:b/>
          <w:bCs/>
          <w:sz w:val="28"/>
          <w:szCs w:val="28"/>
        </w:rPr>
        <w:t xml:space="preserve">are testifying about the loan. </w:t>
      </w:r>
      <w:r w:rsidR="00C81F20" w:rsidRPr="00243ABF">
        <w:t>They remember the loan</w:t>
      </w:r>
      <w:r w:rsidR="007318F5">
        <w:t>,</w:t>
      </w:r>
      <w:r w:rsidR="00C81F20" w:rsidRPr="00243ABF">
        <w:t xml:space="preserve"> and when they authenticate their signatures they are implicitly testifying that the loan took place. </w:t>
      </w:r>
      <w:r w:rsidRPr="00243ABF">
        <w:rPr>
          <w:b/>
          <w:bCs/>
        </w:rPr>
        <w:t xml:space="preserve"> </w:t>
      </w:r>
    </w:p>
    <w:p w:rsidR="001019B8" w:rsidRPr="00390157" w:rsidRDefault="00C81F20" w:rsidP="00AF3143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>וכשאין זוכרים המלוה א</w:t>
      </w:r>
      <w:r w:rsidR="00FF2408" w:rsidRPr="00390157">
        <w:rPr>
          <w:rFonts w:cs="David" w:hint="cs"/>
          <w:b/>
          <w:bCs/>
          <w:sz w:val="28"/>
          <w:szCs w:val="28"/>
          <w:rtl/>
        </w:rPr>
        <w:t>פ</w:t>
      </w:r>
      <w:r w:rsidRPr="00390157">
        <w:rPr>
          <w:rFonts w:cs="David" w:hint="cs"/>
          <w:b/>
          <w:bCs/>
          <w:sz w:val="28"/>
          <w:szCs w:val="28"/>
          <w:rtl/>
        </w:rPr>
        <w:t>ילו על ידי השטר</w:t>
      </w:r>
      <w:r w:rsidR="00B172E4" w:rsidRPr="00390157">
        <w:rPr>
          <w:rFonts w:cs="David" w:hint="cs"/>
          <w:b/>
          <w:bCs/>
          <w:sz w:val="28"/>
          <w:szCs w:val="28"/>
          <w:rtl/>
        </w:rPr>
        <w:t xml:space="preserve"> אפילו רבנן מודו דצריכין לצרף עמהן</w:t>
      </w:r>
      <w:r w:rsidRPr="00390157">
        <w:rPr>
          <w:rFonts w:cs="David" w:hint="cs"/>
          <w:b/>
          <w:bCs/>
          <w:sz w:val="28"/>
          <w:szCs w:val="28"/>
          <w:rtl/>
        </w:rPr>
        <w:t xml:space="preserve"> </w:t>
      </w:r>
      <w:r w:rsidR="00AF3143">
        <w:rPr>
          <w:rFonts w:cs="David" w:hint="cs"/>
          <w:b/>
          <w:bCs/>
          <w:sz w:val="28"/>
          <w:szCs w:val="28"/>
          <w:rtl/>
        </w:rPr>
        <w:t>-</w:t>
      </w:r>
    </w:p>
    <w:p w:rsidR="00FF2408" w:rsidRPr="00243ABF" w:rsidRDefault="00C81F20" w:rsidP="00B57E45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However if they cannot recollect the </w:t>
      </w:r>
      <w:r w:rsidR="00FF2408">
        <w:rPr>
          <w:b/>
          <w:bCs/>
          <w:sz w:val="28"/>
          <w:szCs w:val="28"/>
        </w:rPr>
        <w:t xml:space="preserve">loan even by </w:t>
      </w:r>
      <w:r w:rsidR="00FF2408">
        <w:rPr>
          <w:sz w:val="28"/>
          <w:szCs w:val="28"/>
        </w:rPr>
        <w:t xml:space="preserve">reading </w:t>
      </w:r>
      <w:r w:rsidR="00FF2408">
        <w:rPr>
          <w:b/>
          <w:bCs/>
          <w:sz w:val="28"/>
          <w:szCs w:val="28"/>
        </w:rPr>
        <w:t xml:space="preserve">the </w:t>
      </w:r>
      <w:r w:rsidR="00FF2408">
        <w:rPr>
          <w:rFonts w:hint="cs"/>
          <w:b/>
          <w:bCs/>
          <w:sz w:val="28"/>
          <w:szCs w:val="28"/>
          <w:rtl/>
        </w:rPr>
        <w:t>שטר</w:t>
      </w:r>
      <w:r w:rsidR="00FF2408">
        <w:rPr>
          <w:b/>
          <w:bCs/>
          <w:sz w:val="28"/>
          <w:szCs w:val="28"/>
        </w:rPr>
        <w:t>,</w:t>
      </w:r>
      <w:r w:rsidR="00FF2408">
        <w:rPr>
          <w:sz w:val="28"/>
          <w:szCs w:val="28"/>
        </w:rPr>
        <w:t xml:space="preserve"> </w:t>
      </w:r>
      <w:r w:rsidR="00FF2408" w:rsidRPr="00B172E4">
        <w:rPr>
          <w:sz w:val="28"/>
          <w:szCs w:val="28"/>
        </w:rPr>
        <w:t>then</w:t>
      </w:r>
      <w:r w:rsidR="00FF2408" w:rsidRPr="00243ABF">
        <w:t xml:space="preserve"> </w:t>
      </w:r>
      <w:r w:rsidR="00B57E45">
        <w:rPr>
          <w:b/>
          <w:bCs/>
          <w:sz w:val="28"/>
          <w:szCs w:val="28"/>
        </w:rPr>
        <w:t>e</w:t>
      </w:r>
      <w:r w:rsidR="00FF2408">
        <w:rPr>
          <w:b/>
          <w:bCs/>
          <w:sz w:val="28"/>
          <w:szCs w:val="28"/>
        </w:rPr>
        <w:t xml:space="preserve">ven the </w:t>
      </w:r>
      <w:r w:rsidR="00FF2408">
        <w:rPr>
          <w:rFonts w:hint="cs"/>
          <w:b/>
          <w:bCs/>
          <w:sz w:val="28"/>
          <w:szCs w:val="28"/>
          <w:rtl/>
        </w:rPr>
        <w:t>רבנן</w:t>
      </w:r>
      <w:r w:rsidR="00FF2408">
        <w:rPr>
          <w:b/>
          <w:bCs/>
          <w:sz w:val="28"/>
          <w:szCs w:val="28"/>
        </w:rPr>
        <w:t xml:space="preserve"> admit that it is necessary to combine with them </w:t>
      </w:r>
      <w:r w:rsidR="00FF2408" w:rsidRPr="00243ABF">
        <w:t xml:space="preserve">another </w:t>
      </w:r>
      <w:r w:rsidR="00FF2408" w:rsidRPr="00243ABF">
        <w:rPr>
          <w:rFonts w:hint="cs"/>
          <w:rtl/>
        </w:rPr>
        <w:t>עד</w:t>
      </w:r>
      <w:r w:rsidR="00FF2408" w:rsidRPr="00243ABF">
        <w:t xml:space="preserve"> who will authenticate their </w:t>
      </w:r>
      <w:r w:rsidR="00FF2408" w:rsidRPr="00243ABF">
        <w:rPr>
          <w:rFonts w:hint="cs"/>
          <w:rtl/>
        </w:rPr>
        <w:t>חתימות</w:t>
      </w:r>
      <w:r w:rsidR="00FF2408" w:rsidRPr="00243ABF">
        <w:t xml:space="preserve"> –</w:t>
      </w:r>
    </w:p>
    <w:p w:rsidR="00FF2408" w:rsidRPr="00390157" w:rsidRDefault="00FF2408" w:rsidP="00AF3143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 xml:space="preserve">דעל כרחין אין מעידין אלא על כתב ידן </w:t>
      </w:r>
      <w:r w:rsidR="00AF3143">
        <w:rPr>
          <w:rFonts w:cs="David" w:hint="cs"/>
          <w:b/>
          <w:bCs/>
          <w:sz w:val="28"/>
          <w:szCs w:val="28"/>
          <w:rtl/>
        </w:rPr>
        <w:t>-</w:t>
      </w:r>
    </w:p>
    <w:p w:rsidR="00FF2408" w:rsidRPr="00243ABF" w:rsidRDefault="00FF2408" w:rsidP="009B1D1C">
      <w:pPr>
        <w:spacing w:line="276" w:lineRule="auto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For we are forced </w:t>
      </w:r>
      <w:r>
        <w:rPr>
          <w:sz w:val="28"/>
          <w:szCs w:val="28"/>
        </w:rPr>
        <w:t xml:space="preserve">to say that in this instance </w:t>
      </w:r>
      <w:r>
        <w:rPr>
          <w:b/>
          <w:bCs/>
          <w:sz w:val="28"/>
          <w:szCs w:val="28"/>
        </w:rPr>
        <w:t>they are only testifying concerning their handwriting</w:t>
      </w:r>
      <w:r>
        <w:rPr>
          <w:sz w:val="28"/>
          <w:szCs w:val="28"/>
        </w:rPr>
        <w:t xml:space="preserve">; </w:t>
      </w:r>
      <w:r w:rsidRPr="00243ABF">
        <w:t xml:space="preserve">however they cannot be testifying about the loan, since they do not remember the loan even after the saw the </w:t>
      </w:r>
      <w:r w:rsidRPr="00243ABF">
        <w:rPr>
          <w:rFonts w:hint="cs"/>
          <w:rtl/>
        </w:rPr>
        <w:t>שט"ח</w:t>
      </w:r>
      <w:r w:rsidRPr="00243ABF">
        <w:t xml:space="preserve"> - </w:t>
      </w:r>
      <w:r w:rsidRPr="00243ABF">
        <w:rPr>
          <w:b/>
          <w:bCs/>
        </w:rPr>
        <w:t xml:space="preserve"> </w:t>
      </w:r>
    </w:p>
    <w:p w:rsidR="00FF2408" w:rsidRPr="00390157" w:rsidRDefault="00FF2408" w:rsidP="00AF3143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 xml:space="preserve">וכי פליגי היינו כשזוכרים המלוה על ידי השטר </w:t>
      </w:r>
      <w:r w:rsidR="00AF3143">
        <w:rPr>
          <w:rFonts w:cs="David" w:hint="cs"/>
          <w:b/>
          <w:bCs/>
          <w:sz w:val="28"/>
          <w:szCs w:val="28"/>
          <w:rtl/>
        </w:rPr>
        <w:t>-</w:t>
      </w:r>
    </w:p>
    <w:p w:rsidR="00FF2408" w:rsidRDefault="00FF2408" w:rsidP="009B1D1C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when </w:t>
      </w:r>
      <w:r>
        <w:rPr>
          <w:sz w:val="28"/>
          <w:szCs w:val="28"/>
        </w:rPr>
        <w:t xml:space="preserve">do </w:t>
      </w:r>
      <w:r>
        <w:rPr>
          <w:rFonts w:hint="cs"/>
          <w:sz w:val="28"/>
          <w:szCs w:val="28"/>
          <w:rtl/>
        </w:rPr>
        <w:t>רבי</w:t>
      </w:r>
      <w:r>
        <w:rPr>
          <w:sz w:val="28"/>
          <w:szCs w:val="28"/>
        </w:rPr>
        <w:t xml:space="preserve"> and the </w:t>
      </w:r>
      <w:r>
        <w:rPr>
          <w:rFonts w:hint="cs"/>
          <w:sz w:val="28"/>
          <w:szCs w:val="28"/>
          <w:rtl/>
        </w:rPr>
        <w:t>רבנן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argue,</w:t>
      </w:r>
      <w:r>
        <w:rPr>
          <w:sz w:val="28"/>
          <w:szCs w:val="28"/>
        </w:rPr>
        <w:t xml:space="preserve"> in a case </w:t>
      </w:r>
      <w:r>
        <w:rPr>
          <w:b/>
          <w:bCs/>
          <w:sz w:val="28"/>
          <w:szCs w:val="28"/>
        </w:rPr>
        <w:t xml:space="preserve">where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remember the loan through </w:t>
      </w:r>
      <w:r>
        <w:rPr>
          <w:sz w:val="28"/>
          <w:szCs w:val="28"/>
        </w:rPr>
        <w:t xml:space="preserve">reading </w:t>
      </w:r>
      <w:r>
        <w:rPr>
          <w:b/>
          <w:bCs/>
          <w:sz w:val="28"/>
          <w:szCs w:val="28"/>
        </w:rPr>
        <w:t xml:space="preserve">the </w:t>
      </w:r>
      <w:r>
        <w:rPr>
          <w:rFonts w:hint="cs"/>
          <w:b/>
          <w:bCs/>
          <w:sz w:val="28"/>
          <w:szCs w:val="28"/>
          <w:rtl/>
        </w:rPr>
        <w:t>שטר</w:t>
      </w:r>
      <w:r>
        <w:rPr>
          <w:b/>
          <w:bCs/>
          <w:sz w:val="28"/>
          <w:szCs w:val="28"/>
        </w:rPr>
        <w:t xml:space="preserve"> –</w:t>
      </w:r>
    </w:p>
    <w:p w:rsidR="00FF2408" w:rsidRPr="00390157" w:rsidRDefault="00FF2408" w:rsidP="00AF3143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>דלרבנן חשיב זכירה ועל מנה הן מעידין</w:t>
      </w:r>
      <w:r w:rsidR="00B57E45" w:rsidRPr="00390157">
        <w:rPr>
          <w:rFonts w:cs="David" w:hint="cs"/>
          <w:b/>
          <w:bCs/>
          <w:sz w:val="28"/>
          <w:szCs w:val="28"/>
          <w:rtl/>
        </w:rPr>
        <w:t xml:space="preserve"> ולרבי לא חשיב זכירה</w:t>
      </w:r>
      <w:r w:rsidRPr="00390157">
        <w:rPr>
          <w:rFonts w:cs="David" w:hint="cs"/>
          <w:b/>
          <w:bCs/>
          <w:sz w:val="28"/>
          <w:szCs w:val="28"/>
          <w:rtl/>
        </w:rPr>
        <w:t xml:space="preserve"> </w:t>
      </w:r>
      <w:r w:rsidR="00AF3143">
        <w:rPr>
          <w:rFonts w:cs="David" w:hint="cs"/>
          <w:b/>
          <w:bCs/>
          <w:sz w:val="28"/>
          <w:szCs w:val="28"/>
          <w:rtl/>
        </w:rPr>
        <w:t>-</w:t>
      </w:r>
    </w:p>
    <w:p w:rsidR="00FF2408" w:rsidRPr="00243ABF" w:rsidRDefault="00FF2408" w:rsidP="00004AA8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According to the </w:t>
      </w:r>
      <w:r>
        <w:rPr>
          <w:rFonts w:hint="cs"/>
          <w:b/>
          <w:bCs/>
          <w:sz w:val="28"/>
          <w:szCs w:val="28"/>
          <w:rtl/>
        </w:rPr>
        <w:t>רבנן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this reminding is sufficient to be </w:t>
      </w:r>
      <w:r>
        <w:rPr>
          <w:b/>
          <w:bCs/>
          <w:sz w:val="28"/>
          <w:szCs w:val="28"/>
        </w:rPr>
        <w:t xml:space="preserve">considered a remembering </w:t>
      </w:r>
      <w:r>
        <w:rPr>
          <w:sz w:val="28"/>
          <w:szCs w:val="28"/>
        </w:rPr>
        <w:t xml:space="preserve">and therefore we say that </w:t>
      </w:r>
      <w:r>
        <w:rPr>
          <w:b/>
          <w:bCs/>
          <w:sz w:val="28"/>
          <w:szCs w:val="28"/>
        </w:rPr>
        <w:t xml:space="preserve">they are testifying concerning the </w:t>
      </w:r>
      <w:r>
        <w:rPr>
          <w:rFonts w:hint="cs"/>
          <w:b/>
          <w:bCs/>
          <w:sz w:val="28"/>
          <w:szCs w:val="28"/>
          <w:rtl/>
        </w:rPr>
        <w:t>מנה</w:t>
      </w:r>
      <w:r>
        <w:rPr>
          <w:b/>
          <w:bCs/>
          <w:sz w:val="28"/>
          <w:szCs w:val="28"/>
        </w:rPr>
        <w:t xml:space="preserve"> </w:t>
      </w:r>
      <w:r w:rsidRPr="00B57E45">
        <w:rPr>
          <w:sz w:val="28"/>
          <w:szCs w:val="28"/>
        </w:rPr>
        <w:t xml:space="preserve">of the </w:t>
      </w:r>
      <w:r w:rsidRPr="00B57E45">
        <w:rPr>
          <w:rFonts w:hint="cs"/>
          <w:sz w:val="28"/>
          <w:szCs w:val="28"/>
          <w:rtl/>
        </w:rPr>
        <w:t>מלוה</w:t>
      </w:r>
      <w:r w:rsidR="00B57E45">
        <w:rPr>
          <w:sz w:val="28"/>
          <w:szCs w:val="28"/>
        </w:rPr>
        <w:t>;</w:t>
      </w:r>
      <w:r w:rsidRPr="00B57E45">
        <w:rPr>
          <w:sz w:val="28"/>
          <w:szCs w:val="28"/>
        </w:rPr>
        <w:t xml:space="preserve"> </w:t>
      </w:r>
      <w:r w:rsidR="00B57E45">
        <w:rPr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 xml:space="preserve">owever according to </w:t>
      </w:r>
      <w:r>
        <w:rPr>
          <w:rFonts w:hint="cs"/>
          <w:b/>
          <w:bCs/>
          <w:sz w:val="28"/>
          <w:szCs w:val="28"/>
          <w:rtl/>
        </w:rPr>
        <w:t>רבי</w:t>
      </w:r>
      <w:r>
        <w:rPr>
          <w:b/>
          <w:bCs/>
          <w:sz w:val="28"/>
          <w:szCs w:val="28"/>
        </w:rPr>
        <w:t xml:space="preserve"> this is not considered remembering</w:t>
      </w:r>
      <w:r>
        <w:rPr>
          <w:sz w:val="28"/>
          <w:szCs w:val="28"/>
        </w:rPr>
        <w:t xml:space="preserve"> </w:t>
      </w:r>
      <w:r w:rsidRPr="00243ABF">
        <w:t>and therefore they need to b</w:t>
      </w:r>
      <w:r w:rsidR="00004AA8">
        <w:t>e</w:t>
      </w:r>
      <w:r w:rsidRPr="00243ABF">
        <w:t xml:space="preserve"> </w:t>
      </w:r>
      <w:r w:rsidRPr="00243ABF">
        <w:rPr>
          <w:rFonts w:hint="cs"/>
          <w:rtl/>
        </w:rPr>
        <w:t>מצרף אחד מן השוק</w:t>
      </w:r>
      <w:r w:rsidRPr="00243ABF">
        <w:t xml:space="preserve">. </w:t>
      </w:r>
      <w:r w:rsidR="002427C6" w:rsidRPr="00243ABF">
        <w:t xml:space="preserve">This is what the </w:t>
      </w:r>
      <w:r w:rsidR="002427C6" w:rsidRPr="00243ABF">
        <w:rPr>
          <w:rFonts w:hint="cs"/>
          <w:rtl/>
        </w:rPr>
        <w:t>ירושלמי</w:t>
      </w:r>
      <w:r w:rsidR="002427C6" w:rsidRPr="00243ABF">
        <w:t xml:space="preserve"> said that </w:t>
      </w:r>
      <w:r w:rsidR="002427C6" w:rsidRPr="00243ABF">
        <w:rPr>
          <w:rFonts w:hint="cs"/>
          <w:rtl/>
        </w:rPr>
        <w:t>ר"ה כרבי</w:t>
      </w:r>
      <w:r w:rsidR="002427C6" w:rsidRPr="00243ABF">
        <w:t xml:space="preserve">, because they both maintain that </w:t>
      </w:r>
      <w:r w:rsidR="002427C6" w:rsidRPr="00243ABF">
        <w:rPr>
          <w:rFonts w:hint="cs"/>
          <w:rtl/>
        </w:rPr>
        <w:t>זכירה ע"י השטר</w:t>
      </w:r>
      <w:r w:rsidR="002427C6" w:rsidRPr="00243ABF">
        <w:t xml:space="preserve"> is not a sufficient </w:t>
      </w:r>
      <w:r w:rsidR="002427C6" w:rsidRPr="00243ABF">
        <w:rPr>
          <w:rFonts w:hint="cs"/>
          <w:rtl/>
        </w:rPr>
        <w:t>זכירה</w:t>
      </w:r>
      <w:r w:rsidR="002427C6" w:rsidRPr="00243ABF">
        <w:t xml:space="preserve">. However </w:t>
      </w:r>
      <w:r w:rsidR="002427C6" w:rsidRPr="00243ABF">
        <w:rPr>
          <w:rFonts w:hint="cs"/>
          <w:rtl/>
        </w:rPr>
        <w:t>ר"י כרבנן</w:t>
      </w:r>
      <w:r w:rsidR="002427C6" w:rsidRPr="00243ABF">
        <w:t xml:space="preserve">, since they both maintain that </w:t>
      </w:r>
      <w:r w:rsidR="002427C6" w:rsidRPr="00243ABF">
        <w:rPr>
          <w:rFonts w:hint="cs"/>
          <w:rtl/>
        </w:rPr>
        <w:t>זכירה ע"י השטר שמה זכירה</w:t>
      </w:r>
      <w:r w:rsidR="002427C6" w:rsidRPr="00243ABF">
        <w:t xml:space="preserve">. According to this interpretation </w:t>
      </w:r>
      <w:r w:rsidR="002427C6" w:rsidRPr="00243ABF">
        <w:rPr>
          <w:rFonts w:hint="cs"/>
          <w:rtl/>
        </w:rPr>
        <w:t>ר"ה</w:t>
      </w:r>
      <w:r w:rsidR="002427C6" w:rsidRPr="00243ABF">
        <w:t xml:space="preserve"> and </w:t>
      </w:r>
      <w:r w:rsidR="002427C6" w:rsidRPr="00243ABF">
        <w:rPr>
          <w:rFonts w:hint="cs"/>
          <w:rtl/>
        </w:rPr>
        <w:t>ר"י</w:t>
      </w:r>
      <w:r w:rsidR="002427C6" w:rsidRPr="00243ABF">
        <w:t xml:space="preserve"> are not discussing the issue of </w:t>
      </w:r>
      <w:r w:rsidR="002427C6" w:rsidRPr="00243ABF">
        <w:rPr>
          <w:rFonts w:hint="cs"/>
          <w:rtl/>
        </w:rPr>
        <w:t>מפיהם ולא מפי כתבם</w:t>
      </w:r>
      <w:r w:rsidR="002427C6" w:rsidRPr="00243ABF">
        <w:t xml:space="preserve">. Rather they are discussing whether it is necessary to be </w:t>
      </w:r>
      <w:r w:rsidR="002427C6" w:rsidRPr="00243ABF">
        <w:rPr>
          <w:rFonts w:hint="cs"/>
          <w:rtl/>
        </w:rPr>
        <w:t>מצרף אחד מן השוק</w:t>
      </w:r>
      <w:r w:rsidR="002427C6" w:rsidRPr="00243ABF">
        <w:t xml:space="preserve">, when the </w:t>
      </w:r>
      <w:r w:rsidR="002427C6" w:rsidRPr="00243ABF">
        <w:rPr>
          <w:rFonts w:hint="cs"/>
          <w:rtl/>
        </w:rPr>
        <w:t>עדים</w:t>
      </w:r>
      <w:r w:rsidR="002427C6" w:rsidRPr="00243ABF">
        <w:t xml:space="preserve"> remember the incident only through the aid of the </w:t>
      </w:r>
      <w:r w:rsidR="002427C6" w:rsidRPr="00243ABF">
        <w:rPr>
          <w:rFonts w:hint="cs"/>
          <w:rtl/>
        </w:rPr>
        <w:t>שט"ח</w:t>
      </w:r>
      <w:r w:rsidR="002427C6" w:rsidRPr="00243ABF">
        <w:t xml:space="preserve">. This would remove </w:t>
      </w:r>
      <w:r w:rsidR="00D3385F" w:rsidRPr="00243ABF">
        <w:t>(</w:t>
      </w:r>
      <w:r w:rsidR="002427C6" w:rsidRPr="00243ABF">
        <w:t>many of</w:t>
      </w:r>
      <w:r w:rsidR="00D3385F" w:rsidRPr="00243ABF">
        <w:t>)</w:t>
      </w:r>
      <w:r w:rsidR="002427C6" w:rsidRPr="00243ABF">
        <w:t xml:space="preserve"> </w:t>
      </w:r>
      <w:r w:rsidR="002427C6" w:rsidRPr="00243ABF">
        <w:rPr>
          <w:rFonts w:hint="cs"/>
          <w:rtl/>
        </w:rPr>
        <w:t>תוספות</w:t>
      </w:r>
      <w:r w:rsidR="002427C6" w:rsidRPr="00243ABF">
        <w:t xml:space="preserve"> original questions.</w:t>
      </w:r>
    </w:p>
    <w:p w:rsidR="002427C6" w:rsidRPr="00243ABF" w:rsidRDefault="002427C6" w:rsidP="009B1D1C">
      <w:pPr>
        <w:spacing w:line="276" w:lineRule="auto"/>
        <w:jc w:val="both"/>
      </w:pPr>
    </w:p>
    <w:p w:rsidR="002427C6" w:rsidRPr="00243ABF" w:rsidRDefault="002427C6" w:rsidP="009B1D1C">
      <w:pPr>
        <w:spacing w:line="276" w:lineRule="auto"/>
        <w:jc w:val="both"/>
      </w:pPr>
      <w:r w:rsidRPr="00243ABF">
        <w:t xml:space="preserve">However </w:t>
      </w:r>
      <w:r w:rsidRPr="00243ABF">
        <w:rPr>
          <w:rFonts w:hint="cs"/>
          <w:rtl/>
        </w:rPr>
        <w:t>תוספות</w:t>
      </w:r>
      <w:r w:rsidRPr="00243ABF">
        <w:t xml:space="preserve"> is not satisfied with this explanation:</w:t>
      </w:r>
    </w:p>
    <w:p w:rsidR="002427C6" w:rsidRPr="00390157" w:rsidRDefault="002427C6" w:rsidP="00B57E45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90157">
        <w:rPr>
          <w:rFonts w:cs="David" w:hint="cs"/>
          <w:b/>
          <w:bCs/>
          <w:sz w:val="28"/>
          <w:szCs w:val="28"/>
          <w:rtl/>
        </w:rPr>
        <w:t>ולשון כותב אדם לא משמע הכי</w:t>
      </w:r>
      <w:r w:rsidR="00B57E45" w:rsidRPr="00390157">
        <w:rPr>
          <w:rFonts w:cs="David" w:hint="cs"/>
          <w:b/>
          <w:bCs/>
          <w:sz w:val="28"/>
          <w:szCs w:val="28"/>
          <w:rtl/>
        </w:rPr>
        <w:t>:</w:t>
      </w:r>
      <w:r w:rsidR="004B6841">
        <w:rPr>
          <w:rStyle w:val="FootnoteReference"/>
          <w:rFonts w:cs="David"/>
          <w:b/>
          <w:bCs/>
          <w:sz w:val="28"/>
          <w:szCs w:val="28"/>
          <w:rtl/>
        </w:rPr>
        <w:footnoteReference w:id="32"/>
      </w:r>
    </w:p>
    <w:p w:rsidR="002427C6" w:rsidRPr="00243ABF" w:rsidRDefault="002427C6" w:rsidP="009B1D1C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The expression </w:t>
      </w:r>
      <w:r>
        <w:rPr>
          <w:sz w:val="28"/>
          <w:szCs w:val="28"/>
        </w:rPr>
        <w:t xml:space="preserve">that 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uses to teach us this </w:t>
      </w:r>
      <w:r>
        <w:rPr>
          <w:rFonts w:hint="cs"/>
          <w:sz w:val="28"/>
          <w:szCs w:val="28"/>
          <w:rtl/>
        </w:rPr>
        <w:t>דין</w:t>
      </w:r>
      <w:r>
        <w:rPr>
          <w:sz w:val="28"/>
          <w:szCs w:val="28"/>
        </w:rPr>
        <w:t xml:space="preserve">, namely </w:t>
      </w:r>
      <w:r>
        <w:rPr>
          <w:b/>
          <w:bCs/>
          <w:sz w:val="28"/>
          <w:szCs w:val="28"/>
        </w:rPr>
        <w:t xml:space="preserve">a person may write </w:t>
      </w:r>
      <w:r>
        <w:rPr>
          <w:sz w:val="28"/>
          <w:szCs w:val="28"/>
        </w:rPr>
        <w:t xml:space="preserve">his testimony on a </w:t>
      </w:r>
      <w:r>
        <w:rPr>
          <w:rFonts w:hint="cs"/>
          <w:sz w:val="28"/>
          <w:szCs w:val="28"/>
          <w:rtl/>
        </w:rPr>
        <w:t>שטר</w:t>
      </w:r>
      <w:r>
        <w:rPr>
          <w:sz w:val="28"/>
          <w:szCs w:val="28"/>
        </w:rPr>
        <w:t xml:space="preserve"> and give his testimony based on this </w:t>
      </w:r>
      <w:r>
        <w:rPr>
          <w:rFonts w:hint="cs"/>
          <w:sz w:val="28"/>
          <w:szCs w:val="28"/>
          <w:rtl/>
        </w:rPr>
        <w:t>שטר</w:t>
      </w:r>
      <w:r>
        <w:rPr>
          <w:sz w:val="28"/>
          <w:szCs w:val="28"/>
        </w:rPr>
        <w:t xml:space="preserve"> many years later, etc. </w:t>
      </w:r>
      <w:r>
        <w:rPr>
          <w:b/>
          <w:bCs/>
          <w:sz w:val="28"/>
          <w:szCs w:val="28"/>
        </w:rPr>
        <w:t xml:space="preserve">does not support this </w:t>
      </w:r>
      <w:r w:rsidRPr="00243ABF">
        <w:t xml:space="preserve">interpretation of the </w:t>
      </w:r>
      <w:r w:rsidRPr="00243ABF">
        <w:rPr>
          <w:rFonts w:hint="cs"/>
          <w:rtl/>
        </w:rPr>
        <w:t>ירושלמי</w:t>
      </w:r>
      <w:r w:rsidRPr="00243ABF">
        <w:t xml:space="preserve">. The </w:t>
      </w:r>
      <w:r w:rsidRPr="00243ABF">
        <w:rPr>
          <w:rFonts w:hint="cs"/>
          <w:rtl/>
        </w:rPr>
        <w:t>לשון</w:t>
      </w:r>
      <w:r w:rsidRPr="00243ABF">
        <w:t xml:space="preserve"> of </w:t>
      </w:r>
      <w:r w:rsidRPr="00243ABF">
        <w:rPr>
          <w:rFonts w:hint="cs"/>
          <w:rtl/>
        </w:rPr>
        <w:t>כותב אדם</w:t>
      </w:r>
      <w:r w:rsidRPr="00243ABF">
        <w:t xml:space="preserve"> indicates that we are permitting for him to write the testimony; not that he is permitted to testify on a </w:t>
      </w:r>
      <w:r w:rsidRPr="00243ABF">
        <w:rPr>
          <w:rFonts w:hint="cs"/>
          <w:rtl/>
        </w:rPr>
        <w:t>שטר</w:t>
      </w:r>
      <w:r w:rsidRPr="00243ABF">
        <w:t xml:space="preserve"> that he signed. According to the </w:t>
      </w:r>
      <w:r w:rsidRPr="00243ABF">
        <w:rPr>
          <w:rFonts w:hint="cs"/>
          <w:rtl/>
        </w:rPr>
        <w:t>ירושלמי</w:t>
      </w:r>
      <w:r w:rsidRPr="00243ABF">
        <w:t xml:space="preserve"> the expression should have been </w:t>
      </w:r>
      <w:r w:rsidRPr="00243ABF">
        <w:rPr>
          <w:rFonts w:hint="cs"/>
          <w:rtl/>
        </w:rPr>
        <w:t>מעיד אדם על כת"י אפילו לאחר כמה שנים וכו'</w:t>
      </w:r>
      <w:r w:rsidRPr="00243ABF">
        <w:t xml:space="preserve">; not </w:t>
      </w:r>
      <w:r w:rsidRPr="00243ABF">
        <w:rPr>
          <w:rFonts w:hint="cs"/>
          <w:rtl/>
        </w:rPr>
        <w:t>כותב אדם</w:t>
      </w:r>
      <w:r w:rsidRPr="00243ABF">
        <w:t>.</w:t>
      </w:r>
    </w:p>
    <w:p w:rsidR="007D3E02" w:rsidRDefault="007D3E02" w:rsidP="009B1D1C">
      <w:pPr>
        <w:spacing w:line="276" w:lineRule="auto"/>
        <w:jc w:val="both"/>
      </w:pPr>
    </w:p>
    <w:p w:rsidR="00243ABF" w:rsidRPr="00B57E45" w:rsidRDefault="00243ABF" w:rsidP="009B1D1C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B57E45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7D3E02" w:rsidRDefault="00243ABF" w:rsidP="009B1D1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an </w:t>
      </w:r>
      <w:r>
        <w:rPr>
          <w:rFonts w:hint="cs"/>
          <w:sz w:val="28"/>
          <w:szCs w:val="28"/>
          <w:rtl/>
        </w:rPr>
        <w:t>עד</w:t>
      </w:r>
      <w:r w:rsidR="00796A6B">
        <w:rPr>
          <w:sz w:val="28"/>
          <w:szCs w:val="28"/>
        </w:rPr>
        <w:t xml:space="preserve"> cannot remember the testimony even after reading the document stating the testimony, there are various views </w:t>
      </w:r>
      <w:r w:rsidR="007E58F2">
        <w:rPr>
          <w:sz w:val="28"/>
          <w:szCs w:val="28"/>
        </w:rPr>
        <w:t>in which manner</w:t>
      </w:r>
      <w:r w:rsidR="00796A6B">
        <w:rPr>
          <w:sz w:val="28"/>
          <w:szCs w:val="28"/>
        </w:rPr>
        <w:t xml:space="preserve"> he </w:t>
      </w:r>
      <w:r w:rsidR="0019512A">
        <w:rPr>
          <w:sz w:val="28"/>
          <w:szCs w:val="28"/>
        </w:rPr>
        <w:t>may</w:t>
      </w:r>
      <w:r w:rsidR="00796A6B">
        <w:rPr>
          <w:sz w:val="28"/>
          <w:szCs w:val="28"/>
        </w:rPr>
        <w:t xml:space="preserve"> testify</w:t>
      </w:r>
      <w:r w:rsidR="0019512A">
        <w:rPr>
          <w:sz w:val="28"/>
          <w:szCs w:val="28"/>
        </w:rPr>
        <w:t xml:space="preserve"> that he knows this testimony from the document</w:t>
      </w:r>
      <w:r w:rsidR="00796A6B">
        <w:rPr>
          <w:sz w:val="28"/>
          <w:szCs w:val="28"/>
        </w:rPr>
        <w:t>:</w:t>
      </w:r>
    </w:p>
    <w:p w:rsidR="00796A6B" w:rsidRDefault="00796A6B" w:rsidP="009B1D1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A. He may testify, only if two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sign on the document; i.e. if it is a valid </w:t>
      </w:r>
      <w:r>
        <w:rPr>
          <w:rFonts w:hint="cs"/>
          <w:sz w:val="28"/>
          <w:szCs w:val="28"/>
          <w:rtl/>
        </w:rPr>
        <w:t>שטר</w:t>
      </w:r>
      <w:r>
        <w:rPr>
          <w:sz w:val="28"/>
          <w:szCs w:val="28"/>
        </w:rPr>
        <w:t>.</w:t>
      </w:r>
    </w:p>
    <w:p w:rsidR="00796A6B" w:rsidRDefault="00796A6B" w:rsidP="009B1D1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B. He may testify only if it is written </w:t>
      </w:r>
      <w:r>
        <w:rPr>
          <w:rFonts w:hint="cs"/>
          <w:sz w:val="28"/>
          <w:szCs w:val="28"/>
          <w:rtl/>
        </w:rPr>
        <w:t>מדעת המתחייב</w:t>
      </w:r>
      <w:r>
        <w:rPr>
          <w:sz w:val="28"/>
          <w:szCs w:val="28"/>
        </w:rPr>
        <w:t xml:space="preserve">; regardless if only one </w:t>
      </w:r>
      <w:r>
        <w:rPr>
          <w:rFonts w:hint="cs"/>
          <w:sz w:val="28"/>
          <w:szCs w:val="28"/>
          <w:rtl/>
        </w:rPr>
        <w:t>עד</w:t>
      </w:r>
      <w:r>
        <w:rPr>
          <w:sz w:val="28"/>
          <w:szCs w:val="28"/>
        </w:rPr>
        <w:t xml:space="preserve"> signs on the </w:t>
      </w:r>
      <w:r>
        <w:rPr>
          <w:rFonts w:hint="cs"/>
          <w:sz w:val="28"/>
          <w:szCs w:val="28"/>
          <w:rtl/>
        </w:rPr>
        <w:t>שטר</w:t>
      </w:r>
      <w:r>
        <w:rPr>
          <w:sz w:val="28"/>
          <w:szCs w:val="28"/>
        </w:rPr>
        <w:t>.</w:t>
      </w:r>
    </w:p>
    <w:p w:rsidR="00796A6B" w:rsidRDefault="00FB5108" w:rsidP="009B1D1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C. He may testify in any</w:t>
      </w:r>
      <w:r w:rsidR="00796A6B">
        <w:rPr>
          <w:sz w:val="28"/>
          <w:szCs w:val="28"/>
        </w:rPr>
        <w:t xml:space="preserve"> case</w:t>
      </w:r>
      <w:r>
        <w:rPr>
          <w:sz w:val="28"/>
          <w:szCs w:val="28"/>
        </w:rPr>
        <w:t>;</w:t>
      </w:r>
      <w:r w:rsidR="00796A6B">
        <w:rPr>
          <w:sz w:val="28"/>
          <w:szCs w:val="28"/>
        </w:rPr>
        <w:t xml:space="preserve"> if it is written </w:t>
      </w:r>
      <w:r w:rsidR="00796A6B">
        <w:rPr>
          <w:rFonts w:hint="cs"/>
          <w:sz w:val="28"/>
          <w:szCs w:val="28"/>
          <w:rtl/>
        </w:rPr>
        <w:t>כתיקון שטרות</w:t>
      </w:r>
      <w:r w:rsidR="00796A6B">
        <w:rPr>
          <w:sz w:val="28"/>
          <w:szCs w:val="28"/>
        </w:rPr>
        <w:t>.</w:t>
      </w:r>
    </w:p>
    <w:p w:rsidR="00FB5108" w:rsidRDefault="00FB5108" w:rsidP="009B1D1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the </w:t>
      </w:r>
      <w:r>
        <w:rPr>
          <w:rFonts w:hint="cs"/>
          <w:sz w:val="28"/>
          <w:szCs w:val="28"/>
          <w:rtl/>
        </w:rPr>
        <w:t>עד</w:t>
      </w:r>
      <w:r>
        <w:rPr>
          <w:sz w:val="28"/>
          <w:szCs w:val="28"/>
        </w:rPr>
        <w:t xml:space="preserve"> remembers the testimony after reading the document; he may testify in </w:t>
      </w:r>
      <w:r>
        <w:rPr>
          <w:rFonts w:hint="cs"/>
          <w:sz w:val="28"/>
          <w:szCs w:val="28"/>
          <w:rtl/>
        </w:rPr>
        <w:t>בי"ד</w:t>
      </w:r>
      <w:r>
        <w:rPr>
          <w:sz w:val="28"/>
          <w:szCs w:val="28"/>
        </w:rPr>
        <w:t xml:space="preserve">; or alternately he may send this document to </w:t>
      </w:r>
      <w:r>
        <w:rPr>
          <w:rFonts w:hint="cs"/>
          <w:sz w:val="28"/>
          <w:szCs w:val="28"/>
          <w:rtl/>
        </w:rPr>
        <w:t>בי"ד</w:t>
      </w:r>
      <w:r>
        <w:rPr>
          <w:sz w:val="28"/>
          <w:szCs w:val="28"/>
        </w:rPr>
        <w:t xml:space="preserve"> (according to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); </w:t>
      </w:r>
      <w:r>
        <w:rPr>
          <w:rFonts w:hint="cs"/>
          <w:sz w:val="28"/>
          <w:szCs w:val="28"/>
          <w:rtl/>
        </w:rPr>
        <w:t>רש"י</w:t>
      </w:r>
      <w:r>
        <w:rPr>
          <w:sz w:val="28"/>
          <w:szCs w:val="28"/>
        </w:rPr>
        <w:t xml:space="preserve"> however disagrees and prohibits sending any testimony </w:t>
      </w:r>
      <w:r>
        <w:rPr>
          <w:rFonts w:hint="cs"/>
          <w:sz w:val="28"/>
          <w:szCs w:val="28"/>
          <w:rtl/>
        </w:rPr>
        <w:t>בכתב</w:t>
      </w:r>
      <w:r>
        <w:rPr>
          <w:sz w:val="28"/>
          <w:szCs w:val="28"/>
        </w:rPr>
        <w:t>.</w:t>
      </w:r>
    </w:p>
    <w:p w:rsidR="007D3E02" w:rsidRPr="00243ABF" w:rsidRDefault="007D3E02" w:rsidP="009B1D1C">
      <w:pPr>
        <w:spacing w:line="276" w:lineRule="auto"/>
        <w:jc w:val="both"/>
      </w:pPr>
    </w:p>
    <w:p w:rsidR="0019512A" w:rsidRPr="00B57E45" w:rsidRDefault="007D3E02" w:rsidP="009B1D1C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B57E45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A102C9" w:rsidRDefault="0019512A" w:rsidP="009B1D1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102C9">
        <w:rPr>
          <w:rFonts w:hint="cs"/>
          <w:sz w:val="28"/>
          <w:szCs w:val="28"/>
          <w:rtl/>
        </w:rPr>
        <w:t>תוספות</w:t>
      </w:r>
      <w:r w:rsidR="00A102C9">
        <w:rPr>
          <w:sz w:val="28"/>
          <w:szCs w:val="28"/>
        </w:rPr>
        <w:t xml:space="preserve"> asked why here is he not permitted to testify </w:t>
      </w:r>
      <w:r w:rsidR="00A102C9">
        <w:rPr>
          <w:rFonts w:hint="cs"/>
          <w:sz w:val="28"/>
          <w:szCs w:val="28"/>
          <w:rtl/>
        </w:rPr>
        <w:t>מפי הכתב</w:t>
      </w:r>
      <w:r w:rsidR="00A102C9">
        <w:rPr>
          <w:sz w:val="28"/>
          <w:szCs w:val="28"/>
        </w:rPr>
        <w:t xml:space="preserve"> and by </w:t>
      </w:r>
      <w:r w:rsidR="00A102C9">
        <w:rPr>
          <w:rFonts w:hint="cs"/>
          <w:sz w:val="28"/>
          <w:szCs w:val="28"/>
          <w:rtl/>
        </w:rPr>
        <w:t>שט"ח שנמחק ושנשרף</w:t>
      </w:r>
      <w:r w:rsidR="00A102C9">
        <w:rPr>
          <w:sz w:val="28"/>
          <w:szCs w:val="28"/>
        </w:rPr>
        <w:t xml:space="preserve"> he is permitted to testify </w:t>
      </w:r>
      <w:r w:rsidR="00A102C9">
        <w:rPr>
          <w:rFonts w:hint="cs"/>
          <w:sz w:val="28"/>
          <w:szCs w:val="28"/>
          <w:rtl/>
        </w:rPr>
        <w:t>מתוך הכתב</w:t>
      </w:r>
      <w:r w:rsidR="00A102C9">
        <w:rPr>
          <w:sz w:val="28"/>
          <w:szCs w:val="28"/>
        </w:rPr>
        <w:t xml:space="preserve">. Why did not </w:t>
      </w:r>
      <w:r w:rsidR="00A102C9">
        <w:rPr>
          <w:rFonts w:hint="cs"/>
          <w:sz w:val="28"/>
          <w:szCs w:val="28"/>
          <w:rtl/>
        </w:rPr>
        <w:t>תוספות</w:t>
      </w:r>
      <w:r w:rsidR="00A102C9">
        <w:rPr>
          <w:sz w:val="28"/>
          <w:szCs w:val="28"/>
        </w:rPr>
        <w:t xml:space="preserve"> ask simply from a regular </w:t>
      </w:r>
      <w:r w:rsidR="00A102C9">
        <w:rPr>
          <w:rFonts w:hint="cs"/>
          <w:sz w:val="28"/>
          <w:szCs w:val="28"/>
          <w:rtl/>
        </w:rPr>
        <w:t>שטר</w:t>
      </w:r>
      <w:r w:rsidR="00A102C9">
        <w:rPr>
          <w:sz w:val="28"/>
          <w:szCs w:val="28"/>
        </w:rPr>
        <w:t xml:space="preserve">? We accept the testimony of a </w:t>
      </w:r>
      <w:r w:rsidR="00A102C9">
        <w:rPr>
          <w:rFonts w:hint="cs"/>
          <w:sz w:val="28"/>
          <w:szCs w:val="28"/>
          <w:rtl/>
        </w:rPr>
        <w:t>שטר</w:t>
      </w:r>
      <w:r w:rsidR="00A102C9">
        <w:rPr>
          <w:sz w:val="28"/>
          <w:szCs w:val="28"/>
        </w:rPr>
        <w:t xml:space="preserve">; there is no </w:t>
      </w:r>
      <w:r w:rsidR="00A102C9">
        <w:rPr>
          <w:rFonts w:hint="cs"/>
          <w:sz w:val="28"/>
          <w:szCs w:val="28"/>
          <w:rtl/>
        </w:rPr>
        <w:t>חסרון</w:t>
      </w:r>
      <w:r w:rsidR="00A102C9">
        <w:rPr>
          <w:sz w:val="28"/>
          <w:szCs w:val="28"/>
        </w:rPr>
        <w:t xml:space="preserve"> of </w:t>
      </w:r>
      <w:r w:rsidR="00A102C9">
        <w:rPr>
          <w:rFonts w:hint="cs"/>
          <w:sz w:val="28"/>
          <w:szCs w:val="28"/>
          <w:rtl/>
        </w:rPr>
        <w:t>מפי כתבם</w:t>
      </w:r>
      <w:r w:rsidR="00A102C9">
        <w:rPr>
          <w:sz w:val="28"/>
          <w:szCs w:val="28"/>
        </w:rPr>
        <w:t xml:space="preserve">, then why cannot he testify </w:t>
      </w:r>
      <w:r w:rsidR="00A102C9">
        <w:rPr>
          <w:rFonts w:hint="cs"/>
          <w:sz w:val="28"/>
          <w:szCs w:val="28"/>
          <w:rtl/>
        </w:rPr>
        <w:t>מתוך הכתב</w:t>
      </w:r>
      <w:r w:rsidR="00A102C9">
        <w:rPr>
          <w:sz w:val="28"/>
          <w:szCs w:val="28"/>
        </w:rPr>
        <w:t>?!</w:t>
      </w:r>
      <w:r w:rsidR="00A102C9">
        <w:rPr>
          <w:rStyle w:val="FootnoteReference"/>
          <w:sz w:val="28"/>
          <w:szCs w:val="28"/>
        </w:rPr>
        <w:footnoteReference w:id="33"/>
      </w:r>
    </w:p>
    <w:p w:rsidR="00A102C9" w:rsidRDefault="00A102C9" w:rsidP="009B1D1C">
      <w:pPr>
        <w:spacing w:line="276" w:lineRule="auto"/>
        <w:jc w:val="both"/>
        <w:rPr>
          <w:sz w:val="28"/>
          <w:szCs w:val="28"/>
        </w:rPr>
      </w:pPr>
    </w:p>
    <w:p w:rsidR="004F4450" w:rsidRDefault="0019512A" w:rsidP="009B1D1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asks that he should bring his journal to </w:t>
      </w:r>
      <w:r>
        <w:rPr>
          <w:rFonts w:hint="cs"/>
          <w:sz w:val="28"/>
          <w:szCs w:val="28"/>
          <w:rtl/>
        </w:rPr>
        <w:t>בי"ד</w:t>
      </w:r>
      <w:r>
        <w:rPr>
          <w:sz w:val="28"/>
          <w:szCs w:val="28"/>
        </w:rPr>
        <w:t>.</w:t>
      </w:r>
      <w:r w:rsidR="00DD3874">
        <w:rPr>
          <w:rStyle w:val="FootnoteReference"/>
          <w:sz w:val="28"/>
          <w:szCs w:val="28"/>
        </w:rPr>
        <w:footnoteReference w:id="34"/>
      </w:r>
      <w:r>
        <w:rPr>
          <w:sz w:val="28"/>
          <w:szCs w:val="28"/>
        </w:rPr>
        <w:t xml:space="preserve"> </w:t>
      </w:r>
      <w:r w:rsidR="004F4450">
        <w:rPr>
          <w:sz w:val="28"/>
          <w:szCs w:val="28"/>
        </w:rPr>
        <w:t xml:space="preserve">Why did not </w:t>
      </w:r>
      <w:r w:rsidR="004F4450">
        <w:rPr>
          <w:rFonts w:hint="cs"/>
          <w:sz w:val="28"/>
          <w:szCs w:val="28"/>
          <w:rtl/>
        </w:rPr>
        <w:t>תוספות</w:t>
      </w:r>
      <w:r w:rsidR="004F4450">
        <w:rPr>
          <w:sz w:val="28"/>
          <w:szCs w:val="28"/>
        </w:rPr>
        <w:t xml:space="preserve"> ask that he should testify that he saw it in his journal?</w:t>
      </w:r>
      <w:r w:rsidR="004F4450">
        <w:rPr>
          <w:rStyle w:val="FootnoteReference"/>
          <w:sz w:val="28"/>
          <w:szCs w:val="28"/>
        </w:rPr>
        <w:footnoteReference w:id="35"/>
      </w:r>
    </w:p>
    <w:p w:rsidR="000474E3" w:rsidRDefault="000474E3" w:rsidP="009B1D1C">
      <w:pPr>
        <w:spacing w:line="276" w:lineRule="auto"/>
        <w:jc w:val="both"/>
        <w:rPr>
          <w:sz w:val="28"/>
          <w:szCs w:val="28"/>
        </w:rPr>
      </w:pPr>
    </w:p>
    <w:p w:rsidR="000474E3" w:rsidRDefault="000474E3" w:rsidP="009B1D1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Why did not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ask the previous question (#2) on 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in </w:t>
      </w:r>
      <w:r>
        <w:rPr>
          <w:rFonts w:hint="cs"/>
          <w:sz w:val="28"/>
          <w:szCs w:val="28"/>
          <w:rtl/>
        </w:rPr>
        <w:t>יבמות</w:t>
      </w:r>
      <w:r>
        <w:rPr>
          <w:sz w:val="28"/>
          <w:szCs w:val="28"/>
        </w:rPr>
        <w:t xml:space="preserve">, that the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should bring the </w:t>
      </w:r>
      <w:r>
        <w:rPr>
          <w:rFonts w:hint="cs"/>
          <w:sz w:val="28"/>
          <w:szCs w:val="28"/>
          <w:rtl/>
        </w:rPr>
        <w:t>שטר קידושין</w:t>
      </w:r>
      <w:r>
        <w:rPr>
          <w:sz w:val="28"/>
          <w:szCs w:val="28"/>
        </w:rPr>
        <w:t xml:space="preserve"> to </w:t>
      </w:r>
      <w:r>
        <w:rPr>
          <w:rFonts w:hint="cs"/>
          <w:sz w:val="28"/>
          <w:szCs w:val="28"/>
          <w:rtl/>
        </w:rPr>
        <w:t>בי"ד</w:t>
      </w:r>
      <w:r>
        <w:rPr>
          <w:sz w:val="28"/>
          <w:szCs w:val="28"/>
        </w:rPr>
        <w:t xml:space="preserve">? The answer of </w:t>
      </w:r>
      <w:r>
        <w:rPr>
          <w:rFonts w:hint="cs"/>
          <w:sz w:val="28"/>
          <w:szCs w:val="28"/>
          <w:rtl/>
        </w:rPr>
        <w:t>תוס'</w:t>
      </w:r>
      <w:r>
        <w:rPr>
          <w:sz w:val="28"/>
          <w:szCs w:val="28"/>
        </w:rPr>
        <w:t xml:space="preserve"> (that </w:t>
      </w:r>
      <w:r>
        <w:rPr>
          <w:rFonts w:hint="cs"/>
          <w:sz w:val="28"/>
          <w:szCs w:val="28"/>
          <w:rtl/>
        </w:rPr>
        <w:t>ע"א בשטר לא חשיב שטר</w:t>
      </w:r>
      <w:r>
        <w:rPr>
          <w:sz w:val="28"/>
          <w:szCs w:val="28"/>
        </w:rPr>
        <w:t xml:space="preserve">) will not apply since there it is a </w:t>
      </w:r>
      <w:r>
        <w:rPr>
          <w:rFonts w:hint="cs"/>
          <w:sz w:val="28"/>
          <w:szCs w:val="28"/>
          <w:rtl/>
        </w:rPr>
        <w:t>שטר</w:t>
      </w:r>
      <w:r>
        <w:rPr>
          <w:sz w:val="28"/>
          <w:szCs w:val="28"/>
        </w:rPr>
        <w:t xml:space="preserve"> with two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>!</w:t>
      </w:r>
      <w:r>
        <w:rPr>
          <w:rStyle w:val="FootnoteReference"/>
          <w:sz w:val="28"/>
          <w:szCs w:val="28"/>
        </w:rPr>
        <w:footnoteReference w:id="36"/>
      </w:r>
    </w:p>
    <w:p w:rsidR="004F4450" w:rsidRDefault="004F4450" w:rsidP="009B1D1C">
      <w:pPr>
        <w:spacing w:line="276" w:lineRule="auto"/>
        <w:jc w:val="both"/>
        <w:rPr>
          <w:sz w:val="28"/>
          <w:szCs w:val="28"/>
        </w:rPr>
      </w:pPr>
    </w:p>
    <w:p w:rsidR="007D3E02" w:rsidRDefault="000474E3" w:rsidP="009B1D1C">
      <w:pPr>
        <w:spacing w:line="276" w:lineRule="auto"/>
        <w:jc w:val="both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4</w:t>
      </w:r>
      <w:r w:rsidR="00BD2BB7">
        <w:rPr>
          <w:sz w:val="28"/>
          <w:szCs w:val="28"/>
        </w:rPr>
        <w:t xml:space="preserve">. </w:t>
      </w:r>
      <w:r w:rsidR="007D3E02">
        <w:rPr>
          <w:sz w:val="28"/>
          <w:szCs w:val="28"/>
        </w:rPr>
        <w:t>Can one testify</w:t>
      </w:r>
      <w:r w:rsidR="0037482F">
        <w:rPr>
          <w:sz w:val="28"/>
          <w:szCs w:val="28"/>
        </w:rPr>
        <w:t xml:space="preserve"> based on</w:t>
      </w:r>
      <w:r w:rsidR="007D3E02">
        <w:rPr>
          <w:sz w:val="28"/>
          <w:szCs w:val="28"/>
        </w:rPr>
        <w:t xml:space="preserve"> what he saw on a handwritten note by the </w:t>
      </w:r>
      <w:r w:rsidR="007D3E02">
        <w:rPr>
          <w:rFonts w:hint="cs"/>
          <w:sz w:val="28"/>
          <w:szCs w:val="28"/>
          <w:rtl/>
        </w:rPr>
        <w:t>לוה</w:t>
      </w:r>
      <w:r w:rsidR="007D3E02">
        <w:rPr>
          <w:sz w:val="28"/>
          <w:szCs w:val="28"/>
        </w:rPr>
        <w:t>?</w:t>
      </w:r>
      <w:r w:rsidR="0037482F">
        <w:rPr>
          <w:rStyle w:val="FootnoteReference"/>
          <w:sz w:val="28"/>
          <w:szCs w:val="28"/>
        </w:rPr>
        <w:footnoteReference w:id="37"/>
      </w:r>
    </w:p>
    <w:p w:rsidR="00060EFC" w:rsidRDefault="00060EFC" w:rsidP="009B1D1C">
      <w:pPr>
        <w:spacing w:line="276" w:lineRule="auto"/>
        <w:jc w:val="both"/>
        <w:rPr>
          <w:rFonts w:hint="cs"/>
          <w:sz w:val="28"/>
          <w:szCs w:val="28"/>
          <w:rtl/>
        </w:rPr>
      </w:pPr>
    </w:p>
    <w:p w:rsidR="00060EFC" w:rsidRPr="007D3E02" w:rsidRDefault="00060EFC" w:rsidP="004B6841">
      <w:pPr>
        <w:spacing w:line="276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5</w:t>
      </w:r>
      <w:r>
        <w:rPr>
          <w:sz w:val="28"/>
          <w:szCs w:val="28"/>
        </w:rPr>
        <w:t xml:space="preserve">.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asks on the </w:t>
      </w:r>
      <w:r>
        <w:rPr>
          <w:rFonts w:hint="cs"/>
          <w:sz w:val="28"/>
          <w:szCs w:val="28"/>
          <w:rtl/>
        </w:rPr>
        <w:t>ירושלמי</w:t>
      </w:r>
      <w:r>
        <w:rPr>
          <w:sz w:val="28"/>
          <w:szCs w:val="28"/>
        </w:rPr>
        <w:t xml:space="preserve"> (which states that the </w:t>
      </w:r>
      <w:r>
        <w:rPr>
          <w:rFonts w:hint="cs"/>
          <w:sz w:val="28"/>
          <w:szCs w:val="28"/>
          <w:rtl/>
        </w:rPr>
        <w:t>מחלוקת</w:t>
      </w:r>
      <w:r>
        <w:rPr>
          <w:sz w:val="28"/>
          <w:szCs w:val="28"/>
        </w:rPr>
        <w:t xml:space="preserve"> between </w:t>
      </w:r>
      <w:r>
        <w:rPr>
          <w:rFonts w:hint="cs"/>
          <w:sz w:val="28"/>
          <w:szCs w:val="28"/>
          <w:rtl/>
        </w:rPr>
        <w:t>ר"ה ור"י</w:t>
      </w:r>
      <w:r>
        <w:rPr>
          <w:sz w:val="28"/>
          <w:szCs w:val="28"/>
        </w:rPr>
        <w:t xml:space="preserve"> is the same as </w:t>
      </w:r>
      <w:r>
        <w:rPr>
          <w:rFonts w:hint="cs"/>
          <w:sz w:val="28"/>
          <w:szCs w:val="28"/>
          <w:rtl/>
        </w:rPr>
        <w:t>רבי ורבנן</w:t>
      </w:r>
      <w:r>
        <w:rPr>
          <w:sz w:val="28"/>
          <w:szCs w:val="28"/>
        </w:rPr>
        <w:t xml:space="preserve">) that the </w:t>
      </w:r>
      <w:r>
        <w:rPr>
          <w:rFonts w:hint="cs"/>
          <w:sz w:val="28"/>
          <w:szCs w:val="28"/>
          <w:rtl/>
        </w:rPr>
        <w:t>לשון</w:t>
      </w:r>
      <w:r>
        <w:rPr>
          <w:sz w:val="28"/>
          <w:szCs w:val="28"/>
        </w:rPr>
        <w:t xml:space="preserve"> of </w:t>
      </w:r>
      <w:r>
        <w:rPr>
          <w:rFonts w:hint="cs"/>
          <w:sz w:val="28"/>
          <w:szCs w:val="28"/>
          <w:rtl/>
        </w:rPr>
        <w:t>כותב אדם</w:t>
      </w:r>
      <w:r>
        <w:rPr>
          <w:sz w:val="28"/>
          <w:szCs w:val="28"/>
        </w:rPr>
        <w:t xml:space="preserve"> does not coincide with the </w:t>
      </w:r>
      <w:r>
        <w:rPr>
          <w:rFonts w:hint="cs"/>
          <w:sz w:val="28"/>
          <w:szCs w:val="28"/>
          <w:rtl/>
        </w:rPr>
        <w:t>פי' הירושלמי</w:t>
      </w:r>
      <w:r>
        <w:rPr>
          <w:sz w:val="28"/>
          <w:szCs w:val="28"/>
        </w:rPr>
        <w:t>.</w:t>
      </w:r>
      <w:r w:rsidR="004B6841">
        <w:rPr>
          <w:rStyle w:val="FootnoteReference"/>
          <w:sz w:val="28"/>
          <w:szCs w:val="28"/>
        </w:rPr>
        <w:footnoteReference w:id="38"/>
      </w:r>
      <w:r>
        <w:rPr>
          <w:sz w:val="28"/>
          <w:szCs w:val="28"/>
        </w:rPr>
        <w:t xml:space="preserve"> It is evident that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understands the </w:t>
      </w:r>
      <w:r>
        <w:rPr>
          <w:rFonts w:hint="cs"/>
          <w:sz w:val="28"/>
          <w:szCs w:val="28"/>
          <w:rtl/>
        </w:rPr>
        <w:t>ירושלמי</w:t>
      </w:r>
      <w:r>
        <w:rPr>
          <w:sz w:val="28"/>
          <w:szCs w:val="28"/>
        </w:rPr>
        <w:t xml:space="preserve"> to mean that the </w:t>
      </w:r>
      <w:r>
        <w:rPr>
          <w:rFonts w:hint="cs"/>
          <w:sz w:val="28"/>
          <w:szCs w:val="28"/>
          <w:rtl/>
        </w:rPr>
        <w:t>ברייתא</w:t>
      </w:r>
      <w:r>
        <w:rPr>
          <w:sz w:val="28"/>
          <w:szCs w:val="28"/>
        </w:rPr>
        <w:t xml:space="preserve"> (</w:t>
      </w:r>
      <w:r w:rsidR="004B6841">
        <w:rPr>
          <w:sz w:val="28"/>
          <w:szCs w:val="28"/>
        </w:rPr>
        <w:t>on which</w:t>
      </w:r>
      <w:r>
        <w:rPr>
          <w:sz w:val="28"/>
          <w:szCs w:val="28"/>
        </w:rPr>
        <w:t xml:space="preserve"> there is the </w:t>
      </w:r>
      <w:r>
        <w:rPr>
          <w:rFonts w:hint="cs"/>
          <w:sz w:val="28"/>
          <w:szCs w:val="28"/>
          <w:rtl/>
        </w:rPr>
        <w:t>מחלוקת</w:t>
      </w:r>
      <w:r>
        <w:rPr>
          <w:sz w:val="28"/>
          <w:szCs w:val="28"/>
        </w:rPr>
        <w:t xml:space="preserve"> between </w:t>
      </w:r>
      <w:r>
        <w:rPr>
          <w:rFonts w:hint="cs"/>
          <w:sz w:val="28"/>
          <w:szCs w:val="28"/>
          <w:rtl/>
        </w:rPr>
        <w:t>ר"ה ור"י</w:t>
      </w:r>
      <w:r>
        <w:rPr>
          <w:sz w:val="28"/>
          <w:szCs w:val="28"/>
        </w:rPr>
        <w:t xml:space="preserve">) is discussing a case of </w:t>
      </w:r>
      <w:r>
        <w:rPr>
          <w:rFonts w:hint="cs"/>
          <w:sz w:val="28"/>
          <w:szCs w:val="28"/>
          <w:rtl/>
        </w:rPr>
        <w:t>קיום שטרות</w:t>
      </w:r>
      <w:r>
        <w:rPr>
          <w:sz w:val="28"/>
          <w:szCs w:val="28"/>
        </w:rPr>
        <w:t xml:space="preserve">, and therefore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has a difficulty with the </w:t>
      </w:r>
      <w:r>
        <w:rPr>
          <w:rFonts w:hint="cs"/>
          <w:sz w:val="28"/>
          <w:szCs w:val="28"/>
          <w:rtl/>
        </w:rPr>
        <w:t>לשון</w:t>
      </w:r>
      <w:r>
        <w:rPr>
          <w:sz w:val="28"/>
          <w:szCs w:val="28"/>
        </w:rPr>
        <w:t xml:space="preserve"> of the </w:t>
      </w:r>
      <w:r>
        <w:rPr>
          <w:rFonts w:hint="cs"/>
          <w:sz w:val="28"/>
          <w:szCs w:val="28"/>
          <w:rtl/>
        </w:rPr>
        <w:t>ברייתא</w:t>
      </w:r>
      <w:r>
        <w:rPr>
          <w:sz w:val="28"/>
          <w:szCs w:val="28"/>
        </w:rPr>
        <w:t xml:space="preserve">. However, why cannot we assume that the </w:t>
      </w:r>
      <w:r>
        <w:rPr>
          <w:rFonts w:hint="cs"/>
          <w:sz w:val="28"/>
          <w:szCs w:val="28"/>
          <w:rtl/>
        </w:rPr>
        <w:t>ירושלמי</w:t>
      </w:r>
      <w:r>
        <w:rPr>
          <w:sz w:val="28"/>
          <w:szCs w:val="28"/>
        </w:rPr>
        <w:t xml:space="preserve"> interprets the </w:t>
      </w:r>
      <w:r>
        <w:rPr>
          <w:rFonts w:hint="cs"/>
          <w:sz w:val="28"/>
          <w:szCs w:val="28"/>
          <w:rtl/>
        </w:rPr>
        <w:t>ברייתא</w:t>
      </w:r>
      <w:r>
        <w:rPr>
          <w:sz w:val="28"/>
          <w:szCs w:val="28"/>
        </w:rPr>
        <w:t xml:space="preserve"> (and the ensuing </w:t>
      </w:r>
      <w:r>
        <w:rPr>
          <w:rFonts w:hint="cs"/>
          <w:sz w:val="28"/>
          <w:szCs w:val="28"/>
          <w:rtl/>
        </w:rPr>
        <w:t>מחלוקת</w:t>
      </w:r>
      <w:r>
        <w:rPr>
          <w:sz w:val="28"/>
          <w:szCs w:val="28"/>
        </w:rPr>
        <w:t xml:space="preserve"> between </w:t>
      </w:r>
      <w:r>
        <w:rPr>
          <w:rFonts w:hint="cs"/>
          <w:sz w:val="28"/>
          <w:szCs w:val="28"/>
          <w:rtl/>
        </w:rPr>
        <w:t>ר"ה ור"י</w:t>
      </w:r>
      <w:r>
        <w:rPr>
          <w:sz w:val="28"/>
          <w:szCs w:val="28"/>
        </w:rPr>
        <w:t xml:space="preserve"> as we do [regarding </w:t>
      </w:r>
      <w:r>
        <w:rPr>
          <w:rFonts w:hint="cs"/>
          <w:sz w:val="28"/>
          <w:szCs w:val="28"/>
          <w:rtl/>
        </w:rPr>
        <w:t>הגדת עדות</w:t>
      </w:r>
      <w:r>
        <w:rPr>
          <w:sz w:val="28"/>
          <w:szCs w:val="28"/>
        </w:rPr>
        <w:t xml:space="preserve">]), the </w:t>
      </w:r>
      <w:r>
        <w:rPr>
          <w:rFonts w:hint="cs"/>
          <w:sz w:val="28"/>
          <w:szCs w:val="28"/>
          <w:rtl/>
        </w:rPr>
        <w:t>ירושלמי</w:t>
      </w:r>
      <w:r>
        <w:rPr>
          <w:sz w:val="28"/>
          <w:szCs w:val="28"/>
        </w:rPr>
        <w:t xml:space="preserve"> merely adds that the </w:t>
      </w:r>
      <w:r>
        <w:rPr>
          <w:rFonts w:hint="cs"/>
          <w:sz w:val="28"/>
          <w:szCs w:val="28"/>
          <w:rtl/>
        </w:rPr>
        <w:t>מחלוקת</w:t>
      </w:r>
      <w:r>
        <w:rPr>
          <w:sz w:val="28"/>
          <w:szCs w:val="28"/>
        </w:rPr>
        <w:t xml:space="preserve"> between </w:t>
      </w:r>
      <w:r>
        <w:rPr>
          <w:rFonts w:hint="cs"/>
          <w:sz w:val="28"/>
          <w:szCs w:val="28"/>
          <w:rtl/>
        </w:rPr>
        <w:t>ר"ה ור"י</w:t>
      </w:r>
      <w:r>
        <w:rPr>
          <w:sz w:val="28"/>
          <w:szCs w:val="28"/>
        </w:rPr>
        <w:t xml:space="preserve"> parallels the </w:t>
      </w:r>
      <w:r>
        <w:rPr>
          <w:rFonts w:hint="cs"/>
          <w:sz w:val="28"/>
          <w:szCs w:val="28"/>
          <w:rtl/>
        </w:rPr>
        <w:t>מחלוקת</w:t>
      </w:r>
      <w:r>
        <w:rPr>
          <w:sz w:val="28"/>
          <w:szCs w:val="28"/>
        </w:rPr>
        <w:t xml:space="preserve"> between </w:t>
      </w:r>
      <w:r>
        <w:rPr>
          <w:rFonts w:hint="cs"/>
          <w:sz w:val="28"/>
          <w:szCs w:val="28"/>
          <w:rtl/>
        </w:rPr>
        <w:t>ר"ה ור"י</w:t>
      </w:r>
      <w:r>
        <w:rPr>
          <w:sz w:val="28"/>
          <w:szCs w:val="28"/>
        </w:rPr>
        <w:t xml:space="preserve"> (as explained in the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>)?!</w:t>
      </w:r>
      <w:r w:rsidR="004B6841">
        <w:rPr>
          <w:rStyle w:val="FootnoteReference"/>
          <w:sz w:val="28"/>
          <w:szCs w:val="28"/>
        </w:rPr>
        <w:footnoteReference w:id="39"/>
      </w:r>
    </w:p>
    <w:sectPr w:rsidR="00060EFC" w:rsidRPr="007D3E02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037" w:rsidRDefault="005A4037">
      <w:r>
        <w:separator/>
      </w:r>
    </w:p>
  </w:endnote>
  <w:endnote w:type="continuationSeparator" w:id="0">
    <w:p w:rsidR="005A4037" w:rsidRDefault="005A4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BA1" w:rsidRDefault="004A0BA1" w:rsidP="008E58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0BA1" w:rsidRDefault="004A0B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D1C" w:rsidRDefault="009B1D1C" w:rsidP="009B1D1C">
    <w:pPr>
      <w:pStyle w:val="Footer"/>
      <w:jc w:val="center"/>
      <w:rPr>
        <w:noProof/>
        <w:sz w:val="16"/>
        <w:szCs w:val="16"/>
      </w:rPr>
    </w:pPr>
    <w:r w:rsidRPr="009B1D1C">
      <w:rPr>
        <w:sz w:val="20"/>
        <w:szCs w:val="20"/>
      </w:rPr>
      <w:fldChar w:fldCharType="begin"/>
    </w:r>
    <w:r w:rsidRPr="009B1D1C">
      <w:rPr>
        <w:sz w:val="20"/>
        <w:szCs w:val="20"/>
      </w:rPr>
      <w:instrText xml:space="preserve"> PAGE   \* MERGEFORMAT </w:instrText>
    </w:r>
    <w:r w:rsidRPr="009B1D1C">
      <w:rPr>
        <w:sz w:val="20"/>
        <w:szCs w:val="20"/>
      </w:rPr>
      <w:fldChar w:fldCharType="separate"/>
    </w:r>
    <w:r w:rsidR="00133BEA">
      <w:rPr>
        <w:noProof/>
        <w:sz w:val="20"/>
        <w:szCs w:val="20"/>
      </w:rPr>
      <w:t>3</w:t>
    </w:r>
    <w:r w:rsidRPr="009B1D1C">
      <w:rPr>
        <w:noProof/>
        <w:sz w:val="20"/>
        <w:szCs w:val="20"/>
      </w:rPr>
      <w:fldChar w:fldCharType="end"/>
    </w:r>
  </w:p>
  <w:p w:rsidR="009B1D1C" w:rsidRPr="009B1D1C" w:rsidRDefault="009B1D1C" w:rsidP="009B1D1C">
    <w:pPr>
      <w:pStyle w:val="Footer"/>
      <w:jc w:val="center"/>
      <w:rPr>
        <w:noProof/>
        <w:sz w:val="16"/>
        <w:szCs w:val="16"/>
      </w:rPr>
    </w:pPr>
    <w:r>
      <w:rPr>
        <w:noProof/>
        <w:sz w:val="16"/>
        <w:szCs w:val="16"/>
      </w:rPr>
      <w:t>TosfosInEnglish.com</w:t>
    </w:r>
  </w:p>
  <w:p w:rsidR="004A0BA1" w:rsidRPr="0080335B" w:rsidRDefault="004A0BA1" w:rsidP="0080335B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037" w:rsidRDefault="005A4037">
      <w:r>
        <w:separator/>
      </w:r>
    </w:p>
  </w:footnote>
  <w:footnote w:type="continuationSeparator" w:id="0">
    <w:p w:rsidR="005A4037" w:rsidRDefault="005A4037">
      <w:r>
        <w:continuationSeparator/>
      </w:r>
    </w:p>
  </w:footnote>
  <w:footnote w:id="1">
    <w:p w:rsidR="009B1D1C" w:rsidRDefault="009B1D1C" w:rsidP="0039015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term </w:t>
      </w:r>
      <w:r>
        <w:rPr>
          <w:rFonts w:hint="cs"/>
          <w:rtl/>
        </w:rPr>
        <w:t>'פירוש'</w:t>
      </w:r>
      <w:r>
        <w:t xml:space="preserve"> (or </w:t>
      </w:r>
      <w:r>
        <w:rPr>
          <w:rFonts w:hint="cs"/>
          <w:rtl/>
        </w:rPr>
        <w:t>כלומר</w:t>
      </w:r>
      <w:r>
        <w:t xml:space="preserve">) in </w:t>
      </w:r>
      <w:r>
        <w:rPr>
          <w:rFonts w:hint="cs"/>
          <w:rtl/>
        </w:rPr>
        <w:t>רש"י</w:t>
      </w:r>
      <w:r>
        <w:t xml:space="preserve"> and </w:t>
      </w:r>
      <w:r>
        <w:rPr>
          <w:rFonts w:hint="cs"/>
          <w:rtl/>
        </w:rPr>
        <w:t>תוספות</w:t>
      </w:r>
      <w:r>
        <w:t xml:space="preserve"> (usually), indicates that the valid explanation is different from what one may understand from a cursory reading. Here too </w:t>
      </w:r>
      <w:r>
        <w:rPr>
          <w:rFonts w:hint="cs"/>
          <w:rtl/>
        </w:rPr>
        <w:t>תוספות</w:t>
      </w:r>
      <w:r>
        <w:t xml:space="preserve"> is rejecting the following explanation. </w:t>
      </w:r>
    </w:p>
  </w:footnote>
  <w:footnote w:id="2">
    <w:p w:rsidR="004A0BA1" w:rsidRDefault="004A0BA1" w:rsidP="0039015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דברים (שופטים) יט, טו</w:t>
      </w:r>
      <w:r>
        <w:t>.</w:t>
      </w:r>
    </w:p>
  </w:footnote>
  <w:footnote w:id="3">
    <w:p w:rsidR="009B1D1C" w:rsidRDefault="009B1D1C" w:rsidP="0039015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גמרא</w:t>
      </w:r>
      <w:r>
        <w:t xml:space="preserve"> there explains why the </w:t>
      </w:r>
      <w:r>
        <w:rPr>
          <w:rFonts w:hint="cs"/>
          <w:rtl/>
        </w:rPr>
        <w:t>שטר</w:t>
      </w:r>
      <w:r>
        <w:t xml:space="preserve"> cannot be placed by either the husband or the wife.</w:t>
      </w:r>
    </w:p>
  </w:footnote>
  <w:footnote w:id="4">
    <w:p w:rsidR="004A0BA1" w:rsidRDefault="004A0BA1" w:rsidP="0039015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גמרא</w:t>
      </w:r>
      <w:r>
        <w:t xml:space="preserve"> there [when rejecting this testimony] certainly includes the case where the </w:t>
      </w:r>
      <w:r>
        <w:rPr>
          <w:rFonts w:hint="cs"/>
          <w:rtl/>
        </w:rPr>
        <w:t>עדים</w:t>
      </w:r>
      <w:r>
        <w:t xml:space="preserve"> do not remember at all (according to </w:t>
      </w:r>
      <w:r>
        <w:rPr>
          <w:rFonts w:hint="cs"/>
          <w:rtl/>
        </w:rPr>
        <w:t>ר"ה</w:t>
      </w:r>
      <w:r>
        <w:t xml:space="preserve">, the </w:t>
      </w:r>
      <w:r>
        <w:rPr>
          <w:rFonts w:hint="cs"/>
          <w:rtl/>
        </w:rPr>
        <w:t>גמרא</w:t>
      </w:r>
      <w:r>
        <w:t xml:space="preserve"> may also include a case where he is reminded by the </w:t>
      </w:r>
      <w:r>
        <w:rPr>
          <w:rFonts w:hint="cs"/>
          <w:rtl/>
        </w:rPr>
        <w:t>שטר</w:t>
      </w:r>
      <w:r>
        <w:t>)</w:t>
      </w:r>
    </w:p>
  </w:footnote>
  <w:footnote w:id="5">
    <w:p w:rsidR="00122296" w:rsidRDefault="00122296" w:rsidP="00A1061F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It is not clear why </w:t>
      </w:r>
      <w:r>
        <w:rPr>
          <w:rFonts w:hint="cs"/>
          <w:rtl/>
        </w:rPr>
        <w:t>תוספות</w:t>
      </w:r>
      <w:r>
        <w:t xml:space="preserve"> mentions this. </w:t>
      </w:r>
      <w:r>
        <w:rPr>
          <w:rFonts w:hint="cs"/>
          <w:rtl/>
        </w:rPr>
        <w:t>עי' במהר"ם שי"ף</w:t>
      </w:r>
      <w:r>
        <w:t>.</w:t>
      </w:r>
    </w:p>
  </w:footnote>
  <w:footnote w:id="6">
    <w:p w:rsidR="004A0BA1" w:rsidRDefault="004A0BA1" w:rsidP="00A1061F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If an </w:t>
      </w:r>
      <w:r>
        <w:rPr>
          <w:rFonts w:hint="cs"/>
          <w:rtl/>
        </w:rPr>
        <w:t>עד</w:t>
      </w:r>
      <w:r>
        <w:t xml:space="preserve"> who was present by the incident cannot testify from a </w:t>
      </w:r>
      <w:r>
        <w:rPr>
          <w:rFonts w:hint="cs"/>
          <w:rtl/>
        </w:rPr>
        <w:t>שטר</w:t>
      </w:r>
      <w:r>
        <w:t xml:space="preserve"> if he has no recall, then certainly one who was not present at all at the incident should not be permitted to testify from a </w:t>
      </w:r>
      <w:r>
        <w:rPr>
          <w:rFonts w:hint="cs"/>
          <w:rtl/>
        </w:rPr>
        <w:t>שטר</w:t>
      </w:r>
      <w:r>
        <w:t>.</w:t>
      </w:r>
    </w:p>
  </w:footnote>
  <w:footnote w:id="7">
    <w:p w:rsidR="004A0BA1" w:rsidRDefault="004A0BA1" w:rsidP="00A1061F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תוספות</w:t>
      </w:r>
      <w:r>
        <w:t xml:space="preserve"> argues (at this point) that the </w:t>
      </w:r>
      <w:r>
        <w:rPr>
          <w:rFonts w:hint="cs"/>
          <w:rtl/>
        </w:rPr>
        <w:t>פסול</w:t>
      </w:r>
      <w:r>
        <w:t xml:space="preserve"> of </w:t>
      </w:r>
      <w:r>
        <w:rPr>
          <w:rFonts w:hint="cs"/>
          <w:rtl/>
        </w:rPr>
        <w:t>מפי כתבם</w:t>
      </w:r>
      <w:r>
        <w:t xml:space="preserve"> should apply only in a case where the </w:t>
      </w:r>
      <w:r>
        <w:rPr>
          <w:rFonts w:hint="cs"/>
          <w:rtl/>
        </w:rPr>
        <w:t>עד</w:t>
      </w:r>
      <w:r>
        <w:t xml:space="preserve"> is an </w:t>
      </w:r>
      <w:r>
        <w:rPr>
          <w:rFonts w:hint="cs"/>
          <w:rtl/>
        </w:rPr>
        <w:t>אלם</w:t>
      </w:r>
      <w:r>
        <w:t xml:space="preserve">; he cannot speak. Alternately, it may only apply in cases where the </w:t>
      </w:r>
      <w:r>
        <w:rPr>
          <w:rFonts w:hint="cs"/>
          <w:rtl/>
        </w:rPr>
        <w:t>עדים</w:t>
      </w:r>
      <w:r>
        <w:t xml:space="preserve"> do not testify orally at all; they merely send in their testimony </w:t>
      </w:r>
      <w:r>
        <w:rPr>
          <w:rFonts w:hint="cs"/>
          <w:rtl/>
        </w:rPr>
        <w:t>בכתב</w:t>
      </w:r>
      <w:r>
        <w:t xml:space="preserve"> to </w:t>
      </w:r>
      <w:r>
        <w:rPr>
          <w:rFonts w:hint="cs"/>
          <w:rtl/>
        </w:rPr>
        <w:t>בי"ד</w:t>
      </w:r>
      <w:r>
        <w:t xml:space="preserve">. However when they testify orally in person, it should be a valid testimony, even though they rely completely on the </w:t>
      </w:r>
      <w:r>
        <w:rPr>
          <w:rFonts w:hint="cs"/>
          <w:rtl/>
        </w:rPr>
        <w:t>שטר</w:t>
      </w:r>
      <w:r>
        <w:t xml:space="preserve">. </w:t>
      </w:r>
      <w:r w:rsidR="00A102C9">
        <w:t>See ‘Thinking it over’ #</w:t>
      </w:r>
      <w:r w:rsidR="00A51801">
        <w:t xml:space="preserve"> 1.</w:t>
      </w:r>
    </w:p>
  </w:footnote>
  <w:footnote w:id="8">
    <w:p w:rsidR="004A0BA1" w:rsidRDefault="004A0BA1" w:rsidP="0039015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reason is that he merely burnt papers which have little or no intrinsic value. It is considered a </w:t>
      </w:r>
      <w:r>
        <w:rPr>
          <w:rFonts w:hint="cs"/>
          <w:rtl/>
        </w:rPr>
        <w:t>היזק שאינו ניכר</w:t>
      </w:r>
      <w:r>
        <w:t xml:space="preserve">. The fact that he caused him damage, by burning the </w:t>
      </w:r>
      <w:r>
        <w:rPr>
          <w:rFonts w:hint="cs"/>
          <w:rtl/>
        </w:rPr>
        <w:t>שטרות</w:t>
      </w:r>
      <w:r>
        <w:t xml:space="preserve">, is considered merely a </w:t>
      </w:r>
      <w:r>
        <w:rPr>
          <w:rFonts w:hint="cs"/>
          <w:rtl/>
        </w:rPr>
        <w:t>גרמא</w:t>
      </w:r>
      <w:r>
        <w:t xml:space="preserve"> – an indirect cause of loss – and the ruling is that </w:t>
      </w:r>
      <w:r>
        <w:rPr>
          <w:rFonts w:hint="cs"/>
          <w:rtl/>
        </w:rPr>
        <w:t>גרמא בנזקין</w:t>
      </w:r>
      <w:r>
        <w:t xml:space="preserve"> is </w:t>
      </w:r>
      <w:r>
        <w:rPr>
          <w:rFonts w:hint="cs"/>
          <w:rtl/>
        </w:rPr>
        <w:t>פטור</w:t>
      </w:r>
      <w:r>
        <w:t xml:space="preserve">. </w:t>
      </w:r>
    </w:p>
  </w:footnote>
  <w:footnote w:id="9">
    <w:p w:rsidR="004A0BA1" w:rsidRDefault="004A0BA1" w:rsidP="0039015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This means that they saw the </w:t>
      </w:r>
      <w:r>
        <w:rPr>
          <w:rFonts w:hint="cs"/>
          <w:rtl/>
        </w:rPr>
        <w:t>שטר</w:t>
      </w:r>
      <w:r>
        <w:t>; however they were not (necessarily) present by the loan.</w:t>
      </w:r>
    </w:p>
  </w:footnote>
  <w:footnote w:id="10">
    <w:p w:rsidR="004A0BA1" w:rsidRDefault="004A0BA1" w:rsidP="0039015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They are testifying that they witnessed an event; when in fact they do not know that this event took place. All they know is that there is a </w:t>
      </w:r>
      <w:r w:rsidR="00A51801">
        <w:rPr>
          <w:rFonts w:hint="cs"/>
          <w:rtl/>
        </w:rPr>
        <w:t>שטר</w:t>
      </w:r>
      <w:r>
        <w:t xml:space="preserve"> that states they were present when this event took place. Other commentaries claim that this is really a </w:t>
      </w:r>
      <w:r>
        <w:rPr>
          <w:rFonts w:hint="cs"/>
          <w:rtl/>
        </w:rPr>
        <w:t>פסול</w:t>
      </w:r>
      <w:r>
        <w:t xml:space="preserve"> of </w:t>
      </w:r>
      <w:r>
        <w:rPr>
          <w:rFonts w:hint="cs"/>
          <w:rtl/>
        </w:rPr>
        <w:t>עד מפי עד</w:t>
      </w:r>
      <w:r>
        <w:t xml:space="preserve"> (rather than </w:t>
      </w:r>
      <w:r>
        <w:rPr>
          <w:rFonts w:hint="cs"/>
          <w:rtl/>
        </w:rPr>
        <w:t>מפי כתבם</w:t>
      </w:r>
      <w:r>
        <w:t>). See footnote # 21.</w:t>
      </w:r>
    </w:p>
  </w:footnote>
  <w:footnote w:id="11">
    <w:p w:rsidR="004A0BA1" w:rsidRDefault="004A0BA1" w:rsidP="0039015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This is also (part of) the explanation why every </w:t>
      </w:r>
      <w:r>
        <w:rPr>
          <w:rFonts w:hint="cs"/>
          <w:rtl/>
        </w:rPr>
        <w:t>שטר</w:t>
      </w:r>
      <w:r>
        <w:t xml:space="preserve"> is not invalidated on account of </w:t>
      </w:r>
      <w:r>
        <w:rPr>
          <w:rFonts w:hint="cs"/>
          <w:rtl/>
        </w:rPr>
        <w:t>מפי כתבם</w:t>
      </w:r>
      <w:r>
        <w:t>.</w:t>
      </w:r>
    </w:p>
  </w:footnote>
  <w:footnote w:id="12">
    <w:p w:rsidR="004A0BA1" w:rsidRDefault="004A0BA1" w:rsidP="0039015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It seems from the </w:t>
      </w:r>
      <w:r>
        <w:rPr>
          <w:rFonts w:hint="cs"/>
          <w:rtl/>
        </w:rPr>
        <w:t>גמרא</w:t>
      </w:r>
      <w:r>
        <w:t xml:space="preserve"> that if he is does not remember the </w:t>
      </w:r>
      <w:r>
        <w:rPr>
          <w:rFonts w:hint="cs"/>
          <w:rtl/>
        </w:rPr>
        <w:t>עדות</w:t>
      </w:r>
      <w:r>
        <w:t>; there is no way that he can testify.</w:t>
      </w:r>
    </w:p>
  </w:footnote>
  <w:footnote w:id="13">
    <w:p w:rsidR="004A0BA1" w:rsidRDefault="004A0BA1" w:rsidP="0039015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over’</w:t>
      </w:r>
      <w:r w:rsidR="0019512A">
        <w:t xml:space="preserve"> # 2</w:t>
      </w:r>
      <w:r w:rsidR="000474E3">
        <w:t xml:space="preserve"> &amp; 3</w:t>
      </w:r>
      <w:r w:rsidR="0019512A">
        <w:t>.</w:t>
      </w:r>
    </w:p>
  </w:footnote>
  <w:footnote w:id="14">
    <w:p w:rsidR="00910E22" w:rsidRDefault="00910E22" w:rsidP="00390157">
      <w:pPr>
        <w:pStyle w:val="FootnoteText"/>
        <w:spacing w:line="264" w:lineRule="auto"/>
        <w:jc w:val="both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לב, יא</w:t>
      </w:r>
    </w:p>
  </w:footnote>
  <w:footnote w:id="15">
    <w:p w:rsidR="004A0BA1" w:rsidRDefault="004A0BA1" w:rsidP="0039015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This is the opinion of </w:t>
      </w:r>
      <w:r>
        <w:rPr>
          <w:rFonts w:hint="cs"/>
          <w:rtl/>
        </w:rPr>
        <w:t>אביי</w:t>
      </w:r>
      <w:r>
        <w:t xml:space="preserve">; however </w:t>
      </w:r>
      <w:r>
        <w:rPr>
          <w:rFonts w:hint="cs"/>
          <w:rtl/>
        </w:rPr>
        <w:t>אמימר</w:t>
      </w:r>
      <w:r>
        <w:t xml:space="preserve"> disagrees and maintains that they are </w:t>
      </w:r>
      <w:r>
        <w:rPr>
          <w:rFonts w:hint="cs"/>
          <w:rtl/>
        </w:rPr>
        <w:t>מצטרף</w:t>
      </w:r>
      <w:r>
        <w:t>.</w:t>
      </w:r>
    </w:p>
  </w:footnote>
  <w:footnote w:id="16">
    <w:p w:rsidR="004A0BA1" w:rsidRDefault="004A0BA1" w:rsidP="0039015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Otherwise the </w:t>
      </w:r>
      <w:r>
        <w:rPr>
          <w:rFonts w:hint="cs"/>
          <w:rtl/>
        </w:rPr>
        <w:t>גמרא</w:t>
      </w:r>
      <w:r>
        <w:t xml:space="preserve"> should have said </w:t>
      </w:r>
      <w:r>
        <w:rPr>
          <w:rFonts w:hint="cs"/>
          <w:rtl/>
        </w:rPr>
        <w:t>עד אחד בשטר זה וע"א בשטר שני אין מצטרפין</w:t>
      </w:r>
      <w:r>
        <w:t xml:space="preserve">, this is a greater </w:t>
      </w:r>
      <w:r>
        <w:rPr>
          <w:rFonts w:hint="cs"/>
          <w:rtl/>
        </w:rPr>
        <w:t>חידוש</w:t>
      </w:r>
      <w:r>
        <w:t xml:space="preserve"> tha</w:t>
      </w:r>
      <w:r w:rsidR="00476F16">
        <w:t>n</w:t>
      </w:r>
      <w:r>
        <w:t xml:space="preserve"> </w:t>
      </w:r>
      <w:r>
        <w:rPr>
          <w:rFonts w:hint="cs"/>
          <w:rtl/>
        </w:rPr>
        <w:t>ע"א בשטר וע"א בע"פ</w:t>
      </w:r>
      <w:r>
        <w:t>.</w:t>
      </w:r>
    </w:p>
  </w:footnote>
  <w:footnote w:id="17">
    <w:p w:rsidR="00476F16" w:rsidRDefault="00476F16" w:rsidP="0039015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word </w:t>
      </w:r>
      <w:r>
        <w:rPr>
          <w:rFonts w:hint="cs"/>
          <w:rtl/>
        </w:rPr>
        <w:t>כרתי</w:t>
      </w:r>
      <w:r>
        <w:t xml:space="preserve"> literally means to ‘separate’. This term is used because the ruling of </w:t>
      </w:r>
      <w:r>
        <w:rPr>
          <w:rFonts w:hint="cs"/>
          <w:rtl/>
        </w:rPr>
        <w:t>ר"א</w:t>
      </w:r>
      <w:r>
        <w:t xml:space="preserve"> concerning </w:t>
      </w:r>
      <w:r>
        <w:rPr>
          <w:rFonts w:hint="cs"/>
          <w:rtl/>
        </w:rPr>
        <w:t>עדי מסירה</w:t>
      </w:r>
      <w:r>
        <w:t xml:space="preserve"> was initially stated by </w:t>
      </w:r>
      <w:r>
        <w:rPr>
          <w:rFonts w:hint="cs"/>
          <w:rtl/>
        </w:rPr>
        <w:t>גיטין</w:t>
      </w:r>
      <w:r>
        <w:t xml:space="preserve">. Therefore the term used is </w:t>
      </w:r>
      <w:r>
        <w:rPr>
          <w:rFonts w:hint="cs"/>
          <w:rtl/>
        </w:rPr>
        <w:t>עדי מסירה כרתי</w:t>
      </w:r>
      <w:r>
        <w:t xml:space="preserve">; the </w:t>
      </w:r>
      <w:r>
        <w:rPr>
          <w:rFonts w:hint="cs"/>
          <w:rtl/>
        </w:rPr>
        <w:t>עדי מסירה</w:t>
      </w:r>
      <w:r>
        <w:t xml:space="preserve"> actualize the divorce. However </w:t>
      </w:r>
      <w:r>
        <w:rPr>
          <w:rFonts w:hint="cs"/>
          <w:rtl/>
        </w:rPr>
        <w:t>ר"א</w:t>
      </w:r>
      <w:r>
        <w:t xml:space="preserve"> maintains </w:t>
      </w:r>
      <w:r>
        <w:rPr>
          <w:rFonts w:hint="cs"/>
          <w:rtl/>
        </w:rPr>
        <w:t>עדי מסירה 'כרתי'</w:t>
      </w:r>
      <w:r>
        <w:t xml:space="preserve">, by all </w:t>
      </w:r>
      <w:r>
        <w:rPr>
          <w:rFonts w:hint="cs"/>
          <w:rtl/>
        </w:rPr>
        <w:t>שטרות</w:t>
      </w:r>
      <w:r>
        <w:t xml:space="preserve">. This means that even if no </w:t>
      </w:r>
      <w:r>
        <w:rPr>
          <w:rFonts w:hint="cs"/>
          <w:rtl/>
        </w:rPr>
        <w:t>עדים</w:t>
      </w:r>
      <w:r>
        <w:t xml:space="preserve"> signed on the </w:t>
      </w:r>
      <w:r>
        <w:rPr>
          <w:rFonts w:hint="cs"/>
          <w:rtl/>
        </w:rPr>
        <w:t>שטר</w:t>
      </w:r>
      <w:r>
        <w:t xml:space="preserve"> it is a valid </w:t>
      </w:r>
      <w:r>
        <w:rPr>
          <w:rFonts w:hint="cs"/>
          <w:rtl/>
        </w:rPr>
        <w:t>שטר</w:t>
      </w:r>
      <w:r>
        <w:t xml:space="preserve">, provided that two </w:t>
      </w:r>
      <w:r>
        <w:rPr>
          <w:rFonts w:hint="cs"/>
          <w:rtl/>
        </w:rPr>
        <w:t>עדים</w:t>
      </w:r>
      <w:r>
        <w:t xml:space="preserve"> saw the delivery of the </w:t>
      </w:r>
      <w:r>
        <w:rPr>
          <w:rFonts w:hint="cs"/>
          <w:rtl/>
        </w:rPr>
        <w:t>שטר</w:t>
      </w:r>
      <w:r>
        <w:t xml:space="preserve"> from the </w:t>
      </w:r>
      <w:r>
        <w:rPr>
          <w:rFonts w:hint="cs"/>
          <w:rtl/>
        </w:rPr>
        <w:t>לוה</w:t>
      </w:r>
      <w:r>
        <w:t xml:space="preserve"> to the </w:t>
      </w:r>
      <w:r>
        <w:rPr>
          <w:rFonts w:hint="cs"/>
          <w:rtl/>
        </w:rPr>
        <w:t>מלוה</w:t>
      </w:r>
      <w:r>
        <w:t>.</w:t>
      </w:r>
    </w:p>
  </w:footnote>
  <w:footnote w:id="18">
    <w:p w:rsidR="004A0BA1" w:rsidRDefault="004A0BA1" w:rsidP="00E37FC8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One of the </w:t>
      </w:r>
      <w:r>
        <w:rPr>
          <w:rFonts w:hint="cs"/>
          <w:rtl/>
        </w:rPr>
        <w:t>עדי מסירה</w:t>
      </w:r>
      <w:r>
        <w:t xml:space="preserve"> is the one who testifies </w:t>
      </w:r>
      <w:r>
        <w:rPr>
          <w:rFonts w:hint="cs"/>
          <w:rtl/>
        </w:rPr>
        <w:t>בע"פ</w:t>
      </w:r>
      <w:r>
        <w:t xml:space="preserve"> and the other </w:t>
      </w:r>
      <w:r>
        <w:rPr>
          <w:rFonts w:hint="cs"/>
          <w:rtl/>
        </w:rPr>
        <w:t>עדי מסירה</w:t>
      </w:r>
      <w:r>
        <w:t xml:space="preserve"> is the one who signed on the </w:t>
      </w:r>
      <w:r>
        <w:rPr>
          <w:rFonts w:hint="cs"/>
          <w:rtl/>
        </w:rPr>
        <w:t>שטר</w:t>
      </w:r>
      <w:r>
        <w:t xml:space="preserve">. He is also considered as </w:t>
      </w:r>
      <w:r w:rsidR="007E2BE8">
        <w:t>one of the</w:t>
      </w:r>
      <w:r>
        <w:t xml:space="preserve"> </w:t>
      </w:r>
      <w:r>
        <w:rPr>
          <w:rFonts w:hint="cs"/>
          <w:rtl/>
        </w:rPr>
        <w:t>עדי מסירה</w:t>
      </w:r>
      <w:r>
        <w:t xml:space="preserve">. See </w:t>
      </w:r>
      <w:r>
        <w:rPr>
          <w:rFonts w:hint="cs"/>
          <w:rtl/>
        </w:rPr>
        <w:t>תוספות ד"ה אמר</w:t>
      </w:r>
      <w:r>
        <w:t xml:space="preserve"> there in </w:t>
      </w:r>
      <w:r>
        <w:rPr>
          <w:rFonts w:hint="cs"/>
          <w:rtl/>
        </w:rPr>
        <w:t>ב"ב</w:t>
      </w:r>
      <w:r>
        <w:t>.</w:t>
      </w:r>
      <w:r w:rsidR="00E37FC8">
        <w:t xml:space="preserve"> However, </w:t>
      </w:r>
      <w:r w:rsidR="00E37FC8">
        <w:rPr>
          <w:rFonts w:hint="cs"/>
          <w:rtl/>
        </w:rPr>
        <w:t>א</w:t>
      </w:r>
      <w:r>
        <w:rPr>
          <w:rFonts w:hint="cs"/>
          <w:rtl/>
        </w:rPr>
        <w:t>ביי</w:t>
      </w:r>
      <w:r w:rsidRPr="00D82107">
        <w:t xml:space="preserve"> </w:t>
      </w:r>
      <w:r w:rsidR="00E37FC8">
        <w:t>maintains</w:t>
      </w:r>
      <w:r>
        <w:t xml:space="preserve"> that it is </w:t>
      </w:r>
      <w:r>
        <w:rPr>
          <w:rFonts w:hint="cs"/>
          <w:rtl/>
        </w:rPr>
        <w:t>פסול</w:t>
      </w:r>
      <w:r>
        <w:t xml:space="preserve"> nevertheless, since the two </w:t>
      </w:r>
      <w:r>
        <w:rPr>
          <w:rFonts w:hint="cs"/>
          <w:rtl/>
        </w:rPr>
        <w:t>עדי מסירה</w:t>
      </w:r>
      <w:r>
        <w:t xml:space="preserve"> do not testify in the same manner.</w:t>
      </w:r>
    </w:p>
  </w:footnote>
  <w:footnote w:id="19">
    <w:p w:rsidR="004A0BA1" w:rsidRPr="002C770B" w:rsidRDefault="004A0BA1" w:rsidP="0039015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כתובות פ"ב ה"ד</w:t>
      </w:r>
      <w:r>
        <w:t xml:space="preserve">. In our texts on </w:t>
      </w:r>
      <w:r>
        <w:rPr>
          <w:rFonts w:hint="cs"/>
          <w:rtl/>
        </w:rPr>
        <w:t>דף יב,א</w:t>
      </w:r>
      <w:r>
        <w:t>.</w:t>
      </w:r>
    </w:p>
  </w:footnote>
  <w:footnote w:id="20">
    <w:p w:rsidR="004A0BA1" w:rsidRDefault="004A0BA1" w:rsidP="0039015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A third witness came and substantiated the testimony of the </w:t>
      </w:r>
      <w:r>
        <w:rPr>
          <w:rFonts w:hint="cs"/>
          <w:rtl/>
        </w:rPr>
        <w:t>שטר</w:t>
      </w:r>
      <w:r>
        <w:t xml:space="preserve"> orally; he was present at the loan.</w:t>
      </w:r>
    </w:p>
  </w:footnote>
  <w:footnote w:id="21">
    <w:p w:rsidR="00476F16" w:rsidRDefault="00476F16" w:rsidP="0039015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10.</w:t>
      </w:r>
    </w:p>
  </w:footnote>
  <w:footnote w:id="22">
    <w:p w:rsidR="004A0BA1" w:rsidRDefault="004A0BA1" w:rsidP="0039015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It seems from </w:t>
      </w:r>
      <w:r>
        <w:rPr>
          <w:rFonts w:hint="cs"/>
          <w:rtl/>
        </w:rPr>
        <w:t>תוספות</w:t>
      </w:r>
      <w:r>
        <w:t xml:space="preserve"> that the exclusion of </w:t>
      </w:r>
      <w:r>
        <w:rPr>
          <w:rFonts w:hint="cs"/>
          <w:rtl/>
        </w:rPr>
        <w:t>מפי כתבם</w:t>
      </w:r>
      <w:r>
        <w:t xml:space="preserve"> is limited to testifying from a note without remembering the facts.</w:t>
      </w:r>
    </w:p>
  </w:footnote>
  <w:footnote w:id="23">
    <w:p w:rsidR="004375FA" w:rsidRDefault="004375FA" w:rsidP="00390157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דברים (שופטים) יט,טו</w:t>
      </w:r>
      <w:r>
        <w:t>.</w:t>
      </w:r>
    </w:p>
  </w:footnote>
  <w:footnote w:id="24">
    <w:p w:rsidR="00DE0BA2" w:rsidRDefault="00DE0BA2" w:rsidP="00DE0BA2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over’ # 4.</w:t>
      </w:r>
    </w:p>
  </w:footnote>
  <w:footnote w:id="25">
    <w:p w:rsidR="004A0BA1" w:rsidRDefault="004A0BA1" w:rsidP="0039015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גמרא</w:t>
      </w:r>
      <w:r>
        <w:t xml:space="preserve"> actually begins on </w:t>
      </w:r>
      <w:r>
        <w:rPr>
          <w:rFonts w:hint="cs"/>
          <w:rtl/>
        </w:rPr>
        <w:t>דף לט,ב בסופו</w:t>
      </w:r>
      <w:r>
        <w:t>.</w:t>
      </w:r>
    </w:p>
  </w:footnote>
  <w:footnote w:id="26">
    <w:p w:rsidR="008C3AC0" w:rsidRDefault="008C3AC0" w:rsidP="0039015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rule is if someone occupies a field for three years and claims that he bought it from the previous owner, the occupier may retain the field even if he lost the deed; provided that the previous owner made no protest during the entire three year period.</w:t>
      </w:r>
    </w:p>
  </w:footnote>
  <w:footnote w:id="27">
    <w:p w:rsidR="00390157" w:rsidRDefault="00390157" w:rsidP="00390157">
      <w:pPr>
        <w:pStyle w:val="FootnoteText"/>
        <w:widowControl w:val="0"/>
        <w:spacing w:line="264" w:lineRule="auto"/>
        <w:jc w:val="both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It seems that </w:t>
      </w:r>
      <w:r>
        <w:rPr>
          <w:rFonts w:hint="cs"/>
          <w:rtl/>
        </w:rPr>
        <w:t>מן התורה</w:t>
      </w:r>
      <w:r>
        <w:t xml:space="preserve"> a </w:t>
      </w:r>
      <w:r>
        <w:rPr>
          <w:rFonts w:hint="cs"/>
          <w:rtl/>
        </w:rPr>
        <w:t>חזקה</w:t>
      </w:r>
      <w:r>
        <w:t xml:space="preserve"> cannot be </w:t>
      </w:r>
      <w:r>
        <w:rPr>
          <w:rFonts w:hint="cs"/>
          <w:rtl/>
        </w:rPr>
        <w:t>מוציא</w:t>
      </w:r>
      <w:r>
        <w:t xml:space="preserve"> from a </w:t>
      </w:r>
      <w:r>
        <w:rPr>
          <w:rFonts w:hint="cs"/>
          <w:rtl/>
        </w:rPr>
        <w:t>מרא קמא</w:t>
      </w:r>
      <w:r>
        <w:t xml:space="preserve">; rather a </w:t>
      </w:r>
      <w:r>
        <w:rPr>
          <w:rFonts w:hint="cs"/>
          <w:rtl/>
        </w:rPr>
        <w:t>שטר</w:t>
      </w:r>
      <w:r>
        <w:t xml:space="preserve"> (or </w:t>
      </w:r>
      <w:r>
        <w:rPr>
          <w:rFonts w:hint="cs"/>
          <w:rtl/>
        </w:rPr>
        <w:t>עדים</w:t>
      </w:r>
      <w:r>
        <w:t xml:space="preserve">) is required. Therefore the requirement for a </w:t>
      </w:r>
      <w:r>
        <w:rPr>
          <w:rFonts w:hint="cs"/>
          <w:rtl/>
        </w:rPr>
        <w:t>מחאה</w:t>
      </w:r>
      <w:r>
        <w:t xml:space="preserve"> to be </w:t>
      </w:r>
      <w:r>
        <w:rPr>
          <w:rFonts w:hint="cs"/>
          <w:rtl/>
        </w:rPr>
        <w:t>מבטל</w:t>
      </w:r>
      <w:r>
        <w:t xml:space="preserve"> the </w:t>
      </w:r>
      <w:r>
        <w:rPr>
          <w:rFonts w:hint="cs"/>
          <w:rtl/>
        </w:rPr>
        <w:t>חזקה</w:t>
      </w:r>
      <w:r>
        <w:t xml:space="preserve"> is only </w:t>
      </w:r>
      <w:r>
        <w:rPr>
          <w:rFonts w:hint="cs"/>
          <w:rtl/>
        </w:rPr>
        <w:t>מדרבנן</w:t>
      </w:r>
      <w:r>
        <w:t xml:space="preserve">. The </w:t>
      </w:r>
      <w:r>
        <w:rPr>
          <w:rFonts w:hint="cs"/>
          <w:rtl/>
        </w:rPr>
        <w:t>רבנן</w:t>
      </w:r>
      <w:r>
        <w:t xml:space="preserve"> were </w:t>
      </w:r>
      <w:r>
        <w:rPr>
          <w:rFonts w:hint="cs"/>
          <w:rtl/>
        </w:rPr>
        <w:t>מתקן</w:t>
      </w:r>
      <w:r>
        <w:t xml:space="preserve"> that even a </w:t>
      </w:r>
      <w:r>
        <w:rPr>
          <w:rFonts w:hint="cs"/>
          <w:rtl/>
        </w:rPr>
        <w:t>מחאה מפי כתבם</w:t>
      </w:r>
      <w:r>
        <w:t xml:space="preserve"> is also sufficient to be </w:t>
      </w:r>
      <w:r>
        <w:rPr>
          <w:rFonts w:hint="cs"/>
          <w:rtl/>
        </w:rPr>
        <w:t>מבטל</w:t>
      </w:r>
      <w:r>
        <w:t xml:space="preserve"> the </w:t>
      </w:r>
      <w:r>
        <w:rPr>
          <w:rFonts w:hint="cs"/>
          <w:rtl/>
        </w:rPr>
        <w:t>חזקה</w:t>
      </w:r>
      <w:r>
        <w:t>.</w:t>
      </w:r>
    </w:p>
  </w:footnote>
  <w:footnote w:id="28">
    <w:p w:rsidR="004A0BA1" w:rsidRDefault="004A0BA1" w:rsidP="00390157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A </w:t>
      </w:r>
      <w:r>
        <w:rPr>
          <w:rFonts w:hint="cs"/>
          <w:rtl/>
        </w:rPr>
        <w:t>מודעה</w:t>
      </w:r>
      <w:r>
        <w:t xml:space="preserve"> is the process which a seller utilizes when he is being coerced to sell his property unwillingly. He approaches two </w:t>
      </w:r>
      <w:r>
        <w:rPr>
          <w:rFonts w:hint="cs"/>
          <w:rtl/>
        </w:rPr>
        <w:t>עדים</w:t>
      </w:r>
      <w:r>
        <w:t xml:space="preserve"> before the actual sale takes place and he notifies them that this is a coerced sale, and the seller intends to nullify the sale when the opportunity arises.</w:t>
      </w:r>
    </w:p>
  </w:footnote>
  <w:footnote w:id="29">
    <w:p w:rsidR="004A0BA1" w:rsidRDefault="004A0BA1" w:rsidP="00390157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previous example showed that we are lenient by </w:t>
      </w:r>
      <w:r>
        <w:rPr>
          <w:rFonts w:hint="cs"/>
          <w:rtl/>
        </w:rPr>
        <w:t>מחאה (שלא בפניו)</w:t>
      </w:r>
      <w:r>
        <w:t xml:space="preserve">, in general. This example shows that occasionally </w:t>
      </w:r>
      <w:r>
        <w:rPr>
          <w:rFonts w:hint="cs"/>
          <w:rtl/>
        </w:rPr>
        <w:t>דעת המתחייב</w:t>
      </w:r>
      <w:r>
        <w:t xml:space="preserve"> is not required.</w:t>
      </w:r>
    </w:p>
  </w:footnote>
  <w:footnote w:id="30">
    <w:p w:rsidR="004A0BA1" w:rsidRPr="00D3385F" w:rsidRDefault="004A0BA1" w:rsidP="0039015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פ"ב ה"ד דף יא,ב</w:t>
      </w:r>
      <w:r>
        <w:t>.</w:t>
      </w:r>
    </w:p>
  </w:footnote>
  <w:footnote w:id="31">
    <w:p w:rsidR="00B172E4" w:rsidRDefault="00B172E4" w:rsidP="0039015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In the following </w:t>
      </w:r>
      <w:r>
        <w:rPr>
          <w:rFonts w:hint="cs"/>
          <w:rtl/>
        </w:rPr>
        <w:t>משנה דף כ,ב</w:t>
      </w:r>
      <w:r>
        <w:t xml:space="preserve"> there is a </w:t>
      </w:r>
      <w:r>
        <w:rPr>
          <w:rFonts w:hint="cs"/>
          <w:rtl/>
        </w:rPr>
        <w:t>מחלוקת</w:t>
      </w:r>
      <w:r>
        <w:t xml:space="preserve"> between </w:t>
      </w:r>
      <w:r>
        <w:rPr>
          <w:rFonts w:hint="cs"/>
          <w:rtl/>
        </w:rPr>
        <w:t>רבי</w:t>
      </w:r>
      <w:r>
        <w:t xml:space="preserve"> and the </w:t>
      </w:r>
      <w:r>
        <w:rPr>
          <w:rFonts w:hint="cs"/>
          <w:rtl/>
        </w:rPr>
        <w:t>חכמים</w:t>
      </w:r>
      <w:r>
        <w:t xml:space="preserve"> concerning </w:t>
      </w:r>
      <w:r>
        <w:rPr>
          <w:rFonts w:hint="cs"/>
          <w:rtl/>
        </w:rPr>
        <w:t>קיום שטרות</w:t>
      </w:r>
      <w:r>
        <w:t xml:space="preserve">. According to </w:t>
      </w:r>
      <w:r>
        <w:rPr>
          <w:rFonts w:hint="cs"/>
          <w:rtl/>
        </w:rPr>
        <w:t>רבי</w:t>
      </w:r>
      <w:r>
        <w:t xml:space="preserve"> if each </w:t>
      </w:r>
      <w:r>
        <w:rPr>
          <w:rFonts w:hint="cs"/>
          <w:rtl/>
        </w:rPr>
        <w:t>עד</w:t>
      </w:r>
      <w:r>
        <w:t xml:space="preserve"> (merely) authenticates his signature (but not of his partner) a </w:t>
      </w:r>
      <w:r w:rsidR="00004AA8">
        <w:t>third person</w:t>
      </w:r>
      <w:r>
        <w:t xml:space="preserve"> must authenticate both </w:t>
      </w:r>
      <w:r>
        <w:rPr>
          <w:rFonts w:hint="cs"/>
          <w:rtl/>
        </w:rPr>
        <w:t>חתימות</w:t>
      </w:r>
      <w:r>
        <w:t xml:space="preserve">, in order that two </w:t>
      </w:r>
      <w:r>
        <w:rPr>
          <w:rFonts w:hint="cs"/>
          <w:rtl/>
        </w:rPr>
        <w:t>עדים</w:t>
      </w:r>
      <w:r>
        <w:t xml:space="preserve"> are </w:t>
      </w:r>
      <w:r>
        <w:rPr>
          <w:rFonts w:hint="cs"/>
          <w:rtl/>
        </w:rPr>
        <w:t>מקיים</w:t>
      </w:r>
      <w:r>
        <w:t xml:space="preserve"> each </w:t>
      </w:r>
      <w:r>
        <w:rPr>
          <w:rFonts w:hint="cs"/>
          <w:rtl/>
        </w:rPr>
        <w:t>חתימה</w:t>
      </w:r>
      <w:r>
        <w:t xml:space="preserve">. The </w:t>
      </w:r>
      <w:r>
        <w:rPr>
          <w:rFonts w:hint="cs"/>
          <w:rtl/>
        </w:rPr>
        <w:t>רבנן</w:t>
      </w:r>
      <w:r>
        <w:t xml:space="preserve"> argue and maintain that if </w:t>
      </w:r>
      <w:r w:rsidR="00004AA8">
        <w:t>each</w:t>
      </w:r>
      <w:r>
        <w:t xml:space="preserve"> </w:t>
      </w:r>
      <w:r>
        <w:rPr>
          <w:rFonts w:hint="cs"/>
          <w:rtl/>
        </w:rPr>
        <w:t>עד</w:t>
      </w:r>
      <w:r>
        <w:t xml:space="preserve"> authenticate</w:t>
      </w:r>
      <w:r w:rsidR="007318F5">
        <w:t>s</w:t>
      </w:r>
      <w:r>
        <w:t xml:space="preserve"> </w:t>
      </w:r>
      <w:r w:rsidR="00004AA8">
        <w:t>h</w:t>
      </w:r>
      <w:r>
        <w:t>i</w:t>
      </w:r>
      <w:r w:rsidR="00004AA8">
        <w:t>s</w:t>
      </w:r>
      <w:r>
        <w:t xml:space="preserve"> own signature, that is sufficient. The </w:t>
      </w:r>
      <w:r>
        <w:rPr>
          <w:rFonts w:hint="cs"/>
          <w:rtl/>
        </w:rPr>
        <w:t>גמרא</w:t>
      </w:r>
      <w:r>
        <w:t xml:space="preserve"> subsequently states that this argument hinges on what the </w:t>
      </w:r>
      <w:r>
        <w:rPr>
          <w:rFonts w:hint="cs"/>
          <w:rtl/>
        </w:rPr>
        <w:t>עדים</w:t>
      </w:r>
      <w:r>
        <w:t xml:space="preserve"> are testifying when they are </w:t>
      </w:r>
      <w:r>
        <w:rPr>
          <w:rFonts w:hint="cs"/>
          <w:rtl/>
        </w:rPr>
        <w:t>מקיים</w:t>
      </w:r>
      <w:r>
        <w:t xml:space="preserve"> their </w:t>
      </w:r>
      <w:r>
        <w:rPr>
          <w:rFonts w:hint="cs"/>
          <w:rtl/>
        </w:rPr>
        <w:t>חתימה</w:t>
      </w:r>
      <w:r>
        <w:t xml:space="preserve">. If they are merely being </w:t>
      </w:r>
      <w:r>
        <w:rPr>
          <w:rFonts w:hint="cs"/>
          <w:rtl/>
        </w:rPr>
        <w:t>מקיים</w:t>
      </w:r>
      <w:r>
        <w:t xml:space="preserve"> their </w:t>
      </w:r>
      <w:r>
        <w:rPr>
          <w:rFonts w:hint="cs"/>
          <w:rtl/>
        </w:rPr>
        <w:t>חתימה</w:t>
      </w:r>
      <w:r>
        <w:t xml:space="preserve"> then each </w:t>
      </w:r>
      <w:r>
        <w:rPr>
          <w:rFonts w:hint="cs"/>
          <w:rtl/>
        </w:rPr>
        <w:t>חתימה</w:t>
      </w:r>
      <w:r>
        <w:t xml:space="preserve"> requires two </w:t>
      </w:r>
      <w:r>
        <w:rPr>
          <w:rFonts w:hint="cs"/>
          <w:rtl/>
        </w:rPr>
        <w:t>עדים</w:t>
      </w:r>
      <w:r>
        <w:t xml:space="preserve"> for </w:t>
      </w:r>
      <w:r>
        <w:rPr>
          <w:rFonts w:hint="cs"/>
          <w:rtl/>
        </w:rPr>
        <w:t>קיום</w:t>
      </w:r>
      <w:r>
        <w:t xml:space="preserve"> (the view of </w:t>
      </w:r>
      <w:r>
        <w:rPr>
          <w:rFonts w:hint="cs"/>
          <w:rtl/>
        </w:rPr>
        <w:t>רבי</w:t>
      </w:r>
      <w:r>
        <w:t xml:space="preserve">). If, however, each </w:t>
      </w:r>
      <w:r>
        <w:rPr>
          <w:rFonts w:hint="cs"/>
          <w:rtl/>
        </w:rPr>
        <w:t>עד</w:t>
      </w:r>
      <w:r>
        <w:t xml:space="preserve"> is verifying the content of the </w:t>
      </w:r>
      <w:r>
        <w:rPr>
          <w:rFonts w:hint="cs"/>
          <w:rtl/>
        </w:rPr>
        <w:t>שטר</w:t>
      </w:r>
      <w:r>
        <w:t xml:space="preserve"> then these two </w:t>
      </w:r>
      <w:r>
        <w:rPr>
          <w:rFonts w:hint="cs"/>
          <w:rtl/>
        </w:rPr>
        <w:t>עדים</w:t>
      </w:r>
      <w:r>
        <w:t xml:space="preserve"> alone are sufficient (the view of the </w:t>
      </w:r>
      <w:r>
        <w:rPr>
          <w:rFonts w:hint="cs"/>
          <w:rtl/>
        </w:rPr>
        <w:t>רבנן</w:t>
      </w:r>
      <w:r>
        <w:t xml:space="preserve">).  </w:t>
      </w:r>
    </w:p>
  </w:footnote>
  <w:footnote w:id="32">
    <w:p w:rsidR="004B6841" w:rsidRDefault="004B6841" w:rsidP="004B6841">
      <w:pPr>
        <w:pStyle w:val="FootnoteText"/>
      </w:pPr>
      <w:r>
        <w:rPr>
          <w:rStyle w:val="FootnoteReference"/>
        </w:rPr>
        <w:footnoteRef/>
      </w:r>
      <w:r>
        <w:t xml:space="preserve"> See ‘Thinking it over’ # 5.</w:t>
      </w:r>
    </w:p>
  </w:footnote>
  <w:footnote w:id="33">
    <w:p w:rsidR="00A102C9" w:rsidRDefault="00A102C9" w:rsidP="0039015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7.</w:t>
      </w:r>
    </w:p>
  </w:footnote>
  <w:footnote w:id="34">
    <w:p w:rsidR="00DD3874" w:rsidRDefault="00DD3874" w:rsidP="00390157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13.</w:t>
      </w:r>
    </w:p>
  </w:footnote>
  <w:footnote w:id="35">
    <w:p w:rsidR="004A0BA1" w:rsidRDefault="004A0BA1" w:rsidP="0039015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 w:rsidR="0019512A">
        <w:t xml:space="preserve">See </w:t>
      </w:r>
      <w:r w:rsidR="0019512A">
        <w:rPr>
          <w:rFonts w:hint="cs"/>
          <w:rtl/>
        </w:rPr>
        <w:t>מהר"ם שי"ף</w:t>
      </w:r>
      <w:r w:rsidR="0019512A">
        <w:t>.</w:t>
      </w:r>
    </w:p>
  </w:footnote>
  <w:footnote w:id="36">
    <w:p w:rsidR="000474E3" w:rsidRDefault="000474E3" w:rsidP="00390157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מהר"ם שי"ף</w:t>
      </w:r>
      <w:r>
        <w:t>.</w:t>
      </w:r>
    </w:p>
  </w:footnote>
  <w:footnote w:id="37">
    <w:p w:rsidR="0037482F" w:rsidRDefault="0037482F" w:rsidP="0039015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2</w:t>
      </w:r>
      <w:r w:rsidR="004375FA">
        <w:t>4</w:t>
      </w:r>
      <w:r>
        <w:t>.</w:t>
      </w:r>
    </w:p>
  </w:footnote>
  <w:footnote w:id="38">
    <w:p w:rsidR="004B6841" w:rsidRDefault="004B6841">
      <w:pPr>
        <w:pStyle w:val="FootnoteText"/>
      </w:pPr>
      <w:r>
        <w:rPr>
          <w:rStyle w:val="FootnoteReference"/>
        </w:rPr>
        <w:footnoteRef/>
      </w:r>
      <w:r>
        <w:t xml:space="preserve"> See footnote # 32.</w:t>
      </w:r>
    </w:p>
  </w:footnote>
  <w:footnote w:id="39">
    <w:p w:rsidR="004B6841" w:rsidRDefault="004B6841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רש"ש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BA1" w:rsidRDefault="004A0BA1" w:rsidP="0080335B">
    <w:pPr>
      <w:pStyle w:val="Header"/>
      <w:bidi/>
      <w:rPr>
        <w:rFonts w:hint="cs"/>
        <w:rtl/>
      </w:rPr>
    </w:pPr>
    <w:r>
      <w:rPr>
        <w:rFonts w:hint="cs"/>
        <w:rtl/>
      </w:rPr>
      <w:t>בס"ד. כתובות כ,א תוס' ד"ה ורבי יוחנן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335B"/>
    <w:rsid w:val="00004AA8"/>
    <w:rsid w:val="000279D7"/>
    <w:rsid w:val="0003107B"/>
    <w:rsid w:val="00035D00"/>
    <w:rsid w:val="00037215"/>
    <w:rsid w:val="0004317F"/>
    <w:rsid w:val="000474E3"/>
    <w:rsid w:val="00047EB7"/>
    <w:rsid w:val="000523E2"/>
    <w:rsid w:val="0005681E"/>
    <w:rsid w:val="00060EFC"/>
    <w:rsid w:val="00061E9F"/>
    <w:rsid w:val="000661DF"/>
    <w:rsid w:val="00074E53"/>
    <w:rsid w:val="000825A6"/>
    <w:rsid w:val="00084A99"/>
    <w:rsid w:val="00094EB6"/>
    <w:rsid w:val="0009659D"/>
    <w:rsid w:val="000A234E"/>
    <w:rsid w:val="000A66FC"/>
    <w:rsid w:val="000A704E"/>
    <w:rsid w:val="000B2184"/>
    <w:rsid w:val="000B377B"/>
    <w:rsid w:val="000C21FA"/>
    <w:rsid w:val="000C65DD"/>
    <w:rsid w:val="000C779A"/>
    <w:rsid w:val="000D6702"/>
    <w:rsid w:val="000E04A8"/>
    <w:rsid w:val="001019B8"/>
    <w:rsid w:val="00103B51"/>
    <w:rsid w:val="00112C69"/>
    <w:rsid w:val="00122296"/>
    <w:rsid w:val="00133BEA"/>
    <w:rsid w:val="0015643F"/>
    <w:rsid w:val="001639C5"/>
    <w:rsid w:val="00171949"/>
    <w:rsid w:val="001722B4"/>
    <w:rsid w:val="00180EB9"/>
    <w:rsid w:val="00183AF3"/>
    <w:rsid w:val="001938B0"/>
    <w:rsid w:val="001949DD"/>
    <w:rsid w:val="0019512A"/>
    <w:rsid w:val="001A12B8"/>
    <w:rsid w:val="001A5235"/>
    <w:rsid w:val="001B01D8"/>
    <w:rsid w:val="001B2BF9"/>
    <w:rsid w:val="001C19C3"/>
    <w:rsid w:val="001C496B"/>
    <w:rsid w:val="001E2618"/>
    <w:rsid w:val="001F3C16"/>
    <w:rsid w:val="001F6492"/>
    <w:rsid w:val="002162EC"/>
    <w:rsid w:val="00221697"/>
    <w:rsid w:val="00233159"/>
    <w:rsid w:val="0024128D"/>
    <w:rsid w:val="002427C6"/>
    <w:rsid w:val="00243ABF"/>
    <w:rsid w:val="002456D8"/>
    <w:rsid w:val="0025049B"/>
    <w:rsid w:val="002634E9"/>
    <w:rsid w:val="002645F1"/>
    <w:rsid w:val="0027005E"/>
    <w:rsid w:val="002870E1"/>
    <w:rsid w:val="00291920"/>
    <w:rsid w:val="00293A47"/>
    <w:rsid w:val="002A6061"/>
    <w:rsid w:val="002A792F"/>
    <w:rsid w:val="002B4135"/>
    <w:rsid w:val="002B64BC"/>
    <w:rsid w:val="002C770B"/>
    <w:rsid w:val="002D3CFC"/>
    <w:rsid w:val="002E39F1"/>
    <w:rsid w:val="002E39F2"/>
    <w:rsid w:val="00311EC8"/>
    <w:rsid w:val="0031575F"/>
    <w:rsid w:val="0031695C"/>
    <w:rsid w:val="00317453"/>
    <w:rsid w:val="003203FB"/>
    <w:rsid w:val="003206C1"/>
    <w:rsid w:val="00337C06"/>
    <w:rsid w:val="0036329B"/>
    <w:rsid w:val="0037107B"/>
    <w:rsid w:val="0037482F"/>
    <w:rsid w:val="003826BB"/>
    <w:rsid w:val="00385177"/>
    <w:rsid w:val="00385C65"/>
    <w:rsid w:val="00386FFA"/>
    <w:rsid w:val="00387CF0"/>
    <w:rsid w:val="00390157"/>
    <w:rsid w:val="0039622B"/>
    <w:rsid w:val="003A5BA2"/>
    <w:rsid w:val="003C2861"/>
    <w:rsid w:val="003D34E8"/>
    <w:rsid w:val="003E0B99"/>
    <w:rsid w:val="003E0BE9"/>
    <w:rsid w:val="003E34CD"/>
    <w:rsid w:val="003F0F83"/>
    <w:rsid w:val="0041626A"/>
    <w:rsid w:val="00434ECD"/>
    <w:rsid w:val="004375FA"/>
    <w:rsid w:val="00442246"/>
    <w:rsid w:val="0045569C"/>
    <w:rsid w:val="004741A5"/>
    <w:rsid w:val="00475830"/>
    <w:rsid w:val="00476F16"/>
    <w:rsid w:val="004912CF"/>
    <w:rsid w:val="004A0BA1"/>
    <w:rsid w:val="004A1789"/>
    <w:rsid w:val="004A7218"/>
    <w:rsid w:val="004B6841"/>
    <w:rsid w:val="004C014C"/>
    <w:rsid w:val="004C2792"/>
    <w:rsid w:val="004C7F8C"/>
    <w:rsid w:val="004D44F9"/>
    <w:rsid w:val="004D743A"/>
    <w:rsid w:val="004F4450"/>
    <w:rsid w:val="004F5CC8"/>
    <w:rsid w:val="00504662"/>
    <w:rsid w:val="00513DAE"/>
    <w:rsid w:val="00524098"/>
    <w:rsid w:val="00525981"/>
    <w:rsid w:val="00526332"/>
    <w:rsid w:val="005361BA"/>
    <w:rsid w:val="00543AAD"/>
    <w:rsid w:val="005461C0"/>
    <w:rsid w:val="00552A0A"/>
    <w:rsid w:val="0057378A"/>
    <w:rsid w:val="00587A08"/>
    <w:rsid w:val="00594AD0"/>
    <w:rsid w:val="00594FFE"/>
    <w:rsid w:val="00596A4A"/>
    <w:rsid w:val="005A4037"/>
    <w:rsid w:val="005C6F55"/>
    <w:rsid w:val="005C7815"/>
    <w:rsid w:val="005D1BC8"/>
    <w:rsid w:val="00612505"/>
    <w:rsid w:val="006207E5"/>
    <w:rsid w:val="00622F81"/>
    <w:rsid w:val="00623F59"/>
    <w:rsid w:val="00625363"/>
    <w:rsid w:val="00630E96"/>
    <w:rsid w:val="006313AE"/>
    <w:rsid w:val="00637A3C"/>
    <w:rsid w:val="00650215"/>
    <w:rsid w:val="00662F36"/>
    <w:rsid w:val="0067198D"/>
    <w:rsid w:val="006A654B"/>
    <w:rsid w:val="006B3207"/>
    <w:rsid w:val="006B38B6"/>
    <w:rsid w:val="006B6A05"/>
    <w:rsid w:val="006D15F5"/>
    <w:rsid w:val="006D1EB7"/>
    <w:rsid w:val="006D27A1"/>
    <w:rsid w:val="006E3BC2"/>
    <w:rsid w:val="006E6E64"/>
    <w:rsid w:val="006F0E77"/>
    <w:rsid w:val="006F5322"/>
    <w:rsid w:val="007044D2"/>
    <w:rsid w:val="007063AE"/>
    <w:rsid w:val="00706BF6"/>
    <w:rsid w:val="00715225"/>
    <w:rsid w:val="007318F5"/>
    <w:rsid w:val="007454A5"/>
    <w:rsid w:val="007579D2"/>
    <w:rsid w:val="007608FB"/>
    <w:rsid w:val="00761D2D"/>
    <w:rsid w:val="00775E7A"/>
    <w:rsid w:val="00794B2B"/>
    <w:rsid w:val="00796A6B"/>
    <w:rsid w:val="00797FD6"/>
    <w:rsid w:val="007B3954"/>
    <w:rsid w:val="007C662F"/>
    <w:rsid w:val="007D3E02"/>
    <w:rsid w:val="007E2BE8"/>
    <w:rsid w:val="007E5721"/>
    <w:rsid w:val="007E58F2"/>
    <w:rsid w:val="007F4401"/>
    <w:rsid w:val="00800D57"/>
    <w:rsid w:val="0080335B"/>
    <w:rsid w:val="0080628F"/>
    <w:rsid w:val="00810514"/>
    <w:rsid w:val="00823A13"/>
    <w:rsid w:val="008247DD"/>
    <w:rsid w:val="00831F23"/>
    <w:rsid w:val="00853C28"/>
    <w:rsid w:val="00862034"/>
    <w:rsid w:val="00862D1D"/>
    <w:rsid w:val="00864E57"/>
    <w:rsid w:val="00865D0F"/>
    <w:rsid w:val="00870857"/>
    <w:rsid w:val="00875674"/>
    <w:rsid w:val="008961D7"/>
    <w:rsid w:val="00896A68"/>
    <w:rsid w:val="0089763F"/>
    <w:rsid w:val="008A0411"/>
    <w:rsid w:val="008A13DB"/>
    <w:rsid w:val="008A51A6"/>
    <w:rsid w:val="008B02E6"/>
    <w:rsid w:val="008C3899"/>
    <w:rsid w:val="008C3AC0"/>
    <w:rsid w:val="008D06BE"/>
    <w:rsid w:val="008D416B"/>
    <w:rsid w:val="008D551A"/>
    <w:rsid w:val="008D7B53"/>
    <w:rsid w:val="008E58EA"/>
    <w:rsid w:val="008F7F09"/>
    <w:rsid w:val="00901B45"/>
    <w:rsid w:val="00910E22"/>
    <w:rsid w:val="009115CF"/>
    <w:rsid w:val="00911919"/>
    <w:rsid w:val="009126E7"/>
    <w:rsid w:val="009172C5"/>
    <w:rsid w:val="00932E35"/>
    <w:rsid w:val="009517F7"/>
    <w:rsid w:val="009523C5"/>
    <w:rsid w:val="00964F1C"/>
    <w:rsid w:val="00974439"/>
    <w:rsid w:val="00977898"/>
    <w:rsid w:val="009931CD"/>
    <w:rsid w:val="0099718A"/>
    <w:rsid w:val="009A54E4"/>
    <w:rsid w:val="009A5F36"/>
    <w:rsid w:val="009A713F"/>
    <w:rsid w:val="009B1D1C"/>
    <w:rsid w:val="009C6227"/>
    <w:rsid w:val="009D2A2C"/>
    <w:rsid w:val="009E0383"/>
    <w:rsid w:val="009E2DE5"/>
    <w:rsid w:val="009E42CC"/>
    <w:rsid w:val="009F746C"/>
    <w:rsid w:val="00A07D81"/>
    <w:rsid w:val="00A07E23"/>
    <w:rsid w:val="00A102C9"/>
    <w:rsid w:val="00A1061F"/>
    <w:rsid w:val="00A31EC5"/>
    <w:rsid w:val="00A5142C"/>
    <w:rsid w:val="00A51801"/>
    <w:rsid w:val="00A55D6A"/>
    <w:rsid w:val="00A5722D"/>
    <w:rsid w:val="00A603D1"/>
    <w:rsid w:val="00A619AB"/>
    <w:rsid w:val="00A74DFE"/>
    <w:rsid w:val="00A803B1"/>
    <w:rsid w:val="00A80985"/>
    <w:rsid w:val="00A83121"/>
    <w:rsid w:val="00A946FD"/>
    <w:rsid w:val="00AA0A7C"/>
    <w:rsid w:val="00AA7610"/>
    <w:rsid w:val="00AD1AAB"/>
    <w:rsid w:val="00AD75BD"/>
    <w:rsid w:val="00AE2A62"/>
    <w:rsid w:val="00AE7621"/>
    <w:rsid w:val="00AF3143"/>
    <w:rsid w:val="00AF34D7"/>
    <w:rsid w:val="00AF6948"/>
    <w:rsid w:val="00B00576"/>
    <w:rsid w:val="00B172E4"/>
    <w:rsid w:val="00B2412A"/>
    <w:rsid w:val="00B320A8"/>
    <w:rsid w:val="00B33BA4"/>
    <w:rsid w:val="00B42F3B"/>
    <w:rsid w:val="00B5520D"/>
    <w:rsid w:val="00B57E45"/>
    <w:rsid w:val="00B609A3"/>
    <w:rsid w:val="00B736BA"/>
    <w:rsid w:val="00B855EC"/>
    <w:rsid w:val="00B9107D"/>
    <w:rsid w:val="00BA0498"/>
    <w:rsid w:val="00BA0EA7"/>
    <w:rsid w:val="00BA4DA6"/>
    <w:rsid w:val="00BC5D66"/>
    <w:rsid w:val="00BD2BB7"/>
    <w:rsid w:val="00BE59CB"/>
    <w:rsid w:val="00BE5AB0"/>
    <w:rsid w:val="00BF238A"/>
    <w:rsid w:val="00C2661A"/>
    <w:rsid w:val="00C32768"/>
    <w:rsid w:val="00C339D0"/>
    <w:rsid w:val="00C40075"/>
    <w:rsid w:val="00C47587"/>
    <w:rsid w:val="00C50B9E"/>
    <w:rsid w:val="00C741A8"/>
    <w:rsid w:val="00C81F20"/>
    <w:rsid w:val="00C94D8F"/>
    <w:rsid w:val="00CB2EF7"/>
    <w:rsid w:val="00CB3E07"/>
    <w:rsid w:val="00CC49D7"/>
    <w:rsid w:val="00CD6BEB"/>
    <w:rsid w:val="00CE5DC6"/>
    <w:rsid w:val="00CF45CE"/>
    <w:rsid w:val="00D010DD"/>
    <w:rsid w:val="00D127D3"/>
    <w:rsid w:val="00D12A67"/>
    <w:rsid w:val="00D3385F"/>
    <w:rsid w:val="00D52FB7"/>
    <w:rsid w:val="00D5427B"/>
    <w:rsid w:val="00D655AC"/>
    <w:rsid w:val="00D76902"/>
    <w:rsid w:val="00D80322"/>
    <w:rsid w:val="00D82107"/>
    <w:rsid w:val="00D923E0"/>
    <w:rsid w:val="00DA6E08"/>
    <w:rsid w:val="00DB758C"/>
    <w:rsid w:val="00DD1D4A"/>
    <w:rsid w:val="00DD36BE"/>
    <w:rsid w:val="00DD3874"/>
    <w:rsid w:val="00DE0BA2"/>
    <w:rsid w:val="00DF057A"/>
    <w:rsid w:val="00DF0DA4"/>
    <w:rsid w:val="00E048F4"/>
    <w:rsid w:val="00E1699B"/>
    <w:rsid w:val="00E17E0C"/>
    <w:rsid w:val="00E229E2"/>
    <w:rsid w:val="00E24AF7"/>
    <w:rsid w:val="00E37FC8"/>
    <w:rsid w:val="00E51675"/>
    <w:rsid w:val="00E54566"/>
    <w:rsid w:val="00E706E0"/>
    <w:rsid w:val="00E75963"/>
    <w:rsid w:val="00E9460D"/>
    <w:rsid w:val="00E94F73"/>
    <w:rsid w:val="00EA276D"/>
    <w:rsid w:val="00EC0635"/>
    <w:rsid w:val="00ED22E6"/>
    <w:rsid w:val="00ED6464"/>
    <w:rsid w:val="00EE3B42"/>
    <w:rsid w:val="00F02605"/>
    <w:rsid w:val="00F11B85"/>
    <w:rsid w:val="00F13ED9"/>
    <w:rsid w:val="00F250A4"/>
    <w:rsid w:val="00F3532D"/>
    <w:rsid w:val="00F410B5"/>
    <w:rsid w:val="00F41AB9"/>
    <w:rsid w:val="00F44D24"/>
    <w:rsid w:val="00F4628C"/>
    <w:rsid w:val="00F47B77"/>
    <w:rsid w:val="00F50751"/>
    <w:rsid w:val="00F50F81"/>
    <w:rsid w:val="00F74414"/>
    <w:rsid w:val="00F81D09"/>
    <w:rsid w:val="00F931A0"/>
    <w:rsid w:val="00F93757"/>
    <w:rsid w:val="00F9736B"/>
    <w:rsid w:val="00FB2B15"/>
    <w:rsid w:val="00FB5108"/>
    <w:rsid w:val="00FD4251"/>
    <w:rsid w:val="00FD5C73"/>
    <w:rsid w:val="00FD75B6"/>
    <w:rsid w:val="00FF0935"/>
    <w:rsid w:val="00FF2408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C722B58-4A71-43E4-9472-DC2C6243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033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0335B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54566"/>
    <w:rPr>
      <w:sz w:val="20"/>
      <w:szCs w:val="20"/>
    </w:rPr>
  </w:style>
  <w:style w:type="character" w:styleId="FootnoteReference">
    <w:name w:val="footnote reference"/>
    <w:semiHidden/>
    <w:rsid w:val="00E54566"/>
    <w:rPr>
      <w:vertAlign w:val="superscript"/>
    </w:rPr>
  </w:style>
  <w:style w:type="character" w:styleId="PageNumber">
    <w:name w:val="page number"/>
    <w:basedOn w:val="DefaultParagraphFont"/>
    <w:rsid w:val="00F3532D"/>
  </w:style>
  <w:style w:type="paragraph" w:styleId="EndnoteText">
    <w:name w:val="endnote text"/>
    <w:basedOn w:val="Normal"/>
    <w:semiHidden/>
    <w:rsid w:val="004F4450"/>
    <w:rPr>
      <w:sz w:val="20"/>
      <w:szCs w:val="20"/>
    </w:rPr>
  </w:style>
  <w:style w:type="character" w:styleId="EndnoteReference">
    <w:name w:val="endnote reference"/>
    <w:semiHidden/>
    <w:rsid w:val="004F4450"/>
    <w:rPr>
      <w:vertAlign w:val="superscript"/>
    </w:rPr>
  </w:style>
  <w:style w:type="character" w:customStyle="1" w:styleId="FooterChar">
    <w:name w:val="Footer Char"/>
    <w:link w:val="Footer"/>
    <w:uiPriority w:val="99"/>
    <w:rsid w:val="009B1D1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4020</Words>
  <Characters>22916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ורבי יוחנן אומר אף על פי שאין זוכרה מעצמו</vt:lpstr>
    </vt:vector>
  </TitlesOfParts>
  <Company>Oholei Torah</Company>
  <LinksUpToDate>false</LinksUpToDate>
  <CharactersWithSpaces>26883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ורבי יוחנן אומר אף על פי שאין זוכרה מעצמו</dc:title>
  <dc:subject/>
  <dc:creator>Ephraim piekarski</dc:creator>
  <cp:keywords/>
  <cp:lastModifiedBy>Microsoft account</cp:lastModifiedBy>
  <cp:revision>2</cp:revision>
  <dcterms:created xsi:type="dcterms:W3CDTF">2022-04-05T10:49:00Z</dcterms:created>
  <dcterms:modified xsi:type="dcterms:W3CDTF">2022-04-05T10:49:00Z</dcterms:modified>
</cp:coreProperties>
</file>