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03" w:rsidRDefault="00EB7803" w:rsidP="00893A42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אחד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חדשות ואחד ישנות </w:t>
      </w:r>
      <w:r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</w:p>
    <w:p w:rsidR="00D80DE2" w:rsidRDefault="00EB7803" w:rsidP="00893A4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Whether </w:t>
      </w:r>
      <w:r w:rsidRPr="00EB7803">
        <w:rPr>
          <w:sz w:val="32"/>
          <w:szCs w:val="32"/>
          <w:lang w:bidi="he-IL"/>
        </w:rPr>
        <w:t>they are</w:t>
      </w:r>
      <w:r>
        <w:rPr>
          <w:b/>
          <w:bCs/>
          <w:sz w:val="32"/>
          <w:szCs w:val="32"/>
          <w:lang w:bidi="he-IL"/>
        </w:rPr>
        <w:t xml:space="preserve"> new or whether </w:t>
      </w:r>
      <w:r w:rsidRPr="00EB7803">
        <w:rPr>
          <w:sz w:val="32"/>
          <w:szCs w:val="32"/>
          <w:lang w:bidi="he-IL"/>
        </w:rPr>
        <w:t>they are</w:t>
      </w:r>
      <w:r>
        <w:rPr>
          <w:b/>
          <w:bCs/>
          <w:sz w:val="32"/>
          <w:szCs w:val="32"/>
          <w:lang w:bidi="he-IL"/>
        </w:rPr>
        <w:t xml:space="preserve"> old</w:t>
      </w:r>
    </w:p>
    <w:p w:rsidR="00EB7803" w:rsidRDefault="00EB7803" w:rsidP="00893A4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B7803" w:rsidRPr="007A5F7F" w:rsidRDefault="00A843BE" w:rsidP="00893A4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A5F7F">
        <w:rPr>
          <w:rFonts w:ascii="Copperplate Gothic Bold" w:hAnsi="Copperplate Gothic Bold"/>
          <w:u w:val="double"/>
          <w:lang w:bidi="he-IL"/>
        </w:rPr>
        <w:t>Overview</w:t>
      </w:r>
    </w:p>
    <w:p w:rsidR="00A843BE" w:rsidRPr="00A843BE" w:rsidRDefault="00A843BE" w:rsidP="00794C17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cited a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hillocks that are close to a city or a road are </w:t>
      </w:r>
      <w:r>
        <w:rPr>
          <w:rFonts w:hint="cs"/>
          <w:rtl/>
          <w:lang w:bidi="he-IL"/>
        </w:rPr>
        <w:t>טמא</w:t>
      </w:r>
      <w:r>
        <w:rPr>
          <w:lang w:bidi="he-IL"/>
        </w:rPr>
        <w:t xml:space="preserve">; whether they are new or old. A new hill should not be that suspect of harboring </w:t>
      </w:r>
      <w:r>
        <w:rPr>
          <w:rFonts w:hint="cs"/>
          <w:rtl/>
          <w:lang w:bidi="he-IL"/>
        </w:rPr>
        <w:t>טומאה</w:t>
      </w:r>
      <w:r>
        <w:rPr>
          <w:lang w:bidi="he-IL"/>
        </w:rPr>
        <w:t xml:space="preserve"> for since it is relatively new, the people would be aware if someone was buried there. Nevertheless the </w:t>
      </w:r>
      <w:r>
        <w:rPr>
          <w:rFonts w:hint="cs"/>
          <w:rtl/>
          <w:lang w:bidi="he-IL"/>
        </w:rPr>
        <w:t>תנא</w:t>
      </w:r>
      <w:r>
        <w:rPr>
          <w:lang w:bidi="he-IL"/>
        </w:rPr>
        <w:t xml:space="preserve"> teaches us that even </w:t>
      </w:r>
      <w:r>
        <w:rPr>
          <w:rFonts w:hint="cs"/>
          <w:rtl/>
          <w:lang w:bidi="he-IL"/>
        </w:rPr>
        <w:t>חדשות</w:t>
      </w:r>
      <w:r>
        <w:rPr>
          <w:lang w:bidi="he-IL"/>
        </w:rPr>
        <w:t xml:space="preserve"> are also </w:t>
      </w:r>
      <w:r>
        <w:rPr>
          <w:rFonts w:hint="cs"/>
          <w:rtl/>
          <w:lang w:bidi="he-IL"/>
        </w:rPr>
        <w:t>טמאות</w:t>
      </w:r>
      <w:r>
        <w:rPr>
          <w:lang w:bidi="he-IL"/>
        </w:rPr>
        <w:t xml:space="preserve">. The order seems somewhat puzzling, why mention </w:t>
      </w:r>
      <w:r>
        <w:rPr>
          <w:rFonts w:hint="cs"/>
          <w:rtl/>
          <w:lang w:bidi="he-IL"/>
        </w:rPr>
        <w:t>חדשות</w:t>
      </w:r>
      <w:r>
        <w:rPr>
          <w:lang w:bidi="he-IL"/>
        </w:rPr>
        <w:t xml:space="preserve"> which is more novel</w:t>
      </w:r>
      <w:r w:rsidR="00C42E98">
        <w:rPr>
          <w:lang w:bidi="he-IL"/>
        </w:rPr>
        <w:t>,</w:t>
      </w:r>
      <w:r>
        <w:rPr>
          <w:lang w:bidi="he-IL"/>
        </w:rPr>
        <w:t xml:space="preserve"> before </w:t>
      </w:r>
      <w:r>
        <w:rPr>
          <w:rFonts w:hint="cs"/>
          <w:rtl/>
          <w:lang w:bidi="he-IL"/>
        </w:rPr>
        <w:t>ישנות</w:t>
      </w:r>
      <w:r>
        <w:rPr>
          <w:lang w:bidi="he-IL"/>
        </w:rPr>
        <w:t xml:space="preserve"> which is more understandable.</w:t>
      </w:r>
      <w:r w:rsidR="00794C17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There are also (numerous) other </w:t>
      </w:r>
      <w:r>
        <w:rPr>
          <w:rFonts w:hint="cs"/>
          <w:rtl/>
          <w:lang w:bidi="he-IL"/>
        </w:rPr>
        <w:t>משניות</w:t>
      </w:r>
      <w:r>
        <w:rPr>
          <w:lang w:bidi="he-IL"/>
        </w:rPr>
        <w:t xml:space="preserve"> where indeed the </w:t>
      </w:r>
      <w:r>
        <w:rPr>
          <w:rFonts w:hint="cs"/>
          <w:rtl/>
          <w:lang w:bidi="he-IL"/>
        </w:rPr>
        <w:t>פשוט</w:t>
      </w:r>
      <w:r>
        <w:rPr>
          <w:lang w:bidi="he-IL"/>
        </w:rPr>
        <w:t xml:space="preserve"> is mentioned first. Why the change here?!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answer this question.</w:t>
      </w:r>
    </w:p>
    <w:p w:rsidR="00EB7803" w:rsidRPr="00A843BE" w:rsidRDefault="00A843BE" w:rsidP="00893A42">
      <w:pPr>
        <w:spacing w:line="276" w:lineRule="auto"/>
        <w:jc w:val="center"/>
        <w:rPr>
          <w:sz w:val="24"/>
          <w:szCs w:val="24"/>
          <w:lang w:bidi="he-IL"/>
        </w:rPr>
      </w:pPr>
      <w:r w:rsidRPr="00A843BE">
        <w:rPr>
          <w:sz w:val="24"/>
          <w:szCs w:val="24"/>
          <w:lang w:bidi="he-IL"/>
        </w:rPr>
        <w:t>-------------------</w:t>
      </w:r>
    </w:p>
    <w:p w:rsidR="00EB7803" w:rsidRDefault="00EB7803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EB7803" w:rsidRPr="00794C17" w:rsidRDefault="00EB7803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794C17">
        <w:rPr>
          <w:rFonts w:cs="David" w:hint="cs"/>
          <w:b/>
          <w:bCs/>
          <w:rtl/>
          <w:lang w:bidi="he-IL"/>
        </w:rPr>
        <w:t xml:space="preserve">תימה דהכא מזכיר שאינו פשוט קודם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EB7803" w:rsidRPr="00A843BE" w:rsidRDefault="00EB7803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is astounding! For </w:t>
      </w:r>
      <w:r w:rsidR="00A843BE" w:rsidRPr="00A843BE">
        <w:rPr>
          <w:lang w:bidi="he-IL"/>
        </w:rPr>
        <w:t>t</w:t>
      </w:r>
      <w:r w:rsidRPr="00A843BE">
        <w:rPr>
          <w:lang w:bidi="he-IL"/>
        </w:rPr>
        <w:t>he</w:t>
      </w:r>
      <w:r w:rsidR="00A843BE">
        <w:rPr>
          <w:b/>
          <w:bCs/>
          <w:lang w:bidi="he-IL"/>
        </w:rPr>
        <w:t xml:space="preserve"> </w:t>
      </w:r>
      <w:r w:rsidR="00A843BE" w:rsidRPr="00A843BE">
        <w:rPr>
          <w:rFonts w:hint="cs"/>
          <w:rtl/>
          <w:lang w:bidi="he-IL"/>
        </w:rPr>
        <w:t>תנא</w:t>
      </w:r>
      <w:r>
        <w:rPr>
          <w:b/>
          <w:bCs/>
          <w:lang w:bidi="he-IL"/>
        </w:rPr>
        <w:t xml:space="preserve"> mentions here </w:t>
      </w:r>
      <w:r>
        <w:rPr>
          <w:lang w:bidi="he-IL"/>
        </w:rPr>
        <w:t xml:space="preserve">in this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, </w:t>
      </w:r>
      <w:r w:rsidRPr="00EB7803">
        <w:rPr>
          <w:lang w:bidi="he-IL"/>
        </w:rPr>
        <w:t>the case</w:t>
      </w:r>
      <w:r w:rsidR="00280387">
        <w:rPr>
          <w:lang w:bidi="he-IL"/>
        </w:rPr>
        <w:t xml:space="preserve"> </w:t>
      </w:r>
      <w:r w:rsidR="00280387">
        <w:rPr>
          <w:rFonts w:hint="cs"/>
          <w:rtl/>
          <w:lang w:bidi="he-IL"/>
        </w:rPr>
        <w:t>(חדשות)</w:t>
      </w:r>
      <w:r w:rsidR="00280387">
        <w:rPr>
          <w:b/>
          <w:bCs/>
          <w:lang w:bidi="he-IL"/>
        </w:rPr>
        <w:t xml:space="preserve"> </w:t>
      </w:r>
      <w:r>
        <w:rPr>
          <w:lang w:bidi="he-IL"/>
        </w:rPr>
        <w:t xml:space="preserve">in </w:t>
      </w:r>
      <w:r>
        <w:rPr>
          <w:b/>
          <w:bCs/>
          <w:lang w:bidi="he-IL"/>
        </w:rPr>
        <w:t>which</w:t>
      </w:r>
      <w:r>
        <w:rPr>
          <w:lang w:bidi="he-IL"/>
        </w:rPr>
        <w:t xml:space="preserve"> the ruling</w:t>
      </w:r>
      <w:r>
        <w:rPr>
          <w:b/>
          <w:bCs/>
          <w:lang w:bidi="he-IL"/>
        </w:rPr>
        <w:t xml:space="preserve"> is not </w:t>
      </w:r>
      <w:r>
        <w:rPr>
          <w:lang w:bidi="he-IL"/>
        </w:rPr>
        <w:t xml:space="preserve">so </w:t>
      </w:r>
      <w:r>
        <w:rPr>
          <w:b/>
          <w:bCs/>
          <w:lang w:bidi="he-IL"/>
        </w:rPr>
        <w:t>simple</w:t>
      </w:r>
      <w:r w:rsidR="00280387">
        <w:rPr>
          <w:lang w:bidi="he-IL"/>
        </w:rPr>
        <w:t xml:space="preserve"> that it is </w:t>
      </w:r>
      <w:r w:rsidR="00280387">
        <w:rPr>
          <w:rFonts w:hint="cs"/>
          <w:rtl/>
          <w:lang w:bidi="he-IL"/>
        </w:rPr>
        <w:t>טמא</w:t>
      </w:r>
      <w:r w:rsidR="00A843BE">
        <w:rPr>
          <w:lang w:bidi="he-IL"/>
        </w:rPr>
        <w:t>,</w:t>
      </w:r>
      <w:r w:rsidR="00280387">
        <w:rPr>
          <w:lang w:bidi="he-IL"/>
        </w:rPr>
        <w:t xml:space="preserve"> </w:t>
      </w:r>
      <w:r>
        <w:rPr>
          <w:b/>
          <w:bCs/>
          <w:lang w:bidi="he-IL"/>
        </w:rPr>
        <w:t xml:space="preserve">before </w:t>
      </w:r>
      <w:r w:rsidRPr="00A843BE">
        <w:rPr>
          <w:sz w:val="24"/>
          <w:szCs w:val="24"/>
          <w:lang w:bidi="he-IL"/>
        </w:rPr>
        <w:t xml:space="preserve">the case </w:t>
      </w:r>
      <w:r w:rsidR="00280387" w:rsidRPr="00A843BE">
        <w:rPr>
          <w:rFonts w:hint="cs"/>
          <w:sz w:val="24"/>
          <w:szCs w:val="24"/>
          <w:rtl/>
          <w:lang w:bidi="he-IL"/>
        </w:rPr>
        <w:t>(ישנות)</w:t>
      </w:r>
      <w:r w:rsidR="00280387" w:rsidRPr="00A843BE">
        <w:rPr>
          <w:sz w:val="24"/>
          <w:szCs w:val="24"/>
          <w:lang w:bidi="he-IL"/>
        </w:rPr>
        <w:t xml:space="preserve"> </w:t>
      </w:r>
      <w:r w:rsidRPr="00A843BE">
        <w:rPr>
          <w:sz w:val="24"/>
          <w:szCs w:val="24"/>
          <w:lang w:bidi="he-IL"/>
        </w:rPr>
        <w:t xml:space="preserve">where the ruling is more </w:t>
      </w:r>
      <w:r w:rsidR="00280387" w:rsidRPr="00A843BE">
        <w:rPr>
          <w:sz w:val="24"/>
          <w:szCs w:val="24"/>
          <w:lang w:bidi="he-IL"/>
        </w:rPr>
        <w:t>obvious that</w:t>
      </w:r>
      <w:r w:rsidRPr="00A843BE">
        <w:rPr>
          <w:sz w:val="24"/>
          <w:szCs w:val="24"/>
          <w:lang w:bidi="he-IL"/>
        </w:rPr>
        <w:t xml:space="preserve"> it is </w:t>
      </w:r>
      <w:r w:rsidRPr="00A843BE">
        <w:rPr>
          <w:rFonts w:hint="cs"/>
          <w:sz w:val="24"/>
          <w:szCs w:val="24"/>
          <w:rtl/>
          <w:lang w:bidi="he-IL"/>
        </w:rPr>
        <w:t>טמא</w:t>
      </w:r>
      <w:r w:rsidRPr="00A843BE">
        <w:rPr>
          <w:sz w:val="24"/>
          <w:szCs w:val="24"/>
          <w:lang w:bidi="he-IL"/>
        </w:rPr>
        <w:t xml:space="preserve">. </w:t>
      </w:r>
    </w:p>
    <w:p w:rsidR="00280387" w:rsidRPr="00794C17" w:rsidRDefault="00280387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280387" w:rsidRPr="00794C17" w:rsidRDefault="00280387" w:rsidP="00893A42">
      <w:pPr>
        <w:spacing w:line="276" w:lineRule="auto"/>
        <w:jc w:val="both"/>
        <w:rPr>
          <w:sz w:val="24"/>
          <w:szCs w:val="24"/>
          <w:lang w:bidi="he-IL"/>
        </w:rPr>
      </w:pPr>
      <w:r w:rsidRPr="00794C17">
        <w:rPr>
          <w:rFonts w:hint="cs"/>
          <w:sz w:val="24"/>
          <w:szCs w:val="24"/>
          <w:rtl/>
          <w:lang w:bidi="he-IL"/>
        </w:rPr>
        <w:t>תוספות</w:t>
      </w:r>
      <w:r w:rsidRPr="00794C17">
        <w:rPr>
          <w:sz w:val="24"/>
          <w:szCs w:val="24"/>
          <w:lang w:bidi="he-IL"/>
        </w:rPr>
        <w:t xml:space="preserve"> offers another example where the </w:t>
      </w:r>
      <w:r w:rsidRPr="00794C17">
        <w:rPr>
          <w:rFonts w:hint="cs"/>
          <w:sz w:val="24"/>
          <w:szCs w:val="24"/>
          <w:rtl/>
          <w:lang w:bidi="he-IL"/>
        </w:rPr>
        <w:t>אינו פשוט</w:t>
      </w:r>
      <w:r w:rsidRPr="00794C17">
        <w:rPr>
          <w:sz w:val="24"/>
          <w:szCs w:val="24"/>
          <w:lang w:bidi="he-IL"/>
        </w:rPr>
        <w:t xml:space="preserve"> precedes the </w:t>
      </w:r>
      <w:r w:rsidRPr="00794C17">
        <w:rPr>
          <w:rFonts w:hint="cs"/>
          <w:sz w:val="24"/>
          <w:szCs w:val="24"/>
          <w:rtl/>
          <w:lang w:bidi="he-IL"/>
        </w:rPr>
        <w:t>פשוט</w:t>
      </w:r>
      <w:r w:rsidRPr="00794C17">
        <w:rPr>
          <w:sz w:val="24"/>
          <w:szCs w:val="24"/>
          <w:lang w:bidi="he-IL"/>
        </w:rPr>
        <w:t>:</w:t>
      </w:r>
    </w:p>
    <w:p w:rsidR="00280387" w:rsidRPr="00794C17" w:rsidRDefault="00280387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794C17">
        <w:rPr>
          <w:rFonts w:cs="David" w:hint="cs"/>
          <w:b/>
          <w:bCs/>
          <w:rtl/>
          <w:lang w:bidi="he-IL"/>
        </w:rPr>
        <w:t>וכן בהחולץ</w:t>
      </w:r>
      <w:r w:rsidRPr="00794C17">
        <w:rPr>
          <w:rFonts w:cs="David" w:hint="cs"/>
          <w:b/>
          <w:bCs/>
          <w:sz w:val="20"/>
          <w:szCs w:val="20"/>
          <w:rtl/>
          <w:lang w:bidi="he-IL"/>
        </w:rPr>
        <w:t xml:space="preserve"> (יבמות דף מא,א) </w:t>
      </w:r>
      <w:r w:rsidRPr="00794C17">
        <w:rPr>
          <w:rFonts w:cs="David" w:hint="cs"/>
          <w:b/>
          <w:bCs/>
          <w:rtl/>
          <w:lang w:bidi="he-IL"/>
        </w:rPr>
        <w:t xml:space="preserve">לא יתארסו ולא ינשאו עד שיהיו להן ג' חדשים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280387" w:rsidRPr="00F11F90" w:rsidRDefault="00280387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similarly in </w:t>
      </w:r>
      <w:r>
        <w:rPr>
          <w:rFonts w:hint="cs"/>
          <w:rtl/>
          <w:lang w:bidi="he-IL"/>
        </w:rPr>
        <w:t xml:space="preserve">פרק </w:t>
      </w:r>
      <w:r w:rsidRPr="00C42E98">
        <w:rPr>
          <w:rFonts w:hint="cs"/>
          <w:b/>
          <w:bCs/>
          <w:rtl/>
          <w:lang w:bidi="he-IL"/>
        </w:rPr>
        <w:t>החולץ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concerning wom</w:t>
      </w:r>
      <w:r w:rsidR="00A843BE">
        <w:rPr>
          <w:lang w:bidi="he-IL"/>
        </w:rPr>
        <w:t>e</w:t>
      </w:r>
      <w:r>
        <w:rPr>
          <w:lang w:bidi="he-IL"/>
        </w:rPr>
        <w:t>n who were previously married</w:t>
      </w:r>
      <w:r w:rsidR="00E20459">
        <w:rPr>
          <w:lang w:bidi="he-IL"/>
        </w:rPr>
        <w:t xml:space="preserve"> or betrothed</w:t>
      </w:r>
      <w:r>
        <w:rPr>
          <w:lang w:bidi="he-IL"/>
        </w:rPr>
        <w:t xml:space="preserve"> that </w:t>
      </w:r>
      <w:r>
        <w:rPr>
          <w:b/>
          <w:bCs/>
          <w:lang w:bidi="he-IL"/>
        </w:rPr>
        <w:t xml:space="preserve">the should not become betrothed, nor should they marry until three months </w:t>
      </w:r>
      <w:r w:rsidRPr="00F11F90">
        <w:rPr>
          <w:sz w:val="24"/>
          <w:szCs w:val="24"/>
          <w:lang w:bidi="he-IL"/>
        </w:rPr>
        <w:t>passed from</w:t>
      </w:r>
      <w:r w:rsidR="00A843BE" w:rsidRPr="00F11F90">
        <w:rPr>
          <w:sz w:val="24"/>
          <w:szCs w:val="24"/>
          <w:lang w:bidi="he-IL"/>
        </w:rPr>
        <w:t xml:space="preserve"> the end of</w:t>
      </w:r>
      <w:r w:rsidRPr="00F11F90">
        <w:rPr>
          <w:sz w:val="24"/>
          <w:szCs w:val="24"/>
          <w:lang w:bidi="he-IL"/>
        </w:rPr>
        <w:t xml:space="preserve"> their previous relationship; this rule applies –</w:t>
      </w:r>
    </w:p>
    <w:p w:rsidR="00280387" w:rsidRPr="00794C17" w:rsidRDefault="00280387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794C17">
        <w:rPr>
          <w:rFonts w:cs="David" w:hint="cs"/>
          <w:b/>
          <w:bCs/>
          <w:rtl/>
          <w:lang w:bidi="he-IL"/>
        </w:rPr>
        <w:t>אחד בתולות ואחד בעולות</w:t>
      </w:r>
      <w:r w:rsidR="00B01ED7" w:rsidRPr="00794C17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Pr="00794C17">
        <w:rPr>
          <w:rFonts w:cs="David" w:hint="cs"/>
          <w:b/>
          <w:bCs/>
          <w:rtl/>
          <w:lang w:bidi="he-IL"/>
        </w:rPr>
        <w:t xml:space="preserve">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C0666D" w:rsidRPr="00F11F90" w:rsidRDefault="00C0666D" w:rsidP="00893A4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Whether </w:t>
      </w:r>
      <w:r>
        <w:rPr>
          <w:lang w:bidi="he-IL"/>
        </w:rPr>
        <w:t xml:space="preserve">these women are </w:t>
      </w:r>
      <w:r>
        <w:rPr>
          <w:b/>
          <w:bCs/>
          <w:lang w:bidi="he-IL"/>
        </w:rPr>
        <w:t xml:space="preserve">virgins or whether </w:t>
      </w:r>
      <w:r>
        <w:rPr>
          <w:lang w:bidi="he-IL"/>
        </w:rPr>
        <w:t xml:space="preserve">they are </w:t>
      </w:r>
      <w:r>
        <w:rPr>
          <w:rFonts w:hint="cs"/>
          <w:b/>
          <w:bCs/>
          <w:rtl/>
          <w:lang w:bidi="he-IL"/>
        </w:rPr>
        <w:t>בעולות</w:t>
      </w:r>
      <w:r w:rsidR="00E20459" w:rsidRPr="00F11F90">
        <w:rPr>
          <w:b/>
          <w:bCs/>
          <w:sz w:val="24"/>
          <w:szCs w:val="24"/>
          <w:lang w:bidi="he-IL"/>
        </w:rPr>
        <w:t>.</w:t>
      </w:r>
      <w:r w:rsidR="00893A42" w:rsidRPr="00893A42">
        <w:rPr>
          <w:rStyle w:val="FootnoteReference"/>
          <w:b/>
          <w:bCs/>
          <w:sz w:val="24"/>
          <w:szCs w:val="24"/>
          <w:rtl/>
          <w:lang w:bidi="he-IL"/>
        </w:rPr>
        <w:t xml:space="preserve"> </w:t>
      </w:r>
      <w:r w:rsidR="00893A42" w:rsidRPr="00F11F90">
        <w:rPr>
          <w:rStyle w:val="FootnoteReference"/>
          <w:b/>
          <w:bCs/>
          <w:sz w:val="24"/>
          <w:szCs w:val="24"/>
          <w:rtl/>
          <w:lang w:bidi="he-IL"/>
        </w:rPr>
        <w:footnoteReference w:id="3"/>
      </w:r>
      <w:r w:rsidR="00E20459" w:rsidRPr="00F11F90">
        <w:rPr>
          <w:sz w:val="24"/>
          <w:szCs w:val="24"/>
          <w:lang w:bidi="he-IL"/>
        </w:rPr>
        <w:t>I</w:t>
      </w:r>
      <w:r w:rsidRPr="00F11F90">
        <w:rPr>
          <w:sz w:val="24"/>
          <w:szCs w:val="24"/>
          <w:lang w:bidi="he-IL"/>
        </w:rPr>
        <w:t xml:space="preserve">n this </w:t>
      </w:r>
      <w:r w:rsidRPr="00F11F90">
        <w:rPr>
          <w:rFonts w:hint="cs"/>
          <w:sz w:val="24"/>
          <w:szCs w:val="24"/>
          <w:rtl/>
          <w:lang w:bidi="he-IL"/>
        </w:rPr>
        <w:t>משנה</w:t>
      </w:r>
      <w:r w:rsidRPr="00F11F90">
        <w:rPr>
          <w:sz w:val="24"/>
          <w:szCs w:val="24"/>
          <w:lang w:bidi="he-IL"/>
        </w:rPr>
        <w:t xml:space="preserve"> as well</w:t>
      </w:r>
      <w:r w:rsidR="00F11F90">
        <w:rPr>
          <w:sz w:val="24"/>
          <w:szCs w:val="24"/>
          <w:lang w:bidi="he-IL"/>
        </w:rPr>
        <w:t>,</w:t>
      </w:r>
      <w:r w:rsidR="00E20459" w:rsidRPr="00F11F90">
        <w:rPr>
          <w:sz w:val="24"/>
          <w:szCs w:val="24"/>
          <w:lang w:bidi="he-IL"/>
        </w:rPr>
        <w:t xml:space="preserve"> the </w:t>
      </w:r>
      <w:r w:rsidR="00E20459" w:rsidRPr="00F11F90">
        <w:rPr>
          <w:rFonts w:hint="cs"/>
          <w:sz w:val="24"/>
          <w:szCs w:val="24"/>
          <w:rtl/>
          <w:lang w:bidi="he-IL"/>
        </w:rPr>
        <w:t>תנא</w:t>
      </w:r>
      <w:r w:rsidRPr="00F11F90">
        <w:rPr>
          <w:b/>
          <w:bCs/>
          <w:sz w:val="24"/>
          <w:szCs w:val="24"/>
          <w:lang w:bidi="he-IL"/>
        </w:rPr>
        <w:t xml:space="preserve"> –</w:t>
      </w:r>
    </w:p>
    <w:p w:rsidR="00C0666D" w:rsidRPr="00794C17" w:rsidRDefault="00C0666D" w:rsidP="00794C17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794C17">
        <w:rPr>
          <w:rFonts w:cs="David" w:hint="cs"/>
          <w:b/>
          <w:bCs/>
          <w:rtl/>
          <w:lang w:bidi="he-IL"/>
        </w:rPr>
        <w:t xml:space="preserve">מזכיר אירוסין קודם נישואין ובתולות קודם בעולות דהיינו שאינו פשוט תחלה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B01ED7" w:rsidRDefault="00C0666D" w:rsidP="00794C17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mentions </w:t>
      </w:r>
      <w:r>
        <w:rPr>
          <w:rFonts w:hint="cs"/>
          <w:b/>
          <w:bCs/>
          <w:rtl/>
          <w:lang w:bidi="he-IL"/>
        </w:rPr>
        <w:t>אירוסין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(which is not so </w:t>
      </w:r>
      <w:r>
        <w:rPr>
          <w:rFonts w:hint="cs"/>
          <w:rtl/>
          <w:lang w:bidi="he-IL"/>
        </w:rPr>
        <w:t>פשוט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before </w:t>
      </w:r>
      <w:r>
        <w:rPr>
          <w:rFonts w:hint="cs"/>
          <w:b/>
          <w:bCs/>
          <w:rtl/>
          <w:lang w:bidi="he-IL"/>
        </w:rPr>
        <w:t>נישואין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which is more </w:t>
      </w:r>
      <w:r>
        <w:rPr>
          <w:rFonts w:hint="cs"/>
          <w:rtl/>
          <w:lang w:bidi="he-IL"/>
        </w:rPr>
        <w:t>פשוט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he mentions </w:t>
      </w:r>
      <w:r>
        <w:rPr>
          <w:rFonts w:hint="cs"/>
          <w:b/>
          <w:bCs/>
          <w:rtl/>
          <w:lang w:bidi="he-IL"/>
        </w:rPr>
        <w:t>בתולות</w:t>
      </w:r>
      <w:r>
        <w:rPr>
          <w:b/>
          <w:bCs/>
          <w:lang w:bidi="he-IL"/>
        </w:rPr>
        <w:t xml:space="preserve"> before </w:t>
      </w:r>
      <w:r>
        <w:rPr>
          <w:rFonts w:hint="cs"/>
          <w:b/>
          <w:bCs/>
          <w:rtl/>
          <w:lang w:bidi="he-IL"/>
        </w:rPr>
        <w:t>בעולות</w:t>
      </w:r>
      <w:r>
        <w:rPr>
          <w:b/>
          <w:bCs/>
          <w:lang w:bidi="he-IL"/>
        </w:rPr>
        <w:t xml:space="preserve">; </w:t>
      </w:r>
      <w:r w:rsidR="00C42E98">
        <w:rPr>
          <w:b/>
          <w:bCs/>
          <w:lang w:bidi="he-IL"/>
        </w:rPr>
        <w:t>meaning</w:t>
      </w:r>
      <w:r>
        <w:rPr>
          <w:b/>
          <w:bCs/>
          <w:lang w:bidi="he-IL"/>
        </w:rPr>
        <w:t xml:space="preserve"> </w:t>
      </w:r>
      <w:r w:rsidR="00E20459">
        <w:rPr>
          <w:lang w:bidi="he-IL"/>
        </w:rPr>
        <w:t xml:space="preserve">that he mentions </w:t>
      </w:r>
      <w:r w:rsidR="00E20459">
        <w:rPr>
          <w:b/>
          <w:bCs/>
          <w:lang w:bidi="he-IL"/>
        </w:rPr>
        <w:t xml:space="preserve">first </w:t>
      </w:r>
      <w:r w:rsidR="00E20459">
        <w:rPr>
          <w:lang w:bidi="he-IL"/>
        </w:rPr>
        <w:t xml:space="preserve">the </w:t>
      </w:r>
      <w:r w:rsidR="00E20459">
        <w:rPr>
          <w:lang w:bidi="he-IL"/>
        </w:rPr>
        <w:lastRenderedPageBreak/>
        <w:t xml:space="preserve">case </w:t>
      </w:r>
      <w:r w:rsidR="00E20459">
        <w:rPr>
          <w:b/>
          <w:bCs/>
          <w:lang w:bidi="he-IL"/>
        </w:rPr>
        <w:t xml:space="preserve">which is not </w:t>
      </w:r>
      <w:r w:rsidR="00E20459">
        <w:rPr>
          <w:lang w:bidi="he-IL"/>
        </w:rPr>
        <w:t xml:space="preserve">(so) </w:t>
      </w:r>
      <w:r w:rsidR="00E20459">
        <w:rPr>
          <w:rFonts w:hint="cs"/>
          <w:b/>
          <w:bCs/>
          <w:rtl/>
          <w:lang w:bidi="he-IL"/>
        </w:rPr>
        <w:t>פשוט</w:t>
      </w:r>
      <w:r w:rsidR="00B01ED7">
        <w:rPr>
          <w:b/>
          <w:bCs/>
          <w:lang w:bidi="he-IL"/>
        </w:rPr>
        <w:t>.</w:t>
      </w:r>
      <w:r w:rsidR="00893A42" w:rsidRPr="00893A42">
        <w:rPr>
          <w:rStyle w:val="FootnoteReference"/>
          <w:b/>
          <w:bCs/>
          <w:rtl/>
          <w:lang w:bidi="he-IL"/>
        </w:rPr>
        <w:t xml:space="preserve"> </w:t>
      </w:r>
      <w:r w:rsidR="00893A42">
        <w:rPr>
          <w:rStyle w:val="FootnoteReference"/>
          <w:b/>
          <w:bCs/>
          <w:rtl/>
          <w:lang w:bidi="he-IL"/>
        </w:rPr>
        <w:footnoteReference w:id="4"/>
      </w:r>
    </w:p>
    <w:p w:rsidR="00055C01" w:rsidRPr="00055C01" w:rsidRDefault="00055C01" w:rsidP="00794C17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F0B30" w:rsidRPr="00F11F90" w:rsidRDefault="00B01ED7" w:rsidP="00794C1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F11F90">
        <w:rPr>
          <w:rFonts w:hint="cs"/>
          <w:sz w:val="24"/>
          <w:szCs w:val="24"/>
          <w:rtl/>
          <w:lang w:bidi="he-IL"/>
        </w:rPr>
        <w:t>תוספות</w:t>
      </w:r>
      <w:r w:rsidRPr="00F11F90">
        <w:rPr>
          <w:sz w:val="24"/>
          <w:szCs w:val="24"/>
          <w:lang w:bidi="he-IL"/>
        </w:rPr>
        <w:t xml:space="preserve"> will now contrast this with other instances</w:t>
      </w:r>
      <w:r w:rsidR="00F11F90">
        <w:rPr>
          <w:sz w:val="24"/>
          <w:szCs w:val="24"/>
          <w:lang w:bidi="he-IL"/>
        </w:rPr>
        <w:t>,</w:t>
      </w:r>
      <w:r w:rsidRPr="00F11F90">
        <w:rPr>
          <w:sz w:val="24"/>
          <w:szCs w:val="24"/>
          <w:lang w:bidi="he-IL"/>
        </w:rPr>
        <w:t xml:space="preserve"> where the </w:t>
      </w:r>
      <w:r w:rsidRPr="00F11F90">
        <w:rPr>
          <w:rFonts w:hint="cs"/>
          <w:sz w:val="24"/>
          <w:szCs w:val="24"/>
          <w:rtl/>
          <w:lang w:bidi="he-IL"/>
        </w:rPr>
        <w:t>פשוט</w:t>
      </w:r>
      <w:r w:rsidRPr="00F11F90">
        <w:rPr>
          <w:sz w:val="24"/>
          <w:szCs w:val="24"/>
          <w:lang w:bidi="he-IL"/>
        </w:rPr>
        <w:t xml:space="preserve"> is mentioned first:</w:t>
      </w:r>
    </w:p>
    <w:p w:rsidR="005F0B30" w:rsidRPr="00D41BC7" w:rsidRDefault="005F0B30" w:rsidP="00893A42">
      <w:pPr>
        <w:tabs>
          <w:tab w:val="right" w:pos="1347"/>
        </w:tabs>
        <w:bidi/>
        <w:spacing w:line="276" w:lineRule="auto"/>
        <w:jc w:val="both"/>
        <w:rPr>
          <w:rFonts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 xml:space="preserve">ובראש השנה </w:t>
      </w:r>
      <w:r w:rsidRPr="00D41BC7">
        <w:rPr>
          <w:rFonts w:cs="David" w:hint="cs"/>
          <w:b/>
          <w:bCs/>
          <w:sz w:val="20"/>
          <w:szCs w:val="20"/>
          <w:rtl/>
          <w:lang w:bidi="he-IL"/>
        </w:rPr>
        <w:t>(דף כט,ב)</w:t>
      </w:r>
      <w:r w:rsidRPr="00D41BC7">
        <w:rPr>
          <w:rFonts w:cs="David" w:hint="cs"/>
          <w:rtl/>
          <w:lang w:bidi="he-IL"/>
        </w:rPr>
        <w:t xml:space="preserve"> </w:t>
      </w:r>
      <w:r w:rsidRPr="00D41BC7">
        <w:rPr>
          <w:rFonts w:cs="David" w:hint="cs"/>
          <w:b/>
          <w:bCs/>
          <w:rtl/>
          <w:lang w:bidi="he-IL"/>
        </w:rPr>
        <w:t>תנן אחד יבנה ואחד כל מקום שיש בו בית דין</w:t>
      </w:r>
      <w:r w:rsidR="00D41BC7">
        <w:rPr>
          <w:rFonts w:cs="David" w:hint="cs"/>
          <w:b/>
          <w:bCs/>
          <w:rtl/>
          <w:lang w:bidi="he-IL"/>
        </w:rPr>
        <w:t xml:space="preserve"> -</w:t>
      </w:r>
      <w:r w:rsidR="00D41BC7">
        <w:rPr>
          <w:rFonts w:hint="cs"/>
          <w:b/>
          <w:bCs/>
          <w:rtl/>
          <w:lang w:bidi="he-IL"/>
        </w:rPr>
        <w:t xml:space="preserve"> </w:t>
      </w:r>
      <w:r w:rsidRPr="00D41BC7">
        <w:rPr>
          <w:rFonts w:hint="cs"/>
          <w:b/>
          <w:bCs/>
          <w:rtl/>
          <w:lang w:bidi="he-IL"/>
        </w:rPr>
        <w:t xml:space="preserve"> </w:t>
      </w:r>
    </w:p>
    <w:p w:rsidR="005F0B30" w:rsidRPr="00F11F90" w:rsidRDefault="005F0B30" w:rsidP="00055C01">
      <w:pPr>
        <w:tabs>
          <w:tab w:val="right" w:pos="1347"/>
        </w:tabs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ר"ה</w:t>
      </w:r>
      <w:r>
        <w:rPr>
          <w:b/>
          <w:bCs/>
          <w:lang w:bidi="he-IL"/>
        </w:rPr>
        <w:t xml:space="preserve">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states </w:t>
      </w:r>
      <w:r w:rsidR="0017695C">
        <w:rPr>
          <w:b/>
          <w:bCs/>
          <w:lang w:bidi="he-IL"/>
        </w:rPr>
        <w:t>‘</w:t>
      </w:r>
      <w:r>
        <w:rPr>
          <w:b/>
          <w:bCs/>
          <w:lang w:bidi="he-IL"/>
        </w:rPr>
        <w:t xml:space="preserve">whether it is </w:t>
      </w:r>
      <w:r>
        <w:rPr>
          <w:lang w:bidi="he-IL"/>
        </w:rPr>
        <w:t xml:space="preserve">in </w:t>
      </w:r>
      <w:r>
        <w:rPr>
          <w:rFonts w:hint="cs"/>
          <w:b/>
          <w:bCs/>
          <w:rtl/>
          <w:lang w:bidi="he-IL"/>
        </w:rPr>
        <w:t>יבנה</w:t>
      </w:r>
      <w:r>
        <w:rPr>
          <w:b/>
          <w:bCs/>
          <w:lang w:bidi="he-IL"/>
        </w:rPr>
        <w:t xml:space="preserve"> or whether it is in any place where there is a </w:t>
      </w:r>
      <w:r>
        <w:rPr>
          <w:rFonts w:hint="cs"/>
          <w:b/>
          <w:bCs/>
          <w:rtl/>
          <w:lang w:bidi="he-IL"/>
        </w:rPr>
        <w:t>בי"ד</w:t>
      </w:r>
      <w:r w:rsidR="0017695C">
        <w:rPr>
          <w:b/>
          <w:bCs/>
          <w:lang w:bidi="he-IL"/>
        </w:rPr>
        <w:t>’</w:t>
      </w:r>
      <w:r w:rsidR="0017695C" w:rsidRPr="00F11F90">
        <w:rPr>
          <w:b/>
          <w:bCs/>
          <w:sz w:val="24"/>
          <w:szCs w:val="24"/>
          <w:lang w:bidi="he-IL"/>
        </w:rPr>
        <w:t>;</w:t>
      </w:r>
      <w:r w:rsidR="00055C01" w:rsidRPr="00F11F90">
        <w:rPr>
          <w:rStyle w:val="FootnoteReference"/>
          <w:b/>
          <w:bCs/>
          <w:sz w:val="24"/>
          <w:szCs w:val="24"/>
          <w:lang w:bidi="he-IL"/>
        </w:rPr>
        <w:footnoteReference w:id="5"/>
      </w:r>
      <w:r w:rsidR="0017695C" w:rsidRPr="00F11F90">
        <w:rPr>
          <w:sz w:val="24"/>
          <w:szCs w:val="24"/>
          <w:lang w:bidi="he-IL"/>
        </w:rPr>
        <w:t xml:space="preserve"> the </w:t>
      </w:r>
      <w:r w:rsidR="0017695C" w:rsidRPr="00F11F90">
        <w:rPr>
          <w:rFonts w:hint="cs"/>
          <w:sz w:val="24"/>
          <w:szCs w:val="24"/>
          <w:rtl/>
          <w:lang w:bidi="he-IL"/>
        </w:rPr>
        <w:t>שופר</w:t>
      </w:r>
      <w:r w:rsidR="0017695C" w:rsidRPr="00F11F90">
        <w:rPr>
          <w:sz w:val="24"/>
          <w:szCs w:val="24"/>
          <w:lang w:bidi="he-IL"/>
        </w:rPr>
        <w:t xml:space="preserve"> is blown on </w:t>
      </w:r>
      <w:r w:rsidR="0017695C" w:rsidRPr="00F11F90">
        <w:rPr>
          <w:rFonts w:hint="cs"/>
          <w:sz w:val="24"/>
          <w:szCs w:val="24"/>
          <w:rtl/>
          <w:lang w:bidi="he-IL"/>
        </w:rPr>
        <w:t>שבת</w:t>
      </w:r>
      <w:r w:rsidR="0017695C" w:rsidRPr="00F11F90">
        <w:rPr>
          <w:sz w:val="24"/>
          <w:szCs w:val="24"/>
          <w:lang w:bidi="he-IL"/>
        </w:rPr>
        <w:t>.</w:t>
      </w:r>
    </w:p>
    <w:p w:rsidR="0017695C" w:rsidRPr="00D41BC7" w:rsidRDefault="005F0B30" w:rsidP="00893A42">
      <w:pPr>
        <w:tabs>
          <w:tab w:val="right" w:pos="1347"/>
        </w:tabs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>התם נקט דבר פשוט ברישא</w:t>
      </w:r>
      <w:r w:rsidR="0017695C" w:rsidRPr="00D41BC7">
        <w:rPr>
          <w:rFonts w:cs="David" w:hint="cs"/>
          <w:b/>
          <w:bCs/>
          <w:rtl/>
          <w:lang w:bidi="he-IL"/>
        </w:rPr>
        <w:t xml:space="preserve">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C0666D" w:rsidRPr="00F11F90" w:rsidRDefault="0017695C" w:rsidP="00893A42">
      <w:pPr>
        <w:tabs>
          <w:tab w:val="right" w:pos="1347"/>
        </w:tabs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There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mentions the simpler </w:t>
      </w:r>
      <w:r>
        <w:rPr>
          <w:lang w:bidi="he-IL"/>
        </w:rPr>
        <w:t xml:space="preserve">and more obvious </w:t>
      </w:r>
      <w:r>
        <w:rPr>
          <w:b/>
          <w:bCs/>
          <w:lang w:bidi="he-IL"/>
        </w:rPr>
        <w:t>ruling first</w:t>
      </w:r>
      <w:r w:rsidRPr="00F11F90">
        <w:rPr>
          <w:b/>
          <w:bCs/>
          <w:sz w:val="24"/>
          <w:szCs w:val="24"/>
          <w:lang w:bidi="he-IL"/>
        </w:rPr>
        <w:t xml:space="preserve">; </w:t>
      </w:r>
      <w:r w:rsidRPr="00F11F90">
        <w:rPr>
          <w:rFonts w:hint="cs"/>
          <w:sz w:val="24"/>
          <w:szCs w:val="24"/>
          <w:rtl/>
          <w:lang w:bidi="he-IL"/>
        </w:rPr>
        <w:t>יבנה</w:t>
      </w:r>
      <w:r w:rsidRPr="00F11F90">
        <w:rPr>
          <w:sz w:val="24"/>
          <w:szCs w:val="24"/>
          <w:lang w:bidi="he-IL"/>
        </w:rPr>
        <w:t xml:space="preserve"> was the seat of the </w:t>
      </w:r>
      <w:r w:rsidRPr="00F11F90">
        <w:rPr>
          <w:rFonts w:hint="cs"/>
          <w:sz w:val="24"/>
          <w:szCs w:val="24"/>
          <w:rtl/>
          <w:lang w:bidi="he-IL"/>
        </w:rPr>
        <w:t>סנהדרין</w:t>
      </w:r>
      <w:r w:rsidRPr="00F11F90">
        <w:rPr>
          <w:sz w:val="24"/>
          <w:szCs w:val="24"/>
          <w:lang w:bidi="he-IL"/>
        </w:rPr>
        <w:t xml:space="preserve">. It is more obvious that one can be </w:t>
      </w:r>
      <w:r w:rsidRPr="00F11F90">
        <w:rPr>
          <w:rFonts w:hint="cs"/>
          <w:sz w:val="24"/>
          <w:szCs w:val="24"/>
          <w:rtl/>
          <w:lang w:bidi="he-IL"/>
        </w:rPr>
        <w:t>ת</w:t>
      </w:r>
      <w:r w:rsidR="00F11F90" w:rsidRPr="00F11F90">
        <w:rPr>
          <w:rFonts w:hint="cs"/>
          <w:sz w:val="24"/>
          <w:szCs w:val="24"/>
          <w:rtl/>
          <w:lang w:bidi="he-IL"/>
        </w:rPr>
        <w:t>ו</w:t>
      </w:r>
      <w:r w:rsidRPr="00F11F90">
        <w:rPr>
          <w:rFonts w:hint="cs"/>
          <w:sz w:val="24"/>
          <w:szCs w:val="24"/>
          <w:rtl/>
          <w:lang w:bidi="he-IL"/>
        </w:rPr>
        <w:t>קע בשופר</w:t>
      </w:r>
      <w:r w:rsidRPr="00F11F90">
        <w:rPr>
          <w:sz w:val="24"/>
          <w:szCs w:val="24"/>
          <w:lang w:bidi="he-IL"/>
        </w:rPr>
        <w:t xml:space="preserve"> in </w:t>
      </w:r>
      <w:r w:rsidRPr="00F11F90">
        <w:rPr>
          <w:rFonts w:hint="cs"/>
          <w:sz w:val="24"/>
          <w:szCs w:val="24"/>
          <w:rtl/>
          <w:lang w:bidi="he-IL"/>
        </w:rPr>
        <w:t>יבנה</w:t>
      </w:r>
      <w:r w:rsidRPr="00F11F90">
        <w:rPr>
          <w:sz w:val="24"/>
          <w:szCs w:val="24"/>
          <w:lang w:bidi="he-IL"/>
        </w:rPr>
        <w:t xml:space="preserve"> more readily than in other </w:t>
      </w:r>
      <w:r w:rsidRPr="00F11F90">
        <w:rPr>
          <w:rFonts w:hint="cs"/>
          <w:sz w:val="24"/>
          <w:szCs w:val="24"/>
          <w:rtl/>
          <w:lang w:bidi="he-IL"/>
        </w:rPr>
        <w:t>בתי דינים</w:t>
      </w:r>
      <w:r w:rsidRPr="00F11F90">
        <w:rPr>
          <w:sz w:val="24"/>
          <w:szCs w:val="24"/>
          <w:lang w:bidi="he-IL"/>
        </w:rPr>
        <w:t>.</w:t>
      </w:r>
      <w:r w:rsidR="00C0666D" w:rsidRPr="00F11F90">
        <w:rPr>
          <w:sz w:val="24"/>
          <w:szCs w:val="24"/>
          <w:lang w:bidi="he-IL"/>
        </w:rPr>
        <w:t xml:space="preserve"> </w:t>
      </w:r>
    </w:p>
    <w:p w:rsidR="00280387" w:rsidRPr="00F11F90" w:rsidRDefault="00280387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EB7803" w:rsidRDefault="0017695C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offers another example where the </w:t>
      </w:r>
      <w:r>
        <w:rPr>
          <w:rFonts w:hint="cs"/>
          <w:sz w:val="24"/>
          <w:szCs w:val="24"/>
          <w:rtl/>
          <w:lang w:bidi="he-IL"/>
        </w:rPr>
        <w:t>פשוט</w:t>
      </w:r>
      <w:r>
        <w:rPr>
          <w:sz w:val="24"/>
          <w:szCs w:val="24"/>
          <w:lang w:bidi="he-IL"/>
        </w:rPr>
        <w:t xml:space="preserve"> is mentioned first:</w:t>
      </w:r>
    </w:p>
    <w:p w:rsidR="0017695C" w:rsidRPr="00D41BC7" w:rsidRDefault="0017695C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 xml:space="preserve">וכן בבבא קמא </w:t>
      </w:r>
      <w:r w:rsidRPr="00D41BC7">
        <w:rPr>
          <w:rFonts w:cs="David" w:hint="cs"/>
          <w:b/>
          <w:bCs/>
          <w:sz w:val="20"/>
          <w:szCs w:val="20"/>
          <w:rtl/>
          <w:lang w:bidi="he-IL"/>
        </w:rPr>
        <w:t>(דף נ,ב</w:t>
      </w:r>
      <w:r w:rsidR="00523E55" w:rsidRPr="00D41BC7">
        <w:rPr>
          <w:rFonts w:cs="David" w:hint="cs"/>
          <w:b/>
          <w:bCs/>
          <w:sz w:val="20"/>
          <w:szCs w:val="20"/>
          <w:rtl/>
          <w:lang w:bidi="he-IL"/>
        </w:rPr>
        <w:t xml:space="preserve">) </w:t>
      </w:r>
      <w:r w:rsidR="00523E55" w:rsidRPr="00D41BC7">
        <w:rPr>
          <w:rFonts w:cs="David" w:hint="cs"/>
          <w:b/>
          <w:bCs/>
          <w:rtl/>
          <w:lang w:bidi="he-IL"/>
        </w:rPr>
        <w:t xml:space="preserve">אחד החופר בור שיח ומערה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523E55" w:rsidRPr="00F11F90" w:rsidRDefault="00523E55" w:rsidP="00055C0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similarly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ב"ק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one</w:t>
      </w:r>
      <w:r w:rsidRPr="00523E55">
        <w:rPr>
          <w:lang w:bidi="he-IL"/>
        </w:rPr>
        <w:t xml:space="preserve"> is obligated to pay for </w:t>
      </w:r>
      <w:r>
        <w:rPr>
          <w:lang w:bidi="he-IL"/>
        </w:rPr>
        <w:t xml:space="preserve">the damages caused </w:t>
      </w:r>
      <w:r>
        <w:rPr>
          <w:b/>
          <w:bCs/>
          <w:lang w:bidi="he-IL"/>
        </w:rPr>
        <w:t>whether he dug a pit</w:t>
      </w:r>
      <w:r>
        <w:rPr>
          <w:lang w:bidi="he-IL"/>
        </w:rPr>
        <w:t xml:space="preserve">, </w:t>
      </w:r>
      <w:r w:rsidRPr="00F11F90">
        <w:rPr>
          <w:b/>
          <w:bCs/>
          <w:lang w:bidi="he-IL"/>
        </w:rPr>
        <w:t xml:space="preserve">a </w:t>
      </w:r>
      <w:r w:rsidRPr="00F11F90">
        <w:rPr>
          <w:rFonts w:hint="cs"/>
          <w:b/>
          <w:bCs/>
          <w:rtl/>
          <w:lang w:bidi="he-IL"/>
        </w:rPr>
        <w:t>שיח</w:t>
      </w:r>
      <w:r w:rsidRPr="00F11F90">
        <w:rPr>
          <w:b/>
          <w:bCs/>
          <w:lang w:bidi="he-IL"/>
        </w:rPr>
        <w:t xml:space="preserve">, or a </w:t>
      </w:r>
      <w:r w:rsidRPr="00F11F90">
        <w:rPr>
          <w:rFonts w:hint="cs"/>
          <w:b/>
          <w:bCs/>
          <w:rtl/>
          <w:lang w:bidi="he-IL"/>
        </w:rPr>
        <w:t>מערה</w:t>
      </w:r>
      <w:r w:rsidRPr="00F11F90">
        <w:rPr>
          <w:sz w:val="24"/>
          <w:szCs w:val="24"/>
          <w:lang w:bidi="he-IL"/>
        </w:rPr>
        <w:t xml:space="preserve">. The </w:t>
      </w:r>
      <w:r w:rsidRPr="00F11F90">
        <w:rPr>
          <w:rFonts w:hint="cs"/>
          <w:sz w:val="24"/>
          <w:szCs w:val="24"/>
          <w:rtl/>
          <w:lang w:bidi="he-IL"/>
        </w:rPr>
        <w:t>בור</w:t>
      </w:r>
      <w:r w:rsidRPr="00F11F90">
        <w:rPr>
          <w:sz w:val="24"/>
          <w:szCs w:val="24"/>
          <w:lang w:bidi="he-IL"/>
        </w:rPr>
        <w:t xml:space="preserve"> is the more obvious one</w:t>
      </w:r>
      <w:r w:rsidR="00F11F90">
        <w:rPr>
          <w:sz w:val="24"/>
          <w:szCs w:val="24"/>
          <w:lang w:bidi="he-IL"/>
        </w:rPr>
        <w:t>,</w:t>
      </w:r>
      <w:r w:rsidRPr="00F11F90">
        <w:rPr>
          <w:sz w:val="24"/>
          <w:szCs w:val="24"/>
          <w:lang w:bidi="he-IL"/>
        </w:rPr>
        <w:t xml:space="preserve"> for that is written clearly in the </w:t>
      </w:r>
      <w:r w:rsidRPr="00F11F90">
        <w:rPr>
          <w:rFonts w:hint="cs"/>
          <w:sz w:val="24"/>
          <w:szCs w:val="24"/>
          <w:rtl/>
          <w:lang w:bidi="he-IL"/>
        </w:rPr>
        <w:t>תורה</w:t>
      </w:r>
      <w:r w:rsidR="00C93CA9" w:rsidRPr="00F11F90">
        <w:rPr>
          <w:sz w:val="24"/>
          <w:szCs w:val="24"/>
          <w:lang w:bidi="he-IL"/>
        </w:rPr>
        <w:t>,</w:t>
      </w:r>
      <w:r w:rsidR="00055C01" w:rsidRPr="00055C01">
        <w:rPr>
          <w:rStyle w:val="FootnoteReference"/>
          <w:sz w:val="24"/>
          <w:szCs w:val="24"/>
          <w:rtl/>
          <w:lang w:bidi="he-IL"/>
        </w:rPr>
        <w:t xml:space="preserve"> </w:t>
      </w:r>
      <w:r w:rsidR="00055C01" w:rsidRPr="00F11F90">
        <w:rPr>
          <w:rStyle w:val="FootnoteReference"/>
          <w:sz w:val="24"/>
          <w:szCs w:val="24"/>
          <w:rtl/>
          <w:lang w:bidi="he-IL"/>
        </w:rPr>
        <w:footnoteReference w:id="6"/>
      </w:r>
      <w:r w:rsidR="00C93CA9" w:rsidRPr="00F11F90">
        <w:rPr>
          <w:sz w:val="24"/>
          <w:szCs w:val="24"/>
          <w:lang w:bidi="he-IL"/>
        </w:rPr>
        <w:t xml:space="preserve"> as opposed to </w:t>
      </w:r>
      <w:r w:rsidR="00C93CA9" w:rsidRPr="00F11F90">
        <w:rPr>
          <w:rFonts w:hint="cs"/>
          <w:sz w:val="24"/>
          <w:szCs w:val="24"/>
          <w:rtl/>
          <w:lang w:bidi="he-IL"/>
        </w:rPr>
        <w:t>שיח ומער</w:t>
      </w:r>
      <w:r w:rsidR="00F11F90">
        <w:rPr>
          <w:rFonts w:hint="cs"/>
          <w:sz w:val="24"/>
          <w:szCs w:val="24"/>
          <w:rtl/>
          <w:lang w:bidi="he-IL"/>
        </w:rPr>
        <w:t>ה</w:t>
      </w:r>
      <w:r w:rsidR="00C93CA9" w:rsidRPr="00F11F90">
        <w:rPr>
          <w:sz w:val="24"/>
          <w:szCs w:val="24"/>
          <w:lang w:bidi="he-IL"/>
        </w:rPr>
        <w:t xml:space="preserve"> which are not written in the </w:t>
      </w:r>
      <w:r w:rsidR="00C93CA9" w:rsidRPr="00F11F90">
        <w:rPr>
          <w:rFonts w:hint="cs"/>
          <w:sz w:val="24"/>
          <w:szCs w:val="24"/>
          <w:rtl/>
          <w:lang w:bidi="he-IL"/>
        </w:rPr>
        <w:t>תורה</w:t>
      </w:r>
      <w:r w:rsidR="00C93CA9" w:rsidRPr="00F11F90">
        <w:rPr>
          <w:sz w:val="24"/>
          <w:szCs w:val="24"/>
          <w:lang w:bidi="he-IL"/>
        </w:rPr>
        <w:t>.</w:t>
      </w:r>
    </w:p>
    <w:p w:rsidR="00C93CA9" w:rsidRPr="00F11F90" w:rsidRDefault="00C93CA9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C93CA9" w:rsidRPr="00F11F90" w:rsidRDefault="00C93CA9" w:rsidP="00893A42">
      <w:pPr>
        <w:spacing w:line="276" w:lineRule="auto"/>
        <w:jc w:val="both"/>
        <w:rPr>
          <w:sz w:val="24"/>
          <w:szCs w:val="24"/>
          <w:lang w:bidi="he-IL"/>
        </w:rPr>
      </w:pPr>
      <w:r w:rsidRPr="00F11F90">
        <w:rPr>
          <w:rFonts w:hint="cs"/>
          <w:sz w:val="24"/>
          <w:szCs w:val="24"/>
          <w:rtl/>
          <w:lang w:bidi="he-IL"/>
        </w:rPr>
        <w:t>תוספות</w:t>
      </w:r>
      <w:r w:rsidRPr="00F11F90">
        <w:rPr>
          <w:sz w:val="24"/>
          <w:szCs w:val="24"/>
          <w:lang w:bidi="he-IL"/>
        </w:rPr>
        <w:t xml:space="preserve"> offers an additional example where the </w:t>
      </w:r>
      <w:r w:rsidRPr="00F11F90">
        <w:rPr>
          <w:rFonts w:hint="cs"/>
          <w:sz w:val="24"/>
          <w:szCs w:val="24"/>
          <w:rtl/>
          <w:lang w:bidi="he-IL"/>
        </w:rPr>
        <w:t>פשוט</w:t>
      </w:r>
      <w:r w:rsidRPr="00F11F90">
        <w:rPr>
          <w:sz w:val="24"/>
          <w:szCs w:val="24"/>
          <w:lang w:bidi="he-IL"/>
        </w:rPr>
        <w:t xml:space="preserve"> is mentioned first:</w:t>
      </w:r>
    </w:p>
    <w:p w:rsidR="00C93CA9" w:rsidRPr="00D41BC7" w:rsidRDefault="00C93CA9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>ובמסכת סוטה</w:t>
      </w:r>
      <w:r w:rsidRPr="00D41BC7">
        <w:rPr>
          <w:rFonts w:cs="David" w:hint="cs"/>
          <w:b/>
          <w:bCs/>
          <w:sz w:val="20"/>
          <w:szCs w:val="20"/>
          <w:rtl/>
          <w:lang w:bidi="he-IL"/>
        </w:rPr>
        <w:t xml:space="preserve"> (דך מג,א) </w:t>
      </w:r>
      <w:r w:rsidRPr="00D41BC7">
        <w:rPr>
          <w:rFonts w:cs="David" w:hint="cs"/>
          <w:b/>
          <w:bCs/>
          <w:rtl/>
          <w:lang w:bidi="he-IL"/>
        </w:rPr>
        <w:t>אחד הבונה ואחד הלוקח כולי גבי מערכ</w:t>
      </w:r>
      <w:r w:rsidR="00BB0D82" w:rsidRPr="00D41BC7">
        <w:rPr>
          <w:rFonts w:cs="David" w:hint="cs"/>
          <w:b/>
          <w:bCs/>
          <w:rtl/>
          <w:lang w:bidi="he-IL"/>
        </w:rPr>
        <w:t>י</w:t>
      </w:r>
      <w:r w:rsidRPr="00D41BC7">
        <w:rPr>
          <w:rFonts w:cs="David" w:hint="cs"/>
          <w:b/>
          <w:bCs/>
          <w:rtl/>
          <w:lang w:bidi="he-IL"/>
        </w:rPr>
        <w:t xml:space="preserve"> מלחמה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C93CA9" w:rsidRPr="00F11F90" w:rsidRDefault="00C93CA9" w:rsidP="00893A4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in </w:t>
      </w:r>
      <w:r>
        <w:rPr>
          <w:rFonts w:hint="cs"/>
          <w:b/>
          <w:bCs/>
          <w:rtl/>
          <w:lang w:bidi="he-IL"/>
        </w:rPr>
        <w:t>מסכת סוטה</w:t>
      </w:r>
      <w:r w:rsidR="00BB0D82">
        <w:rPr>
          <w:b/>
          <w:bCs/>
          <w:lang w:bidi="he-IL"/>
        </w:rPr>
        <w:t xml:space="preserve"> concerning </w:t>
      </w:r>
      <w:r w:rsidR="00BB0D82">
        <w:rPr>
          <w:lang w:bidi="he-IL"/>
        </w:rPr>
        <w:t xml:space="preserve">those who are required to leave </w:t>
      </w:r>
      <w:r w:rsidR="00BB0D82">
        <w:rPr>
          <w:b/>
          <w:bCs/>
          <w:lang w:bidi="he-IL"/>
        </w:rPr>
        <w:t>the battlefield,</w:t>
      </w:r>
      <w:r>
        <w:rPr>
          <w:b/>
          <w:bCs/>
          <w:lang w:bidi="he-IL"/>
        </w:rPr>
        <w:t xml:space="preserve"> </w:t>
      </w:r>
      <w:r w:rsidR="00BB0D82">
        <w:rPr>
          <w:lang w:bidi="he-IL"/>
        </w:rPr>
        <w:t xml:space="preserve">the </w:t>
      </w:r>
      <w:r w:rsidR="00BB0D82">
        <w:rPr>
          <w:rFonts w:hint="cs"/>
          <w:rtl/>
          <w:lang w:bidi="he-IL"/>
        </w:rPr>
        <w:t>משנה</w:t>
      </w:r>
      <w:r w:rsidR="00BB0D82">
        <w:rPr>
          <w:lang w:bidi="he-IL"/>
        </w:rPr>
        <w:t xml:space="preserve"> states </w:t>
      </w:r>
      <w:r w:rsidR="00BB0D82">
        <w:rPr>
          <w:b/>
          <w:bCs/>
          <w:lang w:bidi="he-IL"/>
        </w:rPr>
        <w:t xml:space="preserve">‘whether he built </w:t>
      </w:r>
      <w:r w:rsidR="00BB0D82">
        <w:rPr>
          <w:lang w:bidi="he-IL"/>
        </w:rPr>
        <w:t xml:space="preserve">a new house </w:t>
      </w:r>
      <w:r w:rsidR="00BB0D82">
        <w:rPr>
          <w:b/>
          <w:bCs/>
          <w:lang w:bidi="he-IL"/>
        </w:rPr>
        <w:t xml:space="preserve">or whether he bought </w:t>
      </w:r>
      <w:r w:rsidR="00BB0D82">
        <w:rPr>
          <w:lang w:bidi="he-IL"/>
        </w:rPr>
        <w:t xml:space="preserve">a new house, </w:t>
      </w:r>
      <w:r w:rsidR="00BB0D82">
        <w:rPr>
          <w:b/>
          <w:bCs/>
          <w:lang w:bidi="he-IL"/>
        </w:rPr>
        <w:t>etc.,</w:t>
      </w:r>
      <w:r w:rsidR="00BB0D82">
        <w:rPr>
          <w:lang w:bidi="he-IL"/>
        </w:rPr>
        <w:t xml:space="preserve"> </w:t>
      </w:r>
      <w:r w:rsidR="00BB0D82" w:rsidRPr="00F11F90">
        <w:rPr>
          <w:sz w:val="24"/>
          <w:szCs w:val="24"/>
          <w:lang w:bidi="he-IL"/>
        </w:rPr>
        <w:t xml:space="preserve">he should leave. In that case as well he mentions the </w:t>
      </w:r>
      <w:r w:rsidR="00BB0D82" w:rsidRPr="00F11F90">
        <w:rPr>
          <w:rFonts w:hint="cs"/>
          <w:sz w:val="24"/>
          <w:szCs w:val="24"/>
          <w:rtl/>
          <w:lang w:bidi="he-IL"/>
        </w:rPr>
        <w:t>פשוט (בונה)</w:t>
      </w:r>
      <w:r w:rsidR="00BB0D82" w:rsidRPr="00F11F90">
        <w:rPr>
          <w:sz w:val="24"/>
          <w:szCs w:val="24"/>
          <w:lang w:bidi="he-IL"/>
        </w:rPr>
        <w:t xml:space="preserve"> first</w:t>
      </w:r>
      <w:r w:rsidR="00A11226">
        <w:rPr>
          <w:sz w:val="24"/>
          <w:szCs w:val="24"/>
          <w:lang w:bidi="he-IL"/>
        </w:rPr>
        <w:t>,</w:t>
      </w:r>
      <w:r w:rsidR="00BB0D82" w:rsidRPr="00F11F90">
        <w:rPr>
          <w:sz w:val="24"/>
          <w:szCs w:val="24"/>
          <w:lang w:bidi="he-IL"/>
        </w:rPr>
        <w:t xml:space="preserve"> for that it what is clearly written in the </w:t>
      </w:r>
      <w:r w:rsidR="00BB0D82" w:rsidRPr="00F11F90">
        <w:rPr>
          <w:rFonts w:hint="cs"/>
          <w:sz w:val="24"/>
          <w:szCs w:val="24"/>
          <w:rtl/>
          <w:lang w:bidi="he-IL"/>
        </w:rPr>
        <w:t>תורה</w:t>
      </w:r>
      <w:r w:rsidR="00BB0D82" w:rsidRPr="00F11F90">
        <w:rPr>
          <w:sz w:val="24"/>
          <w:szCs w:val="24"/>
          <w:lang w:bidi="he-IL"/>
        </w:rPr>
        <w:t>;</w:t>
      </w:r>
      <w:r w:rsidR="00BB0D82" w:rsidRPr="00F11F90">
        <w:rPr>
          <w:rStyle w:val="FootnoteReference"/>
          <w:sz w:val="24"/>
          <w:szCs w:val="24"/>
          <w:lang w:bidi="he-IL"/>
        </w:rPr>
        <w:footnoteReference w:id="7"/>
      </w:r>
      <w:r w:rsidR="00BB0D82" w:rsidRPr="00F11F90">
        <w:rPr>
          <w:sz w:val="24"/>
          <w:szCs w:val="24"/>
          <w:lang w:bidi="he-IL"/>
        </w:rPr>
        <w:t xml:space="preserve"> as opposed to </w:t>
      </w:r>
      <w:r w:rsidR="00BB0D82" w:rsidRPr="00F11F90">
        <w:rPr>
          <w:rFonts w:hint="cs"/>
          <w:sz w:val="24"/>
          <w:szCs w:val="24"/>
          <w:rtl/>
          <w:lang w:bidi="he-IL"/>
        </w:rPr>
        <w:t>לוקח</w:t>
      </w:r>
      <w:r w:rsidR="00BB0D82" w:rsidRPr="00F11F90">
        <w:rPr>
          <w:sz w:val="24"/>
          <w:szCs w:val="24"/>
          <w:lang w:bidi="he-IL"/>
        </w:rPr>
        <w:t>.</w:t>
      </w:r>
      <w:r w:rsidR="00BB0D82" w:rsidRPr="00F11F90">
        <w:rPr>
          <w:b/>
          <w:bCs/>
          <w:sz w:val="24"/>
          <w:szCs w:val="24"/>
          <w:lang w:bidi="he-IL"/>
        </w:rPr>
        <w:t xml:space="preserve"> </w:t>
      </w:r>
    </w:p>
    <w:p w:rsidR="006D7439" w:rsidRPr="00F11F90" w:rsidRDefault="006D7439" w:rsidP="00893A4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6D7439" w:rsidRPr="00F11F90" w:rsidRDefault="006D7439" w:rsidP="00893A42">
      <w:pPr>
        <w:spacing w:line="276" w:lineRule="auto"/>
        <w:jc w:val="both"/>
        <w:rPr>
          <w:sz w:val="24"/>
          <w:szCs w:val="24"/>
          <w:lang w:bidi="he-IL"/>
        </w:rPr>
      </w:pPr>
      <w:r w:rsidRPr="00F11F90">
        <w:rPr>
          <w:rFonts w:hint="cs"/>
          <w:sz w:val="24"/>
          <w:szCs w:val="24"/>
          <w:rtl/>
          <w:lang w:bidi="he-IL"/>
        </w:rPr>
        <w:t>תוספות</w:t>
      </w:r>
      <w:r w:rsidRPr="00F11F90">
        <w:rPr>
          <w:sz w:val="24"/>
          <w:szCs w:val="24"/>
          <w:lang w:bidi="he-IL"/>
        </w:rPr>
        <w:t xml:space="preserve"> brings a final example that the </w:t>
      </w:r>
      <w:r w:rsidRPr="00F11F90">
        <w:rPr>
          <w:rFonts w:hint="cs"/>
          <w:sz w:val="24"/>
          <w:szCs w:val="24"/>
          <w:rtl/>
          <w:lang w:bidi="he-IL"/>
        </w:rPr>
        <w:t>תנא</w:t>
      </w:r>
      <w:r w:rsidRPr="00F11F90">
        <w:rPr>
          <w:sz w:val="24"/>
          <w:szCs w:val="24"/>
          <w:lang w:bidi="he-IL"/>
        </w:rPr>
        <w:t xml:space="preserve"> mentions </w:t>
      </w:r>
      <w:r w:rsidRPr="00F11F90">
        <w:rPr>
          <w:rFonts w:hint="cs"/>
          <w:sz w:val="24"/>
          <w:szCs w:val="24"/>
          <w:rtl/>
          <w:lang w:bidi="he-IL"/>
        </w:rPr>
        <w:t>הפשוט קודם</w:t>
      </w:r>
      <w:r w:rsidRPr="00F11F90">
        <w:rPr>
          <w:sz w:val="24"/>
          <w:szCs w:val="24"/>
          <w:lang w:bidi="he-IL"/>
        </w:rPr>
        <w:t>:</w:t>
      </w:r>
    </w:p>
    <w:p w:rsidR="006D7439" w:rsidRPr="00D41BC7" w:rsidRDefault="006D7439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>ורש"י נמי גריס</w:t>
      </w:r>
      <w:r w:rsidR="00055C01" w:rsidRPr="00D41BC7">
        <w:rPr>
          <w:rStyle w:val="FootnoteReference"/>
          <w:rFonts w:cs="David"/>
          <w:b/>
          <w:bCs/>
          <w:lang w:bidi="he-IL"/>
        </w:rPr>
        <w:footnoteReference w:id="8"/>
      </w:r>
      <w:r w:rsidRPr="00D41BC7">
        <w:rPr>
          <w:rFonts w:cs="David" w:hint="cs"/>
          <w:b/>
          <w:bCs/>
          <w:rtl/>
          <w:lang w:bidi="he-IL"/>
        </w:rPr>
        <w:t xml:space="preserve"> בפרק קמא דסוכה</w:t>
      </w:r>
      <w:r w:rsidRPr="00D41BC7">
        <w:rPr>
          <w:rFonts w:cs="David" w:hint="cs"/>
          <w:b/>
          <w:bCs/>
          <w:sz w:val="20"/>
          <w:szCs w:val="20"/>
          <w:rtl/>
          <w:lang w:bidi="he-IL"/>
        </w:rPr>
        <w:t xml:space="preserve"> (דף כ,א ושם) </w:t>
      </w:r>
      <w:r w:rsidRPr="00D41BC7">
        <w:rPr>
          <w:rFonts w:cs="David" w:hint="cs"/>
          <w:b/>
          <w:bCs/>
          <w:rtl/>
          <w:lang w:bidi="he-IL"/>
        </w:rPr>
        <w:t xml:space="preserve">גבי מחצלת גדולה שעשאה לשכיבה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6D7439" w:rsidRPr="00F11F90" w:rsidRDefault="006D7439" w:rsidP="00055C01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also is </w:t>
      </w:r>
      <w:r>
        <w:rPr>
          <w:rFonts w:hint="cs"/>
          <w:b/>
          <w:bCs/>
          <w:rtl/>
          <w:lang w:bidi="he-IL"/>
        </w:rPr>
        <w:t>גורס</w:t>
      </w:r>
      <w:r>
        <w:rPr>
          <w:b/>
          <w:bCs/>
          <w:lang w:bidi="he-IL"/>
        </w:rPr>
        <w:t xml:space="preserve"> in the first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סוכה</w:t>
      </w:r>
      <w:r>
        <w:rPr>
          <w:b/>
          <w:bCs/>
          <w:lang w:bidi="he-IL"/>
        </w:rPr>
        <w:t xml:space="preserve"> concerning the </w:t>
      </w:r>
      <w:r w:rsidR="00F11F90">
        <w:rPr>
          <w:lang w:bidi="he-IL"/>
        </w:rPr>
        <w:t>status</w:t>
      </w:r>
      <w:r>
        <w:rPr>
          <w:lang w:bidi="he-IL"/>
        </w:rPr>
        <w:t xml:space="preserve"> of </w:t>
      </w:r>
      <w:r>
        <w:rPr>
          <w:b/>
          <w:bCs/>
          <w:lang w:bidi="he-IL"/>
        </w:rPr>
        <w:t>a large mat that was made for lying</w:t>
      </w:r>
      <w:r w:rsidR="005E698F">
        <w:rPr>
          <w:lang w:bidi="he-IL"/>
        </w:rPr>
        <w:t xml:space="preserve"> </w:t>
      </w:r>
      <w:r w:rsidR="005E698F" w:rsidRPr="00F11F90">
        <w:rPr>
          <w:sz w:val="24"/>
          <w:szCs w:val="24"/>
          <w:lang w:bidi="he-IL"/>
        </w:rPr>
        <w:t>on it,</w:t>
      </w:r>
      <w:r w:rsidRPr="00F11F90">
        <w:rPr>
          <w:sz w:val="24"/>
          <w:szCs w:val="24"/>
          <w:lang w:bidi="he-IL"/>
        </w:rPr>
        <w:t xml:space="preserve"> the rule is that it is susceptible to become –</w:t>
      </w:r>
      <w:r w:rsidRPr="00F11F90">
        <w:rPr>
          <w:rFonts w:hint="cs"/>
          <w:b/>
          <w:bCs/>
          <w:sz w:val="24"/>
          <w:szCs w:val="24"/>
          <w:rtl/>
          <w:lang w:bidi="he-IL"/>
        </w:rPr>
        <w:t xml:space="preserve"> </w:t>
      </w:r>
    </w:p>
    <w:p w:rsidR="006D7439" w:rsidRPr="00D41BC7" w:rsidRDefault="006D7439" w:rsidP="00893A4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lastRenderedPageBreak/>
        <w:t>טמאה ואין מסככין בה</w:t>
      </w:r>
      <w:r w:rsidR="00055C01" w:rsidRPr="00D41BC7">
        <w:rPr>
          <w:rStyle w:val="FootnoteReference"/>
          <w:rFonts w:cs="David"/>
          <w:b/>
          <w:bCs/>
          <w:rtl/>
          <w:lang w:bidi="he-IL"/>
        </w:rPr>
        <w:footnoteReference w:id="9"/>
      </w:r>
      <w:r w:rsidRPr="00D41BC7">
        <w:rPr>
          <w:rFonts w:cs="David"/>
          <w:b/>
          <w:bCs/>
          <w:lang w:bidi="he-IL"/>
        </w:rPr>
        <w:t xml:space="preserve"> </w:t>
      </w:r>
      <w:r w:rsidRPr="00D41BC7">
        <w:rPr>
          <w:rFonts w:cs="David" w:hint="cs"/>
          <w:b/>
          <w:bCs/>
          <w:rtl/>
          <w:lang w:bidi="he-IL"/>
        </w:rPr>
        <w:t xml:space="preserve">רבי אליעזר אומר אחת קטנה ואחת גדולה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6D7439" w:rsidRPr="00F11F90" w:rsidRDefault="006D7439" w:rsidP="00055C0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טמא</w:t>
      </w:r>
      <w:r>
        <w:rPr>
          <w:b/>
          <w:bCs/>
          <w:lang w:bidi="he-IL"/>
        </w:rPr>
        <w:t xml:space="preserve"> and </w:t>
      </w:r>
      <w:r>
        <w:rPr>
          <w:lang w:bidi="he-IL"/>
        </w:rPr>
        <w:t xml:space="preserve">therefore </w:t>
      </w:r>
      <w:r>
        <w:rPr>
          <w:b/>
          <w:bCs/>
          <w:lang w:bidi="he-IL"/>
        </w:rPr>
        <w:t xml:space="preserve">it cannot be used for </w:t>
      </w:r>
      <w:r>
        <w:rPr>
          <w:rFonts w:hint="cs"/>
          <w:b/>
          <w:bCs/>
          <w:rtl/>
          <w:lang w:bidi="he-IL"/>
        </w:rPr>
        <w:t>סכך</w:t>
      </w:r>
      <w:r>
        <w:rPr>
          <w:b/>
          <w:bCs/>
          <w:lang w:bidi="he-IL"/>
        </w:rPr>
        <w:t xml:space="preserve">. </w:t>
      </w:r>
      <w:r>
        <w:rPr>
          <w:rFonts w:hint="cs"/>
          <w:b/>
          <w:bCs/>
          <w:rtl/>
          <w:lang w:bidi="he-IL"/>
        </w:rPr>
        <w:t>ר"א</w:t>
      </w:r>
      <w:r>
        <w:rPr>
          <w:b/>
          <w:bCs/>
          <w:lang w:bidi="he-IL"/>
        </w:rPr>
        <w:t xml:space="preserve"> states whether it is a small </w:t>
      </w:r>
      <w:r>
        <w:rPr>
          <w:lang w:bidi="he-IL"/>
        </w:rPr>
        <w:t xml:space="preserve">mat </w:t>
      </w:r>
      <w:r>
        <w:rPr>
          <w:b/>
          <w:bCs/>
          <w:lang w:bidi="he-IL"/>
        </w:rPr>
        <w:t xml:space="preserve">or whether it is a large </w:t>
      </w:r>
      <w:r w:rsidRPr="00F11F90">
        <w:rPr>
          <w:sz w:val="24"/>
          <w:szCs w:val="24"/>
          <w:lang w:bidi="he-IL"/>
        </w:rPr>
        <w:t xml:space="preserve">mat </w:t>
      </w:r>
      <w:r w:rsidR="005E698F" w:rsidRPr="00F11F90">
        <w:rPr>
          <w:sz w:val="24"/>
          <w:szCs w:val="24"/>
          <w:lang w:bidi="he-IL"/>
        </w:rPr>
        <w:t>there is no difference</w:t>
      </w:r>
      <w:r w:rsidRPr="00F11F90">
        <w:rPr>
          <w:sz w:val="24"/>
          <w:szCs w:val="24"/>
          <w:lang w:bidi="he-IL"/>
        </w:rPr>
        <w:t>.</w:t>
      </w:r>
      <w:r w:rsidR="00D66D8B" w:rsidRPr="00F11F90">
        <w:rPr>
          <w:rStyle w:val="FootnoteReference"/>
          <w:sz w:val="24"/>
          <w:szCs w:val="24"/>
          <w:lang w:bidi="he-IL"/>
        </w:rPr>
        <w:footnoteReference w:id="10"/>
      </w:r>
      <w:r w:rsidRPr="00F11F90">
        <w:rPr>
          <w:sz w:val="24"/>
          <w:szCs w:val="24"/>
          <w:lang w:bidi="he-IL"/>
        </w:rPr>
        <w:t xml:space="preserve"> This concludes the citation from the </w:t>
      </w:r>
      <w:r w:rsidRPr="00F11F90">
        <w:rPr>
          <w:rFonts w:hint="cs"/>
          <w:sz w:val="24"/>
          <w:szCs w:val="24"/>
          <w:rtl/>
          <w:lang w:bidi="he-IL"/>
        </w:rPr>
        <w:t>משנה</w:t>
      </w:r>
      <w:r w:rsidRPr="00F11F90">
        <w:rPr>
          <w:sz w:val="24"/>
          <w:szCs w:val="24"/>
          <w:lang w:bidi="he-IL"/>
        </w:rPr>
        <w:t xml:space="preserve"> there </w:t>
      </w:r>
      <w:r w:rsidR="005E698F" w:rsidRPr="00F11F90">
        <w:rPr>
          <w:sz w:val="24"/>
          <w:szCs w:val="24"/>
          <w:lang w:bidi="he-IL"/>
        </w:rPr>
        <w:t>(</w:t>
      </w:r>
      <w:r w:rsidRPr="00F11F90">
        <w:rPr>
          <w:sz w:val="24"/>
          <w:szCs w:val="24"/>
          <w:lang w:bidi="he-IL"/>
        </w:rPr>
        <w:t xml:space="preserve">on </w:t>
      </w:r>
      <w:r w:rsidR="005E698F" w:rsidRPr="00F11F90">
        <w:rPr>
          <w:rFonts w:hint="cs"/>
          <w:sz w:val="24"/>
          <w:szCs w:val="24"/>
          <w:rtl/>
          <w:lang w:bidi="he-IL"/>
        </w:rPr>
        <w:t xml:space="preserve">(דף </w:t>
      </w:r>
      <w:r w:rsidRPr="00F11F90">
        <w:rPr>
          <w:rFonts w:hint="cs"/>
          <w:sz w:val="24"/>
          <w:szCs w:val="24"/>
          <w:rtl/>
          <w:lang w:bidi="he-IL"/>
        </w:rPr>
        <w:t>יט,ב</w:t>
      </w:r>
      <w:r w:rsidRPr="00F11F90">
        <w:rPr>
          <w:sz w:val="24"/>
          <w:szCs w:val="24"/>
          <w:lang w:bidi="he-IL"/>
        </w:rPr>
        <w:t>.</w:t>
      </w:r>
      <w:r w:rsidR="005E698F" w:rsidRPr="00F11F90">
        <w:rPr>
          <w:sz w:val="24"/>
          <w:szCs w:val="24"/>
          <w:lang w:bidi="he-IL"/>
        </w:rPr>
        <w:t xml:space="preserve"> </w:t>
      </w:r>
    </w:p>
    <w:p w:rsidR="005E698F" w:rsidRPr="00D41BC7" w:rsidRDefault="005E698F" w:rsidP="00893A4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>ופריך א' גדולה וא' קטנה מבעי ליה והיה כתו</w:t>
      </w:r>
      <w:r w:rsidR="00D41BC7">
        <w:rPr>
          <w:rFonts w:cs="David" w:hint="cs"/>
          <w:b/>
          <w:bCs/>
          <w:rtl/>
          <w:lang w:bidi="he-IL"/>
        </w:rPr>
        <w:t>ב בספרים להפך ורש"י מהפך הגירסא -</w:t>
      </w:r>
    </w:p>
    <w:p w:rsidR="005E698F" w:rsidRPr="00352A3F" w:rsidRDefault="005E698F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challenges that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</w:t>
      </w:r>
      <w:r w:rsidRPr="005E698F">
        <w:rPr>
          <w:b/>
          <w:bCs/>
          <w:lang w:bidi="he-IL"/>
        </w:rPr>
        <w:t>shoul</w:t>
      </w:r>
      <w:r>
        <w:rPr>
          <w:b/>
          <w:bCs/>
          <w:lang w:bidi="he-IL"/>
        </w:rPr>
        <w:t xml:space="preserve">d have </w:t>
      </w:r>
      <w:r>
        <w:rPr>
          <w:lang w:bidi="he-IL"/>
        </w:rPr>
        <w:t xml:space="preserve">said </w:t>
      </w:r>
      <w:r w:rsidRPr="005E698F">
        <w:rPr>
          <w:b/>
          <w:bCs/>
          <w:lang w:bidi="he-IL"/>
        </w:rPr>
        <w:t xml:space="preserve">whether it is large </w:t>
      </w:r>
      <w:r>
        <w:rPr>
          <w:b/>
          <w:bCs/>
          <w:lang w:bidi="he-IL"/>
        </w:rPr>
        <w:t xml:space="preserve">or whether it is small; </w:t>
      </w:r>
      <w:r>
        <w:rPr>
          <w:lang w:bidi="he-IL"/>
        </w:rPr>
        <w:t xml:space="preserve">not </w:t>
      </w:r>
      <w:r>
        <w:rPr>
          <w:rFonts w:hint="cs"/>
          <w:rtl/>
          <w:lang w:bidi="he-IL"/>
        </w:rPr>
        <w:t>'אחת קטנה ואחת גדולה'</w:t>
      </w:r>
      <w:r>
        <w:rPr>
          <w:lang w:bidi="he-IL"/>
        </w:rPr>
        <w:t xml:space="preserve"> as it says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. </w:t>
      </w:r>
      <w:r w:rsidRPr="00352A3F">
        <w:rPr>
          <w:b/>
          <w:bCs/>
          <w:lang w:bidi="he-IL"/>
        </w:rPr>
        <w:t xml:space="preserve">However, in the texts it was written </w:t>
      </w:r>
      <w:r w:rsidRPr="00352A3F">
        <w:rPr>
          <w:lang w:bidi="he-IL"/>
        </w:rPr>
        <w:t xml:space="preserve">(in the </w:t>
      </w:r>
      <w:r w:rsidRPr="00352A3F">
        <w:rPr>
          <w:rFonts w:hint="cs"/>
          <w:rtl/>
          <w:lang w:bidi="he-IL"/>
        </w:rPr>
        <w:t>משנה</w:t>
      </w:r>
      <w:r w:rsidR="008F4F9E">
        <w:rPr>
          <w:lang w:bidi="he-IL"/>
        </w:rPr>
        <w:t xml:space="preserve"> and in the </w:t>
      </w:r>
      <w:r w:rsidR="008F4F9E">
        <w:rPr>
          <w:rFonts w:hint="cs"/>
          <w:rtl/>
          <w:lang w:bidi="he-IL"/>
        </w:rPr>
        <w:t>גמרא</w:t>
      </w:r>
      <w:r w:rsidRPr="00352A3F">
        <w:rPr>
          <w:lang w:bidi="he-IL"/>
        </w:rPr>
        <w:t>)</w:t>
      </w:r>
      <w:r w:rsidRPr="00352A3F">
        <w:rPr>
          <w:b/>
          <w:bCs/>
          <w:lang w:bidi="he-IL"/>
        </w:rPr>
        <w:t xml:space="preserve"> in the reverse</w:t>
      </w:r>
      <w:r w:rsidR="00352A3F">
        <w:rPr>
          <w:b/>
          <w:bCs/>
          <w:lang w:bidi="he-IL"/>
        </w:rPr>
        <w:t>.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ספרים</w:t>
      </w:r>
      <w:r>
        <w:rPr>
          <w:lang w:bidi="he-IL"/>
        </w:rPr>
        <w:t xml:space="preserve"> were </w:t>
      </w:r>
      <w:r>
        <w:rPr>
          <w:rFonts w:hint="cs"/>
          <w:rtl/>
          <w:lang w:bidi="he-IL"/>
        </w:rPr>
        <w:t>גורס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משנה 'א' גדולה וא' קטנה'</w:t>
      </w:r>
      <w:r>
        <w:rPr>
          <w:lang w:bidi="he-IL"/>
        </w:rPr>
        <w:t xml:space="preserve"> and the s</w:t>
      </w:r>
      <w:r>
        <w:rPr>
          <w:rFonts w:hint="cs"/>
          <w:rtl/>
          <w:lang w:bidi="he-IL"/>
        </w:rPr>
        <w:t>גמרא'</w:t>
      </w:r>
      <w:r>
        <w:rPr>
          <w:lang w:bidi="he-IL"/>
        </w:rPr>
        <w:t xml:space="preserve"> question was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should have said </w:t>
      </w:r>
      <w:r>
        <w:rPr>
          <w:rFonts w:hint="cs"/>
          <w:rtl/>
          <w:lang w:bidi="he-IL"/>
        </w:rPr>
        <w:t>א' קטנה וא' גדולה</w:t>
      </w:r>
      <w:r>
        <w:rPr>
          <w:lang w:bidi="he-IL"/>
        </w:rPr>
        <w:t xml:space="preserve">. </w:t>
      </w:r>
      <w:r w:rsidR="00F301A6">
        <w:rPr>
          <w:b/>
          <w:bCs/>
          <w:lang w:bidi="he-IL"/>
        </w:rPr>
        <w:t xml:space="preserve">However </w:t>
      </w:r>
      <w:r w:rsidR="00F301A6">
        <w:rPr>
          <w:rFonts w:hint="cs"/>
          <w:b/>
          <w:bCs/>
          <w:rtl/>
          <w:lang w:bidi="he-IL"/>
        </w:rPr>
        <w:t>רש"י</w:t>
      </w:r>
      <w:r w:rsidR="00F301A6">
        <w:rPr>
          <w:b/>
          <w:bCs/>
          <w:lang w:bidi="he-IL"/>
        </w:rPr>
        <w:t xml:space="preserve"> reversed the </w:t>
      </w:r>
      <w:r w:rsidR="00F301A6">
        <w:rPr>
          <w:rFonts w:hint="cs"/>
          <w:b/>
          <w:bCs/>
          <w:rtl/>
          <w:lang w:bidi="he-IL"/>
        </w:rPr>
        <w:t>גירסא</w:t>
      </w:r>
      <w:r w:rsidR="00F301A6">
        <w:rPr>
          <w:b/>
          <w:bCs/>
          <w:lang w:bidi="he-IL"/>
        </w:rPr>
        <w:t xml:space="preserve"> </w:t>
      </w:r>
      <w:r w:rsidR="00F301A6" w:rsidRPr="00352A3F">
        <w:rPr>
          <w:sz w:val="24"/>
          <w:szCs w:val="24"/>
          <w:lang w:bidi="he-IL"/>
        </w:rPr>
        <w:t xml:space="preserve">both in the </w:t>
      </w:r>
      <w:r w:rsidR="00F301A6" w:rsidRPr="00352A3F">
        <w:rPr>
          <w:rFonts w:hint="cs"/>
          <w:sz w:val="24"/>
          <w:szCs w:val="24"/>
          <w:rtl/>
          <w:lang w:bidi="he-IL"/>
        </w:rPr>
        <w:t>משנה</w:t>
      </w:r>
      <w:r w:rsidR="00F301A6" w:rsidRPr="00352A3F">
        <w:rPr>
          <w:sz w:val="24"/>
          <w:szCs w:val="24"/>
          <w:lang w:bidi="he-IL"/>
        </w:rPr>
        <w:t xml:space="preserve"> and in the </w:t>
      </w:r>
      <w:r w:rsidR="00F301A6" w:rsidRPr="00352A3F">
        <w:rPr>
          <w:rFonts w:hint="cs"/>
          <w:sz w:val="24"/>
          <w:szCs w:val="24"/>
          <w:rtl/>
          <w:lang w:bidi="he-IL"/>
        </w:rPr>
        <w:t>גמרא</w:t>
      </w:r>
      <w:r w:rsidR="00F301A6" w:rsidRPr="00352A3F">
        <w:rPr>
          <w:sz w:val="24"/>
          <w:szCs w:val="24"/>
          <w:lang w:bidi="he-IL"/>
        </w:rPr>
        <w:t xml:space="preserve"> to read as </w:t>
      </w:r>
      <w:r w:rsidR="00F301A6" w:rsidRPr="00352A3F">
        <w:rPr>
          <w:rFonts w:hint="cs"/>
          <w:sz w:val="24"/>
          <w:szCs w:val="24"/>
          <w:rtl/>
          <w:lang w:bidi="he-IL"/>
        </w:rPr>
        <w:t>תוספות</w:t>
      </w:r>
      <w:r w:rsidR="00F301A6" w:rsidRPr="00352A3F">
        <w:rPr>
          <w:sz w:val="24"/>
          <w:szCs w:val="24"/>
          <w:lang w:bidi="he-IL"/>
        </w:rPr>
        <w:t xml:space="preserve"> has just quoted</w:t>
      </w:r>
      <w:r w:rsidRPr="00352A3F">
        <w:rPr>
          <w:sz w:val="24"/>
          <w:szCs w:val="24"/>
          <w:lang w:bidi="he-IL"/>
        </w:rPr>
        <w:t xml:space="preserve"> </w:t>
      </w:r>
      <w:r w:rsidR="00F301A6" w:rsidRPr="00352A3F">
        <w:rPr>
          <w:sz w:val="24"/>
          <w:szCs w:val="24"/>
          <w:lang w:bidi="he-IL"/>
        </w:rPr>
        <w:t xml:space="preserve">above. The reason why </w:t>
      </w:r>
      <w:r w:rsidR="00F301A6" w:rsidRPr="00352A3F">
        <w:rPr>
          <w:rFonts w:hint="cs"/>
          <w:sz w:val="24"/>
          <w:szCs w:val="24"/>
          <w:rtl/>
          <w:lang w:bidi="he-IL"/>
        </w:rPr>
        <w:t>רש"י</w:t>
      </w:r>
      <w:r w:rsidR="00F301A6" w:rsidRPr="00352A3F">
        <w:rPr>
          <w:sz w:val="24"/>
          <w:szCs w:val="24"/>
          <w:lang w:bidi="he-IL"/>
        </w:rPr>
        <w:t xml:space="preserve"> reversed the </w:t>
      </w:r>
      <w:r w:rsidR="00F301A6" w:rsidRPr="00352A3F">
        <w:rPr>
          <w:rFonts w:hint="cs"/>
          <w:sz w:val="24"/>
          <w:szCs w:val="24"/>
          <w:rtl/>
          <w:lang w:bidi="he-IL"/>
        </w:rPr>
        <w:t>גירסא</w:t>
      </w:r>
      <w:r w:rsidR="00F301A6" w:rsidRPr="00352A3F">
        <w:rPr>
          <w:sz w:val="24"/>
          <w:szCs w:val="24"/>
          <w:lang w:bidi="he-IL"/>
        </w:rPr>
        <w:t xml:space="preserve"> is –</w:t>
      </w:r>
    </w:p>
    <w:p w:rsidR="00F301A6" w:rsidRPr="00D41BC7" w:rsidRDefault="00F301A6" w:rsidP="00893A4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 xml:space="preserve">משום דדרך התנאים להזכיר הפשוט קודם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6D7439" w:rsidRPr="00352A3F" w:rsidRDefault="00F301A6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Because it is the manner of the </w:t>
      </w:r>
      <w:r>
        <w:rPr>
          <w:rFonts w:hint="cs"/>
          <w:b/>
          <w:bCs/>
          <w:rtl/>
          <w:lang w:bidi="he-IL"/>
        </w:rPr>
        <w:t>תנאים</w:t>
      </w:r>
      <w:r>
        <w:rPr>
          <w:b/>
          <w:bCs/>
          <w:lang w:bidi="he-IL"/>
        </w:rPr>
        <w:t xml:space="preserve"> to mention the </w:t>
      </w:r>
      <w:r>
        <w:rPr>
          <w:rFonts w:hint="cs"/>
          <w:b/>
          <w:bCs/>
          <w:rtl/>
          <w:lang w:bidi="he-IL"/>
        </w:rPr>
        <w:t>פשוט</w:t>
      </w:r>
      <w:r>
        <w:rPr>
          <w:b/>
          <w:bCs/>
          <w:lang w:bidi="he-IL"/>
        </w:rPr>
        <w:t xml:space="preserve"> first</w:t>
      </w:r>
      <w:r w:rsidRPr="00352A3F">
        <w:rPr>
          <w:b/>
          <w:bCs/>
          <w:sz w:val="24"/>
          <w:szCs w:val="24"/>
          <w:lang w:bidi="he-IL"/>
        </w:rPr>
        <w:t>;</w:t>
      </w:r>
      <w:r w:rsidR="00842D30" w:rsidRPr="00352A3F">
        <w:rPr>
          <w:b/>
          <w:bCs/>
          <w:sz w:val="24"/>
          <w:szCs w:val="24"/>
          <w:lang w:bidi="he-IL"/>
        </w:rPr>
        <w:t xml:space="preserve"> </w:t>
      </w:r>
      <w:r w:rsidR="00842D30" w:rsidRPr="00352A3F">
        <w:rPr>
          <w:sz w:val="24"/>
          <w:szCs w:val="24"/>
          <w:lang w:bidi="he-IL"/>
        </w:rPr>
        <w:t xml:space="preserve">it is </w:t>
      </w:r>
      <w:r w:rsidR="003B03A4" w:rsidRPr="00352A3F">
        <w:rPr>
          <w:sz w:val="24"/>
          <w:szCs w:val="24"/>
          <w:lang w:bidi="he-IL"/>
        </w:rPr>
        <w:t>more</w:t>
      </w:r>
      <w:r w:rsidR="003B03A4" w:rsidRPr="00352A3F">
        <w:rPr>
          <w:b/>
          <w:bCs/>
          <w:sz w:val="24"/>
          <w:szCs w:val="24"/>
          <w:lang w:bidi="he-IL"/>
        </w:rPr>
        <w:t xml:space="preserve"> </w:t>
      </w:r>
      <w:r w:rsidR="003B03A4" w:rsidRPr="00352A3F">
        <w:rPr>
          <w:sz w:val="24"/>
          <w:szCs w:val="24"/>
          <w:rtl/>
          <w:lang w:bidi="he-IL"/>
        </w:rPr>
        <w:t>פשוט</w:t>
      </w:r>
      <w:r w:rsidR="003B03A4" w:rsidRPr="00352A3F">
        <w:rPr>
          <w:sz w:val="24"/>
          <w:szCs w:val="24"/>
          <w:lang w:bidi="he-IL"/>
        </w:rPr>
        <w:t xml:space="preserve"> </w:t>
      </w:r>
      <w:r w:rsidR="00842D30" w:rsidRPr="00352A3F">
        <w:rPr>
          <w:sz w:val="24"/>
          <w:szCs w:val="24"/>
          <w:lang w:bidi="he-IL"/>
        </w:rPr>
        <w:t xml:space="preserve">that a </w:t>
      </w:r>
      <w:r w:rsidRPr="00352A3F">
        <w:rPr>
          <w:rFonts w:hint="cs"/>
          <w:sz w:val="24"/>
          <w:szCs w:val="24"/>
          <w:rtl/>
          <w:lang w:bidi="he-IL"/>
        </w:rPr>
        <w:t>גדולה</w:t>
      </w:r>
      <w:r w:rsidRPr="00352A3F">
        <w:rPr>
          <w:sz w:val="24"/>
          <w:szCs w:val="24"/>
          <w:lang w:bidi="he-IL"/>
        </w:rPr>
        <w:t xml:space="preserve"> is </w:t>
      </w:r>
      <w:r w:rsidR="00842D30" w:rsidRPr="00352A3F">
        <w:rPr>
          <w:rFonts w:hint="cs"/>
          <w:sz w:val="24"/>
          <w:szCs w:val="24"/>
          <w:rtl/>
          <w:lang w:bidi="he-IL"/>
        </w:rPr>
        <w:t>כשר</w:t>
      </w:r>
      <w:r w:rsidR="00842D30" w:rsidRPr="00352A3F">
        <w:rPr>
          <w:sz w:val="24"/>
          <w:szCs w:val="24"/>
          <w:lang w:bidi="he-IL"/>
        </w:rPr>
        <w:t xml:space="preserve"> </w:t>
      </w:r>
      <w:r w:rsidRPr="00352A3F">
        <w:rPr>
          <w:sz w:val="24"/>
          <w:szCs w:val="24"/>
          <w:lang w:bidi="he-IL"/>
        </w:rPr>
        <w:t>than</w:t>
      </w:r>
      <w:r w:rsidR="003B03A4" w:rsidRPr="00352A3F">
        <w:rPr>
          <w:sz w:val="24"/>
          <w:szCs w:val="24"/>
          <w:lang w:bidi="he-IL"/>
        </w:rPr>
        <w:t xml:space="preserve"> that a</w:t>
      </w:r>
      <w:r w:rsidRPr="00352A3F">
        <w:rPr>
          <w:sz w:val="24"/>
          <w:szCs w:val="24"/>
          <w:lang w:bidi="he-IL"/>
        </w:rPr>
        <w:t xml:space="preserve"> </w:t>
      </w:r>
      <w:r w:rsidRPr="00352A3F">
        <w:rPr>
          <w:rFonts w:hint="cs"/>
          <w:sz w:val="24"/>
          <w:szCs w:val="24"/>
          <w:rtl/>
          <w:lang w:bidi="he-IL"/>
        </w:rPr>
        <w:t>קטנה</w:t>
      </w:r>
      <w:r w:rsidR="003B03A4" w:rsidRPr="00352A3F">
        <w:rPr>
          <w:sz w:val="24"/>
          <w:szCs w:val="24"/>
          <w:lang w:bidi="he-IL"/>
        </w:rPr>
        <w:t xml:space="preserve"> is </w:t>
      </w:r>
      <w:r w:rsidR="003B03A4" w:rsidRPr="00352A3F">
        <w:rPr>
          <w:rFonts w:hint="cs"/>
          <w:sz w:val="24"/>
          <w:szCs w:val="24"/>
          <w:rtl/>
          <w:lang w:bidi="he-IL"/>
        </w:rPr>
        <w:t>כשר</w:t>
      </w:r>
      <w:r w:rsidRPr="00352A3F">
        <w:rPr>
          <w:b/>
          <w:bCs/>
          <w:sz w:val="24"/>
          <w:szCs w:val="24"/>
          <w:lang w:bidi="he-IL"/>
        </w:rPr>
        <w:t>.</w:t>
      </w:r>
      <w:r w:rsidR="00D66D8B" w:rsidRPr="00352A3F">
        <w:rPr>
          <w:rStyle w:val="FootnoteReference"/>
          <w:b/>
          <w:bCs/>
          <w:sz w:val="24"/>
          <w:szCs w:val="24"/>
          <w:lang w:bidi="he-IL"/>
        </w:rPr>
        <w:footnoteReference w:id="11"/>
      </w:r>
      <w:r w:rsidRPr="00352A3F">
        <w:rPr>
          <w:b/>
          <w:bCs/>
          <w:sz w:val="24"/>
          <w:szCs w:val="24"/>
          <w:lang w:bidi="he-IL"/>
        </w:rPr>
        <w:t xml:space="preserve"> </w:t>
      </w:r>
      <w:r w:rsidRPr="00352A3F">
        <w:rPr>
          <w:sz w:val="24"/>
          <w:szCs w:val="24"/>
          <w:lang w:bidi="he-IL"/>
        </w:rPr>
        <w:t xml:space="preserve">We have therefore conflicting </w:t>
      </w:r>
      <w:r w:rsidRPr="00352A3F">
        <w:rPr>
          <w:rFonts w:hint="cs"/>
          <w:sz w:val="24"/>
          <w:szCs w:val="24"/>
          <w:rtl/>
          <w:lang w:bidi="he-IL"/>
        </w:rPr>
        <w:t>משניות</w:t>
      </w:r>
      <w:r w:rsidRPr="00352A3F">
        <w:rPr>
          <w:sz w:val="24"/>
          <w:szCs w:val="24"/>
          <w:lang w:bidi="he-IL"/>
        </w:rPr>
        <w:t xml:space="preserve">; in some the </w:t>
      </w:r>
      <w:r w:rsidRPr="00352A3F">
        <w:rPr>
          <w:rFonts w:hint="cs"/>
          <w:sz w:val="24"/>
          <w:szCs w:val="24"/>
          <w:rtl/>
          <w:lang w:bidi="he-IL"/>
        </w:rPr>
        <w:t>אינו פשוט</w:t>
      </w:r>
      <w:r w:rsidRPr="00352A3F">
        <w:rPr>
          <w:sz w:val="24"/>
          <w:szCs w:val="24"/>
          <w:lang w:bidi="he-IL"/>
        </w:rPr>
        <w:t xml:space="preserve"> is mentioned first (here and in </w:t>
      </w:r>
      <w:r w:rsidRPr="00352A3F">
        <w:rPr>
          <w:rFonts w:hint="cs"/>
          <w:sz w:val="24"/>
          <w:szCs w:val="24"/>
          <w:rtl/>
          <w:lang w:bidi="he-IL"/>
        </w:rPr>
        <w:t>יבמות</w:t>
      </w:r>
      <w:r w:rsidRPr="00352A3F">
        <w:rPr>
          <w:sz w:val="24"/>
          <w:szCs w:val="24"/>
          <w:lang w:bidi="he-IL"/>
        </w:rPr>
        <w:t xml:space="preserve">), and other places the </w:t>
      </w:r>
      <w:r w:rsidRPr="00352A3F">
        <w:rPr>
          <w:rFonts w:hint="cs"/>
          <w:sz w:val="24"/>
          <w:szCs w:val="24"/>
          <w:rtl/>
          <w:lang w:bidi="he-IL"/>
        </w:rPr>
        <w:t>פשוט</w:t>
      </w:r>
      <w:r w:rsidRPr="00352A3F">
        <w:rPr>
          <w:sz w:val="24"/>
          <w:szCs w:val="24"/>
          <w:lang w:bidi="he-IL"/>
        </w:rPr>
        <w:t xml:space="preserve"> is mentioned first (</w:t>
      </w:r>
      <w:r w:rsidRPr="00352A3F">
        <w:rPr>
          <w:rFonts w:hint="cs"/>
          <w:sz w:val="24"/>
          <w:szCs w:val="24"/>
          <w:rtl/>
          <w:lang w:bidi="he-IL"/>
        </w:rPr>
        <w:t>ר"ה, ב"ק, סוטה, וסוכה</w:t>
      </w:r>
      <w:r w:rsidRPr="00352A3F">
        <w:rPr>
          <w:sz w:val="24"/>
          <w:szCs w:val="24"/>
          <w:lang w:bidi="he-IL"/>
        </w:rPr>
        <w:t>).</w:t>
      </w:r>
    </w:p>
    <w:p w:rsidR="003B03A4" w:rsidRPr="00352A3F" w:rsidRDefault="003B03A4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3B03A4" w:rsidRPr="00352A3F" w:rsidRDefault="003B03A4" w:rsidP="00893A42">
      <w:pPr>
        <w:spacing w:line="276" w:lineRule="auto"/>
        <w:jc w:val="both"/>
        <w:rPr>
          <w:sz w:val="24"/>
          <w:szCs w:val="24"/>
          <w:lang w:bidi="he-IL"/>
        </w:rPr>
      </w:pPr>
      <w:r w:rsidRPr="00352A3F">
        <w:rPr>
          <w:rFonts w:hint="cs"/>
          <w:sz w:val="24"/>
          <w:szCs w:val="24"/>
          <w:rtl/>
          <w:lang w:bidi="he-IL"/>
        </w:rPr>
        <w:t>תוספות</w:t>
      </w:r>
      <w:r w:rsidRPr="00352A3F">
        <w:rPr>
          <w:sz w:val="24"/>
          <w:szCs w:val="24"/>
          <w:lang w:bidi="he-IL"/>
        </w:rPr>
        <w:t xml:space="preserve"> answers:</w:t>
      </w:r>
    </w:p>
    <w:p w:rsidR="003B03A4" w:rsidRPr="00D41BC7" w:rsidRDefault="003B03A4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>ואומר רבינו יצחק</w:t>
      </w:r>
      <w:r w:rsidR="008F0B7E" w:rsidRPr="00D41BC7">
        <w:rPr>
          <w:rStyle w:val="FootnoteReference"/>
          <w:rFonts w:cs="David"/>
          <w:b/>
          <w:bCs/>
          <w:rtl/>
          <w:lang w:bidi="he-IL"/>
        </w:rPr>
        <w:footnoteReference w:id="12"/>
      </w:r>
      <w:r w:rsidRPr="00D41BC7">
        <w:rPr>
          <w:rFonts w:cs="David" w:hint="cs"/>
          <w:b/>
          <w:bCs/>
          <w:rtl/>
          <w:lang w:bidi="he-IL"/>
        </w:rPr>
        <w:t xml:space="preserve"> דהיכא דקאי אפלוגתא או אקרא מזכיר הפשוט קודם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3B03A4" w:rsidRDefault="003B03A4" w:rsidP="00893A42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answers that wherever </w:t>
      </w:r>
      <w:r>
        <w:rPr>
          <w:lang w:bidi="he-IL"/>
        </w:rPr>
        <w:t xml:space="preserve">the dual statement </w:t>
      </w:r>
      <w:r>
        <w:rPr>
          <w:b/>
          <w:bCs/>
          <w:lang w:bidi="he-IL"/>
        </w:rPr>
        <w:t xml:space="preserve">is referring to a dispute or to a </w:t>
      </w:r>
      <w:r>
        <w:rPr>
          <w:rFonts w:hint="cs"/>
          <w:b/>
          <w:bCs/>
          <w:rtl/>
          <w:lang w:bidi="he-IL"/>
        </w:rPr>
        <w:t>פסוק</w:t>
      </w:r>
      <w:r>
        <w:rPr>
          <w:lang w:bidi="he-IL"/>
        </w:rPr>
        <w:t xml:space="preserve">, then the </w:t>
      </w:r>
      <w:r>
        <w:rPr>
          <w:rFonts w:hint="cs"/>
          <w:rtl/>
          <w:lang w:bidi="he-IL"/>
        </w:rPr>
        <w:t>תנא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mentions the </w:t>
      </w:r>
      <w:r>
        <w:rPr>
          <w:rFonts w:hint="cs"/>
          <w:b/>
          <w:bCs/>
          <w:rtl/>
          <w:lang w:bidi="he-IL"/>
        </w:rPr>
        <w:t>פשוט</w:t>
      </w:r>
      <w:r>
        <w:rPr>
          <w:b/>
          <w:bCs/>
          <w:lang w:bidi="he-IL"/>
        </w:rPr>
        <w:t xml:space="preserve"> first</w:t>
      </w:r>
      <w:r w:rsidR="00835124">
        <w:rPr>
          <w:b/>
          <w:bCs/>
          <w:lang w:bidi="he-IL"/>
        </w:rPr>
        <w:t>.</w:t>
      </w:r>
    </w:p>
    <w:p w:rsidR="00835124" w:rsidRPr="00352A3F" w:rsidRDefault="00835124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835124" w:rsidRPr="00352A3F" w:rsidRDefault="00835124" w:rsidP="00893A42">
      <w:pPr>
        <w:spacing w:line="276" w:lineRule="auto"/>
        <w:jc w:val="both"/>
        <w:rPr>
          <w:sz w:val="24"/>
          <w:szCs w:val="24"/>
          <w:lang w:bidi="he-IL"/>
        </w:rPr>
      </w:pPr>
      <w:r w:rsidRPr="00352A3F">
        <w:rPr>
          <w:rFonts w:hint="cs"/>
          <w:sz w:val="24"/>
          <w:szCs w:val="24"/>
          <w:rtl/>
          <w:lang w:bidi="he-IL"/>
        </w:rPr>
        <w:t>תוספות</w:t>
      </w:r>
      <w:r w:rsidRPr="00352A3F">
        <w:rPr>
          <w:sz w:val="24"/>
          <w:szCs w:val="24"/>
          <w:lang w:bidi="he-IL"/>
        </w:rPr>
        <w:t xml:space="preserve"> continues to enumerate and begins with the </w:t>
      </w:r>
      <w:r w:rsidRPr="00352A3F">
        <w:rPr>
          <w:rFonts w:hint="cs"/>
          <w:sz w:val="24"/>
          <w:szCs w:val="24"/>
          <w:rtl/>
          <w:lang w:bidi="he-IL"/>
        </w:rPr>
        <w:t>פלוגתא</w:t>
      </w:r>
      <w:r w:rsidRPr="00352A3F">
        <w:rPr>
          <w:sz w:val="24"/>
          <w:szCs w:val="24"/>
          <w:lang w:bidi="he-IL"/>
        </w:rPr>
        <w:t xml:space="preserve"> factor:</w:t>
      </w:r>
    </w:p>
    <w:p w:rsidR="00835124" w:rsidRPr="00D41BC7" w:rsidRDefault="00835124" w:rsidP="00893A4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 xml:space="preserve">כי ההיא דפליג רבי אליעזר אתנא קמא בסוכה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835124" w:rsidRPr="00352A3F" w:rsidRDefault="00835124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As in that </w:t>
      </w:r>
      <w:r>
        <w:rPr>
          <w:lang w:bidi="he-IL"/>
        </w:rPr>
        <w:t xml:space="preserve">case where </w:t>
      </w:r>
      <w:r>
        <w:rPr>
          <w:rFonts w:hint="cs"/>
          <w:b/>
          <w:bCs/>
          <w:rtl/>
          <w:lang w:bidi="he-IL"/>
        </w:rPr>
        <w:t>ר"א</w:t>
      </w:r>
      <w:r>
        <w:rPr>
          <w:b/>
          <w:bCs/>
          <w:lang w:bidi="he-IL"/>
        </w:rPr>
        <w:t xml:space="preserve"> argues with the </w:t>
      </w:r>
      <w:r>
        <w:rPr>
          <w:rFonts w:hint="cs"/>
          <w:b/>
          <w:bCs/>
          <w:rtl/>
          <w:lang w:bidi="he-IL"/>
        </w:rPr>
        <w:t>ת"ק</w:t>
      </w:r>
      <w:r>
        <w:rPr>
          <w:b/>
          <w:bCs/>
          <w:lang w:bidi="he-IL"/>
        </w:rPr>
        <w:t xml:space="preserve"> concerning a </w:t>
      </w:r>
      <w:r>
        <w:rPr>
          <w:rFonts w:hint="cs"/>
          <w:b/>
          <w:bCs/>
          <w:rtl/>
          <w:lang w:bidi="he-IL"/>
        </w:rPr>
        <w:t>סוכה</w:t>
      </w:r>
      <w:r>
        <w:rPr>
          <w:b/>
          <w:bCs/>
          <w:lang w:bidi="he-IL"/>
        </w:rPr>
        <w:t>;</w:t>
      </w:r>
      <w:r>
        <w:rPr>
          <w:lang w:bidi="he-IL"/>
        </w:rPr>
        <w:t xml:space="preserve"> </w:t>
      </w:r>
      <w:r w:rsidRPr="00352A3F">
        <w:rPr>
          <w:sz w:val="24"/>
          <w:szCs w:val="24"/>
          <w:lang w:bidi="he-IL"/>
        </w:rPr>
        <w:t xml:space="preserve">where the </w:t>
      </w:r>
      <w:r w:rsidRPr="00352A3F">
        <w:rPr>
          <w:rFonts w:hint="cs"/>
          <w:sz w:val="24"/>
          <w:szCs w:val="24"/>
          <w:rtl/>
          <w:lang w:bidi="he-IL"/>
        </w:rPr>
        <w:t>גמרא</w:t>
      </w:r>
      <w:r w:rsidRPr="00352A3F">
        <w:rPr>
          <w:sz w:val="24"/>
          <w:szCs w:val="24"/>
          <w:lang w:bidi="he-IL"/>
        </w:rPr>
        <w:t xml:space="preserve"> asked (according to the amended version of </w:t>
      </w:r>
      <w:r w:rsidRPr="00352A3F">
        <w:rPr>
          <w:rFonts w:hint="cs"/>
          <w:sz w:val="24"/>
          <w:szCs w:val="24"/>
          <w:rtl/>
          <w:lang w:bidi="he-IL"/>
        </w:rPr>
        <w:t>רש"י</w:t>
      </w:r>
      <w:r w:rsidRPr="00352A3F">
        <w:rPr>
          <w:sz w:val="24"/>
          <w:szCs w:val="24"/>
          <w:lang w:bidi="he-IL"/>
        </w:rPr>
        <w:t>) -</w:t>
      </w:r>
    </w:p>
    <w:p w:rsidR="00835124" w:rsidRPr="00D41BC7" w:rsidRDefault="00835124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 xml:space="preserve">והוה ליה למימר אחת גדולה שאתה מודה לי כך תודה בקטנה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835124" w:rsidRPr="00352A3F" w:rsidRDefault="00835124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That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should have stated </w:t>
      </w:r>
      <w:r>
        <w:rPr>
          <w:lang w:bidi="he-IL"/>
        </w:rPr>
        <w:t xml:space="preserve">the order in the reverse; a </w:t>
      </w:r>
      <w:r>
        <w:rPr>
          <w:rFonts w:hint="cs"/>
          <w:rtl/>
          <w:lang w:bidi="he-IL"/>
        </w:rPr>
        <w:t>מחצלת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‘whether it is a </w:t>
      </w:r>
      <w:r>
        <w:rPr>
          <w:rFonts w:hint="cs"/>
          <w:b/>
          <w:bCs/>
          <w:rtl/>
          <w:lang w:bidi="he-IL"/>
        </w:rPr>
        <w:t>גדולה</w:t>
      </w:r>
      <w:r>
        <w:rPr>
          <w:b/>
          <w:bCs/>
          <w:lang w:bidi="he-IL"/>
        </w:rPr>
        <w:t xml:space="preserve"> </w:t>
      </w:r>
      <w:r w:rsidR="005B4188">
        <w:rPr>
          <w:lang w:bidi="he-IL"/>
        </w:rPr>
        <w:t>(</w:t>
      </w:r>
      <w:r>
        <w:rPr>
          <w:lang w:bidi="he-IL"/>
        </w:rPr>
        <w:t>that is the case</w:t>
      </w:r>
      <w:r w:rsidR="005B4188">
        <w:rPr>
          <w:lang w:bidi="he-IL"/>
        </w:rPr>
        <w:t>)</w:t>
      </w:r>
      <w:r>
        <w:rPr>
          <w:lang w:bidi="he-IL"/>
        </w:rPr>
        <w:t xml:space="preserve"> </w:t>
      </w:r>
      <w:r w:rsidRPr="00835124">
        <w:rPr>
          <w:b/>
          <w:bCs/>
          <w:lang w:bidi="he-IL"/>
        </w:rPr>
        <w:t>which</w:t>
      </w:r>
      <w:r>
        <w:rPr>
          <w:b/>
          <w:lang w:bidi="he-IL"/>
        </w:rPr>
        <w:t xml:space="preserve"> you </w:t>
      </w:r>
      <w:r w:rsidR="00055C01">
        <w:rPr>
          <w:bCs/>
          <w:lang w:bidi="he-IL"/>
        </w:rPr>
        <w:t xml:space="preserve">(the </w:t>
      </w:r>
      <w:r w:rsidR="00055C01" w:rsidRPr="00055C01">
        <w:rPr>
          <w:rFonts w:hint="cs"/>
          <w:b/>
          <w:rtl/>
          <w:lang w:bidi="he-IL"/>
        </w:rPr>
        <w:t>ת"ק</w:t>
      </w:r>
      <w:r w:rsidR="00055C01" w:rsidRPr="00055C01">
        <w:rPr>
          <w:b/>
          <w:lang w:bidi="he-IL"/>
        </w:rPr>
        <w:t>)</w:t>
      </w:r>
      <w:r w:rsidR="00055C01">
        <w:rPr>
          <w:bCs/>
          <w:lang w:bidi="he-IL"/>
        </w:rPr>
        <w:t xml:space="preserve"> </w:t>
      </w:r>
      <w:r>
        <w:rPr>
          <w:b/>
          <w:lang w:bidi="he-IL"/>
        </w:rPr>
        <w:t xml:space="preserve">agree with me, so too should you </w:t>
      </w:r>
      <w:r w:rsidRPr="00835124">
        <w:rPr>
          <w:lang w:bidi="he-IL"/>
        </w:rPr>
        <w:t xml:space="preserve">(the </w:t>
      </w:r>
      <w:r w:rsidRPr="00835124">
        <w:rPr>
          <w:rFonts w:hint="cs"/>
          <w:rtl/>
          <w:lang w:bidi="he-IL"/>
        </w:rPr>
        <w:t>ת"ק</w:t>
      </w:r>
      <w:r w:rsidRPr="00835124">
        <w:rPr>
          <w:lang w:bidi="he-IL"/>
        </w:rPr>
        <w:t>)</w:t>
      </w:r>
      <w:r>
        <w:rPr>
          <w:b/>
          <w:bCs/>
          <w:lang w:bidi="he-IL"/>
        </w:rPr>
        <w:t xml:space="preserve"> agree </w:t>
      </w:r>
      <w:r>
        <w:rPr>
          <w:lang w:bidi="he-IL"/>
        </w:rPr>
        <w:t xml:space="preserve">with me </w:t>
      </w:r>
      <w:r>
        <w:rPr>
          <w:b/>
          <w:bCs/>
          <w:lang w:bidi="he-IL"/>
        </w:rPr>
        <w:t xml:space="preserve">that a </w:t>
      </w:r>
      <w:r>
        <w:rPr>
          <w:rFonts w:hint="cs"/>
          <w:b/>
          <w:bCs/>
          <w:rtl/>
          <w:lang w:bidi="he-IL"/>
        </w:rPr>
        <w:t>קטנה</w:t>
      </w:r>
      <w:r>
        <w:rPr>
          <w:b/>
          <w:bCs/>
          <w:lang w:bidi="he-IL"/>
        </w:rPr>
        <w:t xml:space="preserve"> </w:t>
      </w:r>
      <w:r w:rsidRPr="00352A3F">
        <w:rPr>
          <w:sz w:val="24"/>
          <w:szCs w:val="24"/>
          <w:lang w:bidi="he-IL"/>
        </w:rPr>
        <w:t xml:space="preserve">is also </w:t>
      </w:r>
      <w:r w:rsidRPr="00352A3F">
        <w:rPr>
          <w:rFonts w:hint="cs"/>
          <w:sz w:val="24"/>
          <w:szCs w:val="24"/>
          <w:rtl/>
          <w:lang w:bidi="he-IL"/>
        </w:rPr>
        <w:t>כשר</w:t>
      </w:r>
      <w:r w:rsidRPr="00352A3F">
        <w:rPr>
          <w:sz w:val="24"/>
          <w:szCs w:val="24"/>
          <w:lang w:bidi="he-IL"/>
        </w:rPr>
        <w:t xml:space="preserve">. It is </w:t>
      </w:r>
      <w:r w:rsidRPr="00352A3F">
        <w:rPr>
          <w:sz w:val="24"/>
          <w:szCs w:val="24"/>
          <w:lang w:bidi="he-IL"/>
        </w:rPr>
        <w:lastRenderedPageBreak/>
        <w:t xml:space="preserve">therefore understood why in a </w:t>
      </w:r>
      <w:r w:rsidRPr="00352A3F">
        <w:rPr>
          <w:rFonts w:hint="cs"/>
          <w:sz w:val="24"/>
          <w:szCs w:val="24"/>
          <w:rtl/>
          <w:lang w:bidi="he-IL"/>
        </w:rPr>
        <w:t>פלוגתא</w:t>
      </w:r>
      <w:r w:rsidRPr="00352A3F">
        <w:rPr>
          <w:sz w:val="24"/>
          <w:szCs w:val="24"/>
          <w:lang w:bidi="he-IL"/>
        </w:rPr>
        <w:t xml:space="preserve"> </w:t>
      </w:r>
      <w:r w:rsidR="005B4188" w:rsidRPr="00352A3F">
        <w:rPr>
          <w:sz w:val="24"/>
          <w:szCs w:val="24"/>
          <w:lang w:bidi="he-IL"/>
        </w:rPr>
        <w:t xml:space="preserve">the </w:t>
      </w:r>
      <w:r w:rsidR="005B4188" w:rsidRPr="00352A3F">
        <w:rPr>
          <w:rFonts w:hint="cs"/>
          <w:sz w:val="24"/>
          <w:szCs w:val="24"/>
          <w:rtl/>
          <w:lang w:bidi="he-IL"/>
        </w:rPr>
        <w:t>פשוט</w:t>
      </w:r>
      <w:r w:rsidR="005B4188" w:rsidRPr="00352A3F">
        <w:rPr>
          <w:sz w:val="24"/>
          <w:szCs w:val="24"/>
          <w:lang w:bidi="he-IL"/>
        </w:rPr>
        <w:t xml:space="preserve"> is first, for </w:t>
      </w:r>
      <w:r w:rsidRPr="00352A3F">
        <w:rPr>
          <w:sz w:val="24"/>
          <w:szCs w:val="24"/>
          <w:lang w:bidi="he-IL"/>
        </w:rPr>
        <w:t xml:space="preserve">the second </w:t>
      </w:r>
      <w:r w:rsidRPr="00352A3F">
        <w:rPr>
          <w:rFonts w:hint="cs"/>
          <w:sz w:val="24"/>
          <w:szCs w:val="24"/>
          <w:rtl/>
          <w:lang w:bidi="he-IL"/>
        </w:rPr>
        <w:t>מ"ד</w:t>
      </w:r>
      <w:r w:rsidRPr="00352A3F">
        <w:rPr>
          <w:sz w:val="24"/>
          <w:szCs w:val="24"/>
          <w:lang w:bidi="he-IL"/>
        </w:rPr>
        <w:t xml:space="preserve"> is saying to the first </w:t>
      </w:r>
      <w:r w:rsidRPr="00352A3F">
        <w:rPr>
          <w:rFonts w:hint="cs"/>
          <w:sz w:val="24"/>
          <w:szCs w:val="24"/>
          <w:rtl/>
          <w:lang w:bidi="he-IL"/>
        </w:rPr>
        <w:t>מ"ד</w:t>
      </w:r>
      <w:r w:rsidRPr="00352A3F">
        <w:rPr>
          <w:sz w:val="24"/>
          <w:szCs w:val="24"/>
          <w:lang w:bidi="he-IL"/>
        </w:rPr>
        <w:t xml:space="preserve">, just as you agree with me in the </w:t>
      </w:r>
      <w:r w:rsidRPr="00352A3F">
        <w:rPr>
          <w:rFonts w:hint="cs"/>
          <w:sz w:val="24"/>
          <w:szCs w:val="24"/>
          <w:rtl/>
          <w:lang w:bidi="he-IL"/>
        </w:rPr>
        <w:t>פשוט</w:t>
      </w:r>
      <w:r w:rsidRPr="00352A3F">
        <w:rPr>
          <w:sz w:val="24"/>
          <w:szCs w:val="24"/>
          <w:lang w:bidi="he-IL"/>
        </w:rPr>
        <w:t xml:space="preserve">, you should also agree with me in the </w:t>
      </w:r>
      <w:r w:rsidRPr="00352A3F">
        <w:rPr>
          <w:rFonts w:hint="cs"/>
          <w:sz w:val="24"/>
          <w:szCs w:val="24"/>
          <w:rtl/>
          <w:lang w:bidi="he-IL"/>
        </w:rPr>
        <w:t>אינו פשוט</w:t>
      </w:r>
      <w:r w:rsidRPr="00352A3F">
        <w:rPr>
          <w:sz w:val="24"/>
          <w:szCs w:val="24"/>
          <w:lang w:bidi="he-IL"/>
        </w:rPr>
        <w:t>.</w:t>
      </w:r>
    </w:p>
    <w:p w:rsidR="005B4188" w:rsidRPr="00352A3F" w:rsidRDefault="005B4188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5B4188" w:rsidRPr="00352A3F" w:rsidRDefault="005B4188" w:rsidP="00893A42">
      <w:pPr>
        <w:spacing w:line="276" w:lineRule="auto"/>
        <w:jc w:val="both"/>
        <w:rPr>
          <w:sz w:val="24"/>
          <w:szCs w:val="24"/>
          <w:lang w:bidi="he-IL"/>
        </w:rPr>
      </w:pPr>
      <w:r w:rsidRPr="00352A3F">
        <w:rPr>
          <w:rFonts w:hint="cs"/>
          <w:sz w:val="24"/>
          <w:szCs w:val="24"/>
          <w:rtl/>
          <w:lang w:bidi="he-IL"/>
        </w:rPr>
        <w:t>תוספות</w:t>
      </w:r>
      <w:r w:rsidRPr="00352A3F">
        <w:rPr>
          <w:sz w:val="24"/>
          <w:szCs w:val="24"/>
          <w:lang w:bidi="he-IL"/>
        </w:rPr>
        <w:t xml:space="preserve"> continues with the other case of </w:t>
      </w:r>
      <w:r w:rsidRPr="00352A3F">
        <w:rPr>
          <w:rFonts w:hint="cs"/>
          <w:sz w:val="24"/>
          <w:szCs w:val="24"/>
          <w:rtl/>
          <w:lang w:bidi="he-IL"/>
        </w:rPr>
        <w:t>פלוגתא</w:t>
      </w:r>
      <w:r w:rsidRPr="00352A3F">
        <w:rPr>
          <w:sz w:val="24"/>
          <w:szCs w:val="24"/>
          <w:lang w:bidi="he-IL"/>
        </w:rPr>
        <w:t>:</w:t>
      </w:r>
    </w:p>
    <w:p w:rsidR="005B4188" w:rsidRPr="00D41BC7" w:rsidRDefault="005B4188" w:rsidP="00893A4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 xml:space="preserve">וכן אחד יבנה פליג אדרבי אליעזר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5B4188" w:rsidRPr="005B4188" w:rsidRDefault="005B4188" w:rsidP="00893A42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similarly </w:t>
      </w:r>
      <w:r>
        <w:rPr>
          <w:lang w:bidi="he-IL"/>
        </w:rPr>
        <w:t xml:space="preserve">in the case where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stated </w:t>
      </w:r>
      <w:r>
        <w:rPr>
          <w:b/>
          <w:bCs/>
          <w:lang w:bidi="he-IL"/>
        </w:rPr>
        <w:t xml:space="preserve">whether in </w:t>
      </w:r>
      <w:r>
        <w:rPr>
          <w:rFonts w:hint="cs"/>
          <w:b/>
          <w:bCs/>
          <w:rtl/>
          <w:lang w:bidi="he-IL"/>
        </w:rPr>
        <w:t>יבנה</w:t>
      </w:r>
      <w:r>
        <w:rPr>
          <w:b/>
          <w:bCs/>
          <w:lang w:bidi="he-IL"/>
        </w:rPr>
        <w:t xml:space="preserve">, </w:t>
      </w:r>
      <w:r>
        <w:rPr>
          <w:lang w:bidi="he-IL"/>
        </w:rPr>
        <w:t xml:space="preserve">etc.; </w:t>
      </w:r>
      <w:r>
        <w:rPr>
          <w:b/>
          <w:bCs/>
          <w:lang w:bidi="he-IL"/>
        </w:rPr>
        <w:t xml:space="preserve">there </w:t>
      </w:r>
      <w:r>
        <w:rPr>
          <w:lang w:bidi="he-IL"/>
        </w:rPr>
        <w:t xml:space="preserve">these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argue on </w:t>
      </w:r>
      <w:r>
        <w:rPr>
          <w:rFonts w:hint="cs"/>
          <w:b/>
          <w:bCs/>
          <w:rtl/>
          <w:lang w:bidi="he-IL"/>
        </w:rPr>
        <w:t>ר"א</w:t>
      </w:r>
      <w:r>
        <w:rPr>
          <w:b/>
          <w:bCs/>
          <w:lang w:bidi="he-IL"/>
        </w:rPr>
        <w:t xml:space="preserve"> -</w:t>
      </w:r>
    </w:p>
    <w:p w:rsidR="005B4188" w:rsidRPr="00D41BC7" w:rsidRDefault="005B4188" w:rsidP="00893A4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 xml:space="preserve">דאמר לא התקין רבן יוחנן בן זכאי שיהו תוקעין אלא ביבנה בלבד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5B4188" w:rsidRPr="00352A3F" w:rsidRDefault="005B4188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Who maintain</w:t>
      </w:r>
      <w:r w:rsidR="00352A3F">
        <w:rPr>
          <w:b/>
          <w:bCs/>
          <w:lang w:bidi="he-IL"/>
        </w:rPr>
        <w:t>ed</w:t>
      </w:r>
      <w:r w:rsidR="008F4F9E">
        <w:rPr>
          <w:lang w:bidi="he-IL"/>
        </w:rPr>
        <w:t xml:space="preserve"> previously in the </w:t>
      </w:r>
      <w:r w:rsidR="008F4F9E">
        <w:rPr>
          <w:rFonts w:hint="cs"/>
          <w:rtl/>
          <w:lang w:bidi="he-IL"/>
        </w:rPr>
        <w:t>משנה</w:t>
      </w:r>
      <w:r>
        <w:rPr>
          <w:b/>
          <w:bCs/>
          <w:lang w:bidi="he-IL"/>
        </w:rPr>
        <w:t xml:space="preserve"> that </w:t>
      </w:r>
      <w:r>
        <w:rPr>
          <w:rFonts w:hint="cs"/>
          <w:b/>
          <w:bCs/>
          <w:rtl/>
          <w:lang w:bidi="he-IL"/>
        </w:rPr>
        <w:t>ריב"ז</w:t>
      </w:r>
      <w:r>
        <w:rPr>
          <w:b/>
          <w:bCs/>
          <w:lang w:bidi="he-IL"/>
        </w:rPr>
        <w:t xml:space="preserve"> only instituted that they should sound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שופר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שבת</w:t>
      </w:r>
      <w:r w:rsidR="00D41BC7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only in </w:t>
      </w:r>
      <w:r>
        <w:rPr>
          <w:rFonts w:hint="cs"/>
          <w:b/>
          <w:bCs/>
          <w:rtl/>
          <w:lang w:bidi="he-IL"/>
        </w:rPr>
        <w:t>יבנה</w:t>
      </w:r>
      <w:r>
        <w:rPr>
          <w:b/>
          <w:bCs/>
          <w:lang w:bidi="he-IL"/>
        </w:rPr>
        <w:t xml:space="preserve"> exclusively</w:t>
      </w:r>
      <w:r>
        <w:rPr>
          <w:lang w:bidi="he-IL"/>
        </w:rPr>
        <w:t xml:space="preserve">. </w:t>
      </w:r>
      <w:r w:rsidRPr="00352A3F">
        <w:rPr>
          <w:sz w:val="24"/>
          <w:szCs w:val="24"/>
          <w:lang w:bidi="he-IL"/>
        </w:rPr>
        <w:t xml:space="preserve">It follows therefore that the </w:t>
      </w:r>
      <w:r w:rsidRPr="00352A3F">
        <w:rPr>
          <w:rFonts w:hint="cs"/>
          <w:sz w:val="24"/>
          <w:szCs w:val="24"/>
          <w:rtl/>
          <w:lang w:bidi="he-IL"/>
        </w:rPr>
        <w:t>רבנן</w:t>
      </w:r>
      <w:r w:rsidRPr="00352A3F">
        <w:rPr>
          <w:sz w:val="24"/>
          <w:szCs w:val="24"/>
          <w:lang w:bidi="he-IL"/>
        </w:rPr>
        <w:t xml:space="preserve"> respond that not only in </w:t>
      </w:r>
      <w:r w:rsidRPr="00352A3F">
        <w:rPr>
          <w:rFonts w:hint="cs"/>
          <w:sz w:val="24"/>
          <w:szCs w:val="24"/>
          <w:rtl/>
          <w:lang w:bidi="he-IL"/>
        </w:rPr>
        <w:t>יבנה</w:t>
      </w:r>
      <w:r w:rsidRPr="00352A3F">
        <w:rPr>
          <w:sz w:val="24"/>
          <w:szCs w:val="24"/>
          <w:lang w:bidi="he-IL"/>
        </w:rPr>
        <w:t xml:space="preserve"> but</w:t>
      </w:r>
      <w:r w:rsidR="00C84C65" w:rsidRPr="00352A3F">
        <w:rPr>
          <w:sz w:val="24"/>
          <w:szCs w:val="24"/>
          <w:lang w:bidi="he-IL"/>
        </w:rPr>
        <w:t xml:space="preserve"> rather</w:t>
      </w:r>
      <w:r w:rsidRPr="00352A3F">
        <w:rPr>
          <w:sz w:val="24"/>
          <w:szCs w:val="24"/>
          <w:lang w:bidi="he-IL"/>
        </w:rPr>
        <w:t xml:space="preserve"> anywhere where there is a </w:t>
      </w:r>
      <w:r w:rsidRPr="00352A3F">
        <w:rPr>
          <w:rFonts w:hint="cs"/>
          <w:sz w:val="24"/>
          <w:szCs w:val="24"/>
          <w:rtl/>
          <w:lang w:bidi="he-IL"/>
        </w:rPr>
        <w:t>בי"ד</w:t>
      </w:r>
      <w:r w:rsidRPr="00352A3F">
        <w:rPr>
          <w:sz w:val="24"/>
          <w:szCs w:val="24"/>
          <w:lang w:bidi="he-IL"/>
        </w:rPr>
        <w:t xml:space="preserve">, one may be </w:t>
      </w:r>
      <w:r w:rsidRPr="00352A3F">
        <w:rPr>
          <w:rFonts w:hint="cs"/>
          <w:sz w:val="24"/>
          <w:szCs w:val="24"/>
          <w:rtl/>
          <w:lang w:bidi="he-IL"/>
        </w:rPr>
        <w:t>תוקע בר"ה שחל להיות בשבת</w:t>
      </w:r>
      <w:r w:rsidRPr="00352A3F">
        <w:rPr>
          <w:sz w:val="24"/>
          <w:szCs w:val="24"/>
          <w:lang w:bidi="he-IL"/>
        </w:rPr>
        <w:t>.</w:t>
      </w:r>
    </w:p>
    <w:p w:rsidR="00C84C65" w:rsidRPr="00352A3F" w:rsidRDefault="00C84C65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C84C65" w:rsidRPr="00352A3F" w:rsidRDefault="00C84C65" w:rsidP="00893A42">
      <w:pPr>
        <w:spacing w:line="276" w:lineRule="auto"/>
        <w:jc w:val="both"/>
        <w:rPr>
          <w:sz w:val="24"/>
          <w:szCs w:val="24"/>
          <w:lang w:bidi="he-IL"/>
        </w:rPr>
      </w:pPr>
      <w:r w:rsidRPr="00352A3F">
        <w:rPr>
          <w:rFonts w:hint="cs"/>
          <w:sz w:val="24"/>
          <w:szCs w:val="24"/>
          <w:rtl/>
          <w:lang w:bidi="he-IL"/>
        </w:rPr>
        <w:t>תוספות</w:t>
      </w:r>
      <w:r w:rsidRPr="00352A3F">
        <w:rPr>
          <w:sz w:val="24"/>
          <w:szCs w:val="24"/>
          <w:lang w:bidi="he-IL"/>
        </w:rPr>
        <w:t xml:space="preserve"> continues with the last two examples of mentioning the </w:t>
      </w:r>
      <w:r w:rsidRPr="00352A3F">
        <w:rPr>
          <w:rFonts w:hint="cs"/>
          <w:sz w:val="24"/>
          <w:szCs w:val="24"/>
          <w:rtl/>
          <w:lang w:bidi="he-IL"/>
        </w:rPr>
        <w:t>פשוט</w:t>
      </w:r>
      <w:r w:rsidRPr="00352A3F">
        <w:rPr>
          <w:sz w:val="24"/>
          <w:szCs w:val="24"/>
          <w:lang w:bidi="he-IL"/>
        </w:rPr>
        <w:t xml:space="preserve"> first:</w:t>
      </w:r>
    </w:p>
    <w:p w:rsidR="00C84C65" w:rsidRPr="00D41BC7" w:rsidRDefault="00C84C65" w:rsidP="00893A4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>ובבא קמא</w:t>
      </w:r>
      <w:r w:rsidRPr="00D41BC7">
        <w:rPr>
          <w:rFonts w:cs="David" w:hint="cs"/>
          <w:b/>
          <w:bCs/>
          <w:sz w:val="20"/>
          <w:szCs w:val="20"/>
          <w:rtl/>
          <w:lang w:bidi="he-IL"/>
        </w:rPr>
        <w:t xml:space="preserve"> (נ,ב) </w:t>
      </w:r>
      <w:r w:rsidRPr="00D41BC7">
        <w:rPr>
          <w:rFonts w:cs="David" w:hint="cs"/>
          <w:b/>
          <w:bCs/>
          <w:rtl/>
          <w:lang w:bidi="he-IL"/>
        </w:rPr>
        <w:t xml:space="preserve"> ובסוטה</w:t>
      </w:r>
      <w:r w:rsidRPr="00D41BC7">
        <w:rPr>
          <w:rFonts w:cs="David" w:hint="cs"/>
          <w:b/>
          <w:bCs/>
          <w:sz w:val="20"/>
          <w:szCs w:val="20"/>
          <w:rtl/>
          <w:lang w:bidi="he-IL"/>
        </w:rPr>
        <w:t xml:space="preserve"> (מג,א) </w:t>
      </w:r>
      <w:r w:rsidRPr="00D41BC7">
        <w:rPr>
          <w:rFonts w:cs="David" w:hint="cs"/>
          <w:b/>
          <w:bCs/>
          <w:rtl/>
          <w:lang w:bidi="he-IL"/>
        </w:rPr>
        <w:t xml:space="preserve">קאי אקרא </w:t>
      </w:r>
      <w:r w:rsidR="00A11226">
        <w:rPr>
          <w:rFonts w:cs="David" w:hint="cs"/>
          <w:b/>
          <w:bCs/>
          <w:rtl/>
          <w:lang w:bidi="he-IL"/>
        </w:rPr>
        <w:t>-</w:t>
      </w:r>
    </w:p>
    <w:p w:rsidR="00C84C65" w:rsidRDefault="00C84C65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ב"ק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(concerning the </w:t>
      </w:r>
      <w:r>
        <w:rPr>
          <w:rFonts w:hint="cs"/>
          <w:rtl/>
          <w:lang w:bidi="he-IL"/>
        </w:rPr>
        <w:t>בור ושיח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and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סוטה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(concerning a </w:t>
      </w:r>
      <w:r>
        <w:rPr>
          <w:rFonts w:hint="cs"/>
          <w:rtl/>
          <w:lang w:bidi="he-IL"/>
        </w:rPr>
        <w:t>בונה ולוקח בית חדש</w:t>
      </w:r>
      <w:r>
        <w:rPr>
          <w:lang w:bidi="he-IL"/>
        </w:rPr>
        <w:t xml:space="preserve">) those cases </w:t>
      </w:r>
      <w:r>
        <w:rPr>
          <w:b/>
          <w:bCs/>
          <w:lang w:bidi="he-IL"/>
        </w:rPr>
        <w:t xml:space="preserve">are referencing the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 w:rsidRPr="009F1F7C">
        <w:rPr>
          <w:sz w:val="24"/>
          <w:szCs w:val="24"/>
          <w:lang w:bidi="he-IL"/>
        </w:rPr>
        <w:t xml:space="preserve">where the first is mentioned clearly in the </w:t>
      </w:r>
      <w:r w:rsidRPr="009F1F7C">
        <w:rPr>
          <w:rFonts w:hint="cs"/>
          <w:sz w:val="24"/>
          <w:szCs w:val="24"/>
          <w:rtl/>
          <w:lang w:bidi="he-IL"/>
        </w:rPr>
        <w:t>תורה</w:t>
      </w:r>
      <w:r w:rsidRPr="009F1F7C">
        <w:rPr>
          <w:sz w:val="24"/>
          <w:szCs w:val="24"/>
          <w:lang w:bidi="he-IL"/>
        </w:rPr>
        <w:t>,</w:t>
      </w:r>
      <w:r w:rsidRPr="009F1F7C">
        <w:rPr>
          <w:rStyle w:val="FootnoteReference"/>
          <w:sz w:val="24"/>
          <w:szCs w:val="24"/>
          <w:lang w:bidi="he-IL"/>
        </w:rPr>
        <w:footnoteReference w:id="13"/>
      </w:r>
      <w:r w:rsidRPr="009F1F7C">
        <w:rPr>
          <w:sz w:val="24"/>
          <w:szCs w:val="24"/>
          <w:lang w:bidi="he-IL"/>
        </w:rPr>
        <w:t xml:space="preserve"> therefore the </w:t>
      </w:r>
      <w:r w:rsidRPr="009F1F7C">
        <w:rPr>
          <w:rFonts w:hint="cs"/>
          <w:sz w:val="24"/>
          <w:szCs w:val="24"/>
          <w:rtl/>
          <w:lang w:bidi="he-IL"/>
        </w:rPr>
        <w:t>תנא</w:t>
      </w:r>
      <w:r w:rsidRPr="009F1F7C">
        <w:rPr>
          <w:sz w:val="24"/>
          <w:szCs w:val="24"/>
          <w:lang w:bidi="he-IL"/>
        </w:rPr>
        <w:t xml:space="preserve"> gives it priority. This concludes the explanation where the </w:t>
      </w:r>
      <w:r w:rsidRPr="009F1F7C">
        <w:rPr>
          <w:rFonts w:hint="cs"/>
          <w:sz w:val="24"/>
          <w:szCs w:val="24"/>
          <w:rtl/>
          <w:lang w:bidi="he-IL"/>
        </w:rPr>
        <w:t>תנא</w:t>
      </w:r>
      <w:r w:rsidRPr="009F1F7C">
        <w:rPr>
          <w:sz w:val="24"/>
          <w:szCs w:val="24"/>
          <w:lang w:bidi="he-IL"/>
        </w:rPr>
        <w:t xml:space="preserve"> mentions the </w:t>
      </w:r>
      <w:r w:rsidRPr="009F1F7C">
        <w:rPr>
          <w:rFonts w:hint="cs"/>
          <w:sz w:val="24"/>
          <w:szCs w:val="24"/>
          <w:rtl/>
          <w:lang w:bidi="he-IL"/>
        </w:rPr>
        <w:t>פשוט</w:t>
      </w:r>
      <w:r w:rsidRPr="009F1F7C">
        <w:rPr>
          <w:sz w:val="24"/>
          <w:szCs w:val="24"/>
          <w:lang w:bidi="he-IL"/>
        </w:rPr>
        <w:t xml:space="preserve"> first.</w:t>
      </w:r>
    </w:p>
    <w:p w:rsidR="007E3B44" w:rsidRDefault="007E3B44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7E3B44" w:rsidRPr="009F1F7C" w:rsidRDefault="007E3B44" w:rsidP="00893A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concludes concerning where the </w:t>
      </w:r>
      <w:r>
        <w:rPr>
          <w:rFonts w:hint="cs"/>
          <w:sz w:val="24"/>
          <w:szCs w:val="24"/>
          <w:rtl/>
          <w:lang w:bidi="he-IL"/>
        </w:rPr>
        <w:t>אינו פשוט</w:t>
      </w:r>
      <w:r>
        <w:rPr>
          <w:sz w:val="24"/>
          <w:szCs w:val="24"/>
          <w:lang w:bidi="he-IL"/>
        </w:rPr>
        <w:t xml:space="preserve"> mentioned first:</w:t>
      </w:r>
    </w:p>
    <w:p w:rsidR="00C84C65" w:rsidRPr="00D41BC7" w:rsidRDefault="00C84C65" w:rsidP="00A1122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41BC7">
        <w:rPr>
          <w:rFonts w:cs="David" w:hint="cs"/>
          <w:b/>
          <w:bCs/>
          <w:rtl/>
          <w:lang w:bidi="he-IL"/>
        </w:rPr>
        <w:t>אבל הכא ובהחולץ לא קאי אמידי אין להקפיד איזה נשנה תחלה</w:t>
      </w:r>
      <w:r w:rsidR="00A11226">
        <w:rPr>
          <w:rFonts w:cs="David" w:hint="cs"/>
          <w:b/>
          <w:bCs/>
          <w:rtl/>
          <w:lang w:bidi="he-IL"/>
        </w:rPr>
        <w:t>:</w:t>
      </w:r>
    </w:p>
    <w:p w:rsidR="00A36A3E" w:rsidRDefault="00C84C65" w:rsidP="00893A42">
      <w:pPr>
        <w:spacing w:line="276" w:lineRule="auto"/>
        <w:jc w:val="both"/>
        <w:rPr>
          <w:rFonts w:hint="cs"/>
          <w:b/>
          <w:bCs/>
          <w:rtl/>
          <w:lang w:bidi="he-IL"/>
        </w:rPr>
      </w:pPr>
      <w:r>
        <w:rPr>
          <w:b/>
          <w:bCs/>
          <w:lang w:bidi="he-IL"/>
        </w:rPr>
        <w:t>However</w:t>
      </w:r>
      <w:r w:rsidR="008F0B7E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here and in </w:t>
      </w:r>
      <w:r w:rsidR="008F4F9E"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החולץ</w:t>
      </w:r>
      <w:r w:rsidR="008F0B7E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dual statement </w:t>
      </w:r>
      <w:r w:rsidRPr="00C84C65">
        <w:rPr>
          <w:b/>
          <w:bCs/>
          <w:lang w:bidi="he-IL"/>
        </w:rPr>
        <w:t xml:space="preserve">is not referencing </w:t>
      </w:r>
      <w:r>
        <w:rPr>
          <w:b/>
          <w:bCs/>
          <w:lang w:bidi="he-IL"/>
        </w:rPr>
        <w:t>anything</w:t>
      </w:r>
      <w:r>
        <w:rPr>
          <w:lang w:bidi="he-IL"/>
        </w:rPr>
        <w:t xml:space="preserve"> in particular; neither a </w:t>
      </w:r>
      <w:r>
        <w:rPr>
          <w:rFonts w:hint="cs"/>
          <w:rtl/>
          <w:lang w:bidi="he-IL"/>
        </w:rPr>
        <w:t>פלוגתא</w:t>
      </w:r>
      <w:r>
        <w:rPr>
          <w:lang w:bidi="he-IL"/>
        </w:rPr>
        <w:t xml:space="preserve">, nor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, therefore </w:t>
      </w:r>
      <w:r>
        <w:rPr>
          <w:b/>
          <w:bCs/>
          <w:lang w:bidi="he-IL"/>
        </w:rPr>
        <w:t xml:space="preserve">there is no need to be particular which </w:t>
      </w:r>
      <w:r>
        <w:rPr>
          <w:lang w:bidi="he-IL"/>
        </w:rPr>
        <w:t xml:space="preserve">of the two </w:t>
      </w:r>
      <w:r>
        <w:rPr>
          <w:b/>
          <w:bCs/>
          <w:lang w:bidi="he-IL"/>
        </w:rPr>
        <w:t xml:space="preserve">is mentioned first. </w:t>
      </w:r>
    </w:p>
    <w:p w:rsidR="007E3B44" w:rsidRPr="00A36A3E" w:rsidRDefault="00A36A3E" w:rsidP="00893A42">
      <w:pPr>
        <w:bidi/>
        <w:spacing w:line="276" w:lineRule="auto"/>
        <w:jc w:val="both"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sz w:val="20"/>
          <w:szCs w:val="20"/>
          <w:rtl/>
          <w:lang w:bidi="he-IL"/>
        </w:rPr>
        <w:t>[ועיין תוספות שבת כ,ב ד"ה אחד מבושל פסחים פה,א קח,ב סוכה כ,א זבחים צב,ב ד"ה אי הכי ומנחות סג,ב ד"ה אחד שבת ועין תוספות קדושין יג,א ד"ה כשם]</w:t>
      </w:r>
      <w:r w:rsidR="00A11226">
        <w:rPr>
          <w:rFonts w:hint="cs"/>
          <w:b/>
          <w:bCs/>
          <w:sz w:val="20"/>
          <w:szCs w:val="20"/>
          <w:rtl/>
          <w:lang w:bidi="he-IL"/>
        </w:rPr>
        <w:t>:</w:t>
      </w:r>
      <w:r>
        <w:rPr>
          <w:rStyle w:val="FootnoteReference"/>
          <w:b/>
          <w:bCs/>
          <w:sz w:val="20"/>
          <w:szCs w:val="20"/>
          <w:rtl/>
          <w:lang w:bidi="he-IL"/>
        </w:rPr>
        <w:footnoteReference w:id="14"/>
      </w:r>
    </w:p>
    <w:p w:rsidR="00A36A3E" w:rsidRPr="007E3B44" w:rsidRDefault="00A36A3E" w:rsidP="00893A42">
      <w:pPr>
        <w:bidi/>
        <w:spacing w:line="276" w:lineRule="auto"/>
        <w:jc w:val="both"/>
        <w:rPr>
          <w:rFonts w:hint="cs"/>
          <w:b/>
          <w:bCs/>
          <w:sz w:val="24"/>
          <w:szCs w:val="24"/>
          <w:lang w:bidi="he-IL"/>
        </w:rPr>
      </w:pPr>
    </w:p>
    <w:p w:rsidR="007E3B44" w:rsidRPr="008F0B7E" w:rsidRDefault="007E3B44" w:rsidP="00893A4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F0B7E">
        <w:rPr>
          <w:rFonts w:ascii="Copperplate Gothic Bold" w:hAnsi="Copperplate Gothic Bold"/>
          <w:u w:val="double"/>
          <w:lang w:bidi="he-IL"/>
        </w:rPr>
        <w:t>Summary</w:t>
      </w:r>
    </w:p>
    <w:p w:rsidR="007E3B44" w:rsidRDefault="007E3B44" w:rsidP="00893A42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When a dual statement is made; if it is referencing a dispute or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פשוט</w:t>
      </w:r>
      <w:r>
        <w:rPr>
          <w:lang w:bidi="he-IL"/>
        </w:rPr>
        <w:t xml:space="preserve"> is mentioned first. In all other cases there is no </w:t>
      </w:r>
      <w:r w:rsidR="005D014A">
        <w:rPr>
          <w:lang w:bidi="he-IL"/>
        </w:rPr>
        <w:t>concern</w:t>
      </w:r>
      <w:r>
        <w:rPr>
          <w:lang w:bidi="he-IL"/>
        </w:rPr>
        <w:t xml:space="preserve"> which is mentioned first.</w:t>
      </w:r>
    </w:p>
    <w:p w:rsidR="007E3B44" w:rsidRPr="007E3B44" w:rsidRDefault="007E3B44" w:rsidP="00893A42">
      <w:pPr>
        <w:spacing w:line="276" w:lineRule="auto"/>
        <w:jc w:val="both"/>
        <w:rPr>
          <w:sz w:val="24"/>
          <w:szCs w:val="24"/>
          <w:lang w:bidi="he-IL"/>
        </w:rPr>
      </w:pPr>
    </w:p>
    <w:p w:rsidR="007E3B44" w:rsidRPr="008F0B7E" w:rsidRDefault="007E3B44" w:rsidP="00893A4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F0B7E">
        <w:rPr>
          <w:rFonts w:ascii="Copperplate Gothic Bold" w:hAnsi="Copperplate Gothic Bold"/>
          <w:u w:val="double"/>
          <w:lang w:bidi="he-IL"/>
        </w:rPr>
        <w:t>Thinking it over</w:t>
      </w:r>
      <w:r w:rsidR="008D3ED1" w:rsidRPr="008F0B7E">
        <w:rPr>
          <w:rStyle w:val="FootnoteReference"/>
          <w:rFonts w:ascii="Copperplate Gothic Bold" w:hAnsi="Copperplate Gothic Bold"/>
          <w:u w:val="double"/>
          <w:lang w:bidi="he-IL"/>
        </w:rPr>
        <w:footnoteReference w:id="15"/>
      </w:r>
    </w:p>
    <w:p w:rsidR="007E3B44" w:rsidRDefault="007E3B44" w:rsidP="00893A42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Can there be some explanation why in our case (and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) the </w:t>
      </w:r>
      <w:r>
        <w:rPr>
          <w:rFonts w:hint="cs"/>
          <w:rtl/>
          <w:lang w:bidi="he-IL"/>
        </w:rPr>
        <w:t>אינו פשוט</w:t>
      </w:r>
      <w:r>
        <w:rPr>
          <w:lang w:bidi="he-IL"/>
        </w:rPr>
        <w:t xml:space="preserve"> is mentioned first?</w:t>
      </w:r>
    </w:p>
    <w:p w:rsidR="008F0B7E" w:rsidRDefault="008F0B7E" w:rsidP="00893A42">
      <w:pPr>
        <w:spacing w:line="276" w:lineRule="auto"/>
        <w:jc w:val="both"/>
        <w:rPr>
          <w:lang w:bidi="he-IL"/>
        </w:rPr>
      </w:pPr>
    </w:p>
    <w:p w:rsidR="008F0B7E" w:rsidRPr="008F0B7E" w:rsidRDefault="008F0B7E" w:rsidP="00893A4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F0B7E">
        <w:rPr>
          <w:rFonts w:ascii="Copperplate Gothic Bold" w:hAnsi="Copperplate Gothic Bold"/>
          <w:u w:val="double"/>
          <w:lang w:bidi="he-IL"/>
        </w:rPr>
        <w:t>Appendix</w:t>
      </w:r>
      <w:r w:rsidR="00FB0D02">
        <w:rPr>
          <w:rStyle w:val="FootnoteReference"/>
          <w:rFonts w:ascii="Copperplate Gothic Bold" w:hAnsi="Copperplate Gothic Bold"/>
          <w:u w:val="double"/>
          <w:lang w:bidi="he-IL"/>
        </w:rPr>
        <w:footnoteReference w:id="16"/>
      </w:r>
    </w:p>
    <w:p w:rsidR="008F0B7E" w:rsidRDefault="00FB0D02" w:rsidP="00893A42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 xml:space="preserve"> (in the margin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>) states as follows:</w:t>
      </w:r>
    </w:p>
    <w:p w:rsidR="00FB0D02" w:rsidRPr="00D41BC7" w:rsidRDefault="00FB0D02" w:rsidP="00FB0D02">
      <w:pPr>
        <w:bidi/>
        <w:spacing w:line="276" w:lineRule="auto"/>
        <w:jc w:val="both"/>
        <w:rPr>
          <w:rFonts w:cs="David"/>
          <w:b/>
          <w:bCs/>
          <w:i/>
          <w:iCs/>
          <w:sz w:val="26"/>
          <w:szCs w:val="26"/>
          <w:lang w:bidi="he-IL"/>
        </w:rPr>
      </w:pPr>
      <w:r w:rsidRPr="00D41BC7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>[ויש מפרשים</w:t>
      </w:r>
      <w:r w:rsidRPr="00D41BC7">
        <w:rPr>
          <w:rStyle w:val="FootnoteReference"/>
          <w:rFonts w:cs="David"/>
          <w:b/>
          <w:bCs/>
          <w:i/>
          <w:iCs/>
          <w:sz w:val="26"/>
          <w:szCs w:val="26"/>
          <w:rtl/>
          <w:lang w:bidi="he-IL"/>
        </w:rPr>
        <w:footnoteReference w:id="17"/>
      </w:r>
      <w:r w:rsidRPr="00D41BC7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 xml:space="preserve"> הכא נקט אחד חדשות לפי שכל דבר חדש הוא תחלה ואחר כך ישן</w:t>
      </w:r>
      <w:r w:rsidR="004921B8">
        <w:rPr>
          <w:rStyle w:val="FootnoteReference"/>
          <w:rFonts w:cs="David"/>
          <w:b/>
          <w:bCs/>
          <w:i/>
          <w:iCs/>
          <w:sz w:val="26"/>
          <w:szCs w:val="26"/>
          <w:rtl/>
          <w:lang w:bidi="he-IL"/>
        </w:rPr>
        <w:footnoteReference w:id="18"/>
      </w:r>
      <w:r w:rsidRPr="00D41BC7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 xml:space="preserve"> </w:t>
      </w:r>
      <w:r w:rsidRPr="00D41BC7">
        <w:rPr>
          <w:rFonts w:cs="David"/>
          <w:b/>
          <w:bCs/>
          <w:i/>
          <w:iCs/>
          <w:sz w:val="26"/>
          <w:szCs w:val="26"/>
          <w:rtl/>
          <w:lang w:bidi="he-IL"/>
        </w:rPr>
        <w:t>–</w:t>
      </w:r>
    </w:p>
    <w:p w:rsidR="00FB0D02" w:rsidRPr="00FB0D02" w:rsidRDefault="00FB0D02" w:rsidP="00FB0D02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And some explain that he mentions here </w:t>
      </w:r>
      <w:r>
        <w:rPr>
          <w:rFonts w:hint="cs"/>
          <w:b/>
          <w:bCs/>
          <w:sz w:val="26"/>
          <w:szCs w:val="26"/>
          <w:rtl/>
          <w:lang w:bidi="he-IL"/>
        </w:rPr>
        <w:t>אחד חדשות</w:t>
      </w:r>
      <w:r>
        <w:rPr>
          <w:b/>
          <w:bCs/>
          <w:sz w:val="26"/>
          <w:szCs w:val="26"/>
          <w:lang w:bidi="he-IL"/>
        </w:rPr>
        <w:t xml:space="preserve"> </w:t>
      </w:r>
      <w:r w:rsidRPr="00FB0D02">
        <w:rPr>
          <w:sz w:val="26"/>
          <w:szCs w:val="26"/>
          <w:lang w:bidi="he-IL"/>
        </w:rPr>
        <w:t>first</w:t>
      </w:r>
      <w:r>
        <w:rPr>
          <w:sz w:val="26"/>
          <w:szCs w:val="26"/>
          <w:lang w:bidi="he-IL"/>
        </w:rPr>
        <w:t xml:space="preserve">, </w:t>
      </w:r>
      <w:r>
        <w:rPr>
          <w:b/>
          <w:bCs/>
          <w:sz w:val="26"/>
          <w:szCs w:val="26"/>
          <w:lang w:bidi="he-IL"/>
        </w:rPr>
        <w:t xml:space="preserve">because anything is first new and later </w:t>
      </w:r>
      <w:r>
        <w:rPr>
          <w:sz w:val="26"/>
          <w:szCs w:val="26"/>
          <w:lang w:bidi="he-IL"/>
        </w:rPr>
        <w:t xml:space="preserve">it becomes </w:t>
      </w:r>
      <w:r w:rsidRPr="00FB0D02">
        <w:rPr>
          <w:b/>
          <w:bCs/>
          <w:sz w:val="26"/>
          <w:szCs w:val="26"/>
          <w:lang w:bidi="he-IL"/>
        </w:rPr>
        <w:t>old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2"/>
          <w:szCs w:val="22"/>
          <w:lang w:bidi="he-IL"/>
        </w:rPr>
        <w:t xml:space="preserve">Therefore it is appropriate to mention ‘new’ first, even though it is </w:t>
      </w:r>
      <w:r>
        <w:rPr>
          <w:rFonts w:hint="cs"/>
          <w:sz w:val="22"/>
          <w:szCs w:val="22"/>
          <w:rtl/>
          <w:lang w:bidi="he-IL"/>
        </w:rPr>
        <w:t>אינו פש</w:t>
      </w:r>
      <w:r w:rsidR="00B132FF">
        <w:rPr>
          <w:rFonts w:hint="cs"/>
          <w:sz w:val="22"/>
          <w:szCs w:val="22"/>
          <w:rtl/>
          <w:lang w:bidi="he-IL"/>
        </w:rPr>
        <w:t>וט</w:t>
      </w:r>
      <w:r w:rsidR="00B132FF">
        <w:rPr>
          <w:sz w:val="22"/>
          <w:szCs w:val="22"/>
          <w:lang w:bidi="he-IL"/>
        </w:rPr>
        <w:t xml:space="preserve"> -</w:t>
      </w:r>
    </w:p>
    <w:p w:rsidR="00FB0D02" w:rsidRPr="00D41BC7" w:rsidRDefault="00FB0D02" w:rsidP="00FB0D02">
      <w:pPr>
        <w:bidi/>
        <w:spacing w:line="276" w:lineRule="auto"/>
        <w:jc w:val="both"/>
        <w:rPr>
          <w:rFonts w:cs="David"/>
          <w:b/>
          <w:bCs/>
          <w:i/>
          <w:iCs/>
          <w:sz w:val="26"/>
          <w:szCs w:val="26"/>
          <w:lang w:bidi="he-IL"/>
        </w:rPr>
      </w:pPr>
      <w:r w:rsidRPr="00D41BC7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 xml:space="preserve">וכמו כן באירוסין קודם נישואין ובתולות שהם קודם בעולות </w:t>
      </w:r>
      <w:r w:rsidRPr="00D41BC7">
        <w:rPr>
          <w:rFonts w:cs="David"/>
          <w:b/>
          <w:bCs/>
          <w:i/>
          <w:iCs/>
          <w:sz w:val="26"/>
          <w:szCs w:val="26"/>
          <w:rtl/>
          <w:lang w:bidi="he-IL"/>
        </w:rPr>
        <w:t>–</w:t>
      </w:r>
    </w:p>
    <w:p w:rsidR="00B132FF" w:rsidRPr="00B132FF" w:rsidRDefault="00B132FF" w:rsidP="00B132FF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And similarly by </w:t>
      </w:r>
      <w:r>
        <w:rPr>
          <w:rFonts w:hint="cs"/>
          <w:b/>
          <w:bCs/>
          <w:sz w:val="26"/>
          <w:szCs w:val="26"/>
          <w:rtl/>
          <w:lang w:bidi="he-IL"/>
        </w:rPr>
        <w:t>אירוסין</w:t>
      </w:r>
      <w:r w:rsidR="00D41BC7">
        <w:rPr>
          <w:b/>
          <w:bCs/>
          <w:sz w:val="26"/>
          <w:szCs w:val="26"/>
          <w:lang w:bidi="he-IL"/>
        </w:rPr>
        <w:t>,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it is mentioned first (even though </w:t>
      </w:r>
      <w:r>
        <w:rPr>
          <w:rFonts w:hint="cs"/>
          <w:sz w:val="26"/>
          <w:szCs w:val="26"/>
          <w:rtl/>
          <w:lang w:bidi="he-IL"/>
        </w:rPr>
        <w:t>נישואין</w:t>
      </w:r>
      <w:r>
        <w:rPr>
          <w:sz w:val="26"/>
          <w:szCs w:val="26"/>
          <w:lang w:bidi="he-IL"/>
        </w:rPr>
        <w:t xml:space="preserve"> is more </w:t>
      </w:r>
      <w:r>
        <w:rPr>
          <w:rFonts w:hint="cs"/>
          <w:sz w:val="26"/>
          <w:szCs w:val="26"/>
          <w:rtl/>
          <w:lang w:bidi="he-IL"/>
        </w:rPr>
        <w:t>פשוט</w:t>
      </w:r>
      <w:r>
        <w:rPr>
          <w:sz w:val="26"/>
          <w:szCs w:val="26"/>
          <w:lang w:bidi="he-IL"/>
        </w:rPr>
        <w:t xml:space="preserve">), since </w:t>
      </w:r>
      <w:r>
        <w:rPr>
          <w:rFonts w:hint="cs"/>
          <w:sz w:val="26"/>
          <w:szCs w:val="26"/>
          <w:rtl/>
          <w:lang w:bidi="he-IL"/>
        </w:rPr>
        <w:t>אירוסין</w:t>
      </w:r>
      <w:r>
        <w:rPr>
          <w:sz w:val="26"/>
          <w:szCs w:val="26"/>
          <w:lang w:bidi="he-IL"/>
        </w:rPr>
        <w:t xml:space="preserve"> is before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rFonts w:hint="cs"/>
          <w:b/>
          <w:bCs/>
          <w:sz w:val="26"/>
          <w:szCs w:val="26"/>
          <w:rtl/>
          <w:lang w:bidi="he-IL"/>
        </w:rPr>
        <w:t>נישואין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just as </w:t>
      </w:r>
      <w:r>
        <w:rPr>
          <w:rFonts w:hint="cs"/>
          <w:b/>
          <w:bCs/>
          <w:sz w:val="26"/>
          <w:szCs w:val="26"/>
          <w:rtl/>
          <w:lang w:bidi="he-IL"/>
        </w:rPr>
        <w:t>בתולות</w:t>
      </w:r>
      <w:r>
        <w:rPr>
          <w:b/>
          <w:bCs/>
          <w:sz w:val="26"/>
          <w:szCs w:val="26"/>
          <w:lang w:bidi="he-IL"/>
        </w:rPr>
        <w:t xml:space="preserve"> is before </w:t>
      </w:r>
      <w:r>
        <w:rPr>
          <w:rFonts w:hint="cs"/>
          <w:b/>
          <w:bCs/>
          <w:sz w:val="26"/>
          <w:szCs w:val="26"/>
          <w:rtl/>
          <w:lang w:bidi="he-IL"/>
        </w:rPr>
        <w:t>בעולות</w:t>
      </w:r>
      <w:r>
        <w:rPr>
          <w:b/>
          <w:bCs/>
          <w:sz w:val="26"/>
          <w:szCs w:val="26"/>
          <w:lang w:bidi="he-IL"/>
        </w:rPr>
        <w:t xml:space="preserve">. </w:t>
      </w:r>
    </w:p>
    <w:p w:rsidR="00FB0D02" w:rsidRPr="00D41BC7" w:rsidRDefault="00FB0D02" w:rsidP="00FB0D02">
      <w:pPr>
        <w:bidi/>
        <w:spacing w:line="276" w:lineRule="auto"/>
        <w:jc w:val="both"/>
        <w:rPr>
          <w:rFonts w:cs="David"/>
          <w:b/>
          <w:bCs/>
          <w:i/>
          <w:iCs/>
          <w:sz w:val="26"/>
          <w:szCs w:val="26"/>
          <w:lang w:bidi="he-IL"/>
        </w:rPr>
      </w:pPr>
      <w:r w:rsidRPr="00D41BC7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 xml:space="preserve">ומכל מקום קשה דבפרק כיצד צולין (דף פה,א) קאמר </w:t>
      </w:r>
      <w:r w:rsidRPr="00D41BC7">
        <w:rPr>
          <w:rFonts w:cs="David"/>
          <w:b/>
          <w:bCs/>
          <w:i/>
          <w:iCs/>
          <w:sz w:val="26"/>
          <w:szCs w:val="26"/>
          <w:rtl/>
          <w:lang w:bidi="he-IL"/>
        </w:rPr>
        <w:t>–</w:t>
      </w:r>
    </w:p>
    <w:p w:rsidR="00B132FF" w:rsidRPr="00B132FF" w:rsidRDefault="00B132FF" w:rsidP="00B132FF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However there is a difficulty for in </w:t>
      </w:r>
      <w:r>
        <w:rPr>
          <w:rFonts w:hint="cs"/>
          <w:b/>
          <w:bCs/>
          <w:sz w:val="26"/>
          <w:szCs w:val="26"/>
          <w:rtl/>
          <w:lang w:bidi="he-IL"/>
        </w:rPr>
        <w:t>פרק כיצד צולין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cites a </w:t>
      </w:r>
      <w:r>
        <w:rPr>
          <w:rFonts w:hint="cs"/>
          <w:sz w:val="26"/>
          <w:szCs w:val="26"/>
          <w:rtl/>
          <w:lang w:bidi="he-IL"/>
        </w:rPr>
        <w:t>ברייתא</w:t>
      </w:r>
      <w:r>
        <w:rPr>
          <w:sz w:val="26"/>
          <w:szCs w:val="26"/>
          <w:lang w:bidi="he-IL"/>
        </w:rPr>
        <w:t xml:space="preserve"> which </w:t>
      </w:r>
      <w:r w:rsidRPr="00B132FF">
        <w:rPr>
          <w:b/>
          <w:bCs/>
          <w:sz w:val="26"/>
          <w:szCs w:val="26"/>
          <w:lang w:bidi="he-IL"/>
        </w:rPr>
        <w:t>states</w:t>
      </w:r>
      <w:r>
        <w:rPr>
          <w:sz w:val="26"/>
          <w:szCs w:val="26"/>
          <w:lang w:bidi="he-IL"/>
        </w:rPr>
        <w:t xml:space="preserve">, </w:t>
      </w:r>
      <w:r w:rsidRPr="00B132FF">
        <w:rPr>
          <w:sz w:val="22"/>
          <w:szCs w:val="22"/>
          <w:lang w:bidi="he-IL"/>
        </w:rPr>
        <w:t xml:space="preserve">that the prohibition of </w:t>
      </w:r>
      <w:r w:rsidRPr="00B132FF">
        <w:rPr>
          <w:rFonts w:hint="cs"/>
          <w:sz w:val="22"/>
          <w:szCs w:val="22"/>
          <w:rtl/>
          <w:lang w:bidi="he-IL"/>
        </w:rPr>
        <w:t>ועצם לא תשברו בו</w:t>
      </w:r>
      <w:r w:rsidRPr="00B132FF">
        <w:rPr>
          <w:sz w:val="22"/>
          <w:szCs w:val="22"/>
          <w:lang w:bidi="he-IL"/>
        </w:rPr>
        <w:t xml:space="preserve"> (not to break a bone of the </w:t>
      </w:r>
      <w:r w:rsidRPr="00B132FF">
        <w:rPr>
          <w:rFonts w:hint="cs"/>
          <w:sz w:val="22"/>
          <w:szCs w:val="22"/>
          <w:rtl/>
          <w:lang w:bidi="he-IL"/>
        </w:rPr>
        <w:t>קרבן פסח</w:t>
      </w:r>
      <w:r>
        <w:rPr>
          <w:sz w:val="22"/>
          <w:szCs w:val="22"/>
          <w:lang w:bidi="he-IL"/>
        </w:rPr>
        <w:t>)</w:t>
      </w:r>
      <w:r w:rsidRPr="00B132FF">
        <w:rPr>
          <w:sz w:val="22"/>
          <w:szCs w:val="22"/>
          <w:lang w:bidi="he-IL"/>
        </w:rPr>
        <w:t xml:space="preserve"> applies -</w:t>
      </w:r>
    </w:p>
    <w:p w:rsidR="00FB0D02" w:rsidRPr="004921B8" w:rsidRDefault="00FB0D02" w:rsidP="00FB0D02">
      <w:pPr>
        <w:bidi/>
        <w:spacing w:line="276" w:lineRule="auto"/>
        <w:jc w:val="both"/>
        <w:rPr>
          <w:rFonts w:cs="David"/>
          <w:b/>
          <w:bCs/>
          <w:i/>
          <w:iCs/>
          <w:sz w:val="26"/>
          <w:szCs w:val="26"/>
          <w:lang w:bidi="he-IL"/>
        </w:rPr>
      </w:pPr>
      <w:r w:rsidRPr="004921B8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 xml:space="preserve">אחד עצם שיש בו מוח ואחד עצם שאין בו מוח </w:t>
      </w:r>
      <w:r w:rsidRPr="004921B8">
        <w:rPr>
          <w:rFonts w:cs="David"/>
          <w:b/>
          <w:bCs/>
          <w:i/>
          <w:iCs/>
          <w:sz w:val="26"/>
          <w:szCs w:val="26"/>
          <w:rtl/>
          <w:lang w:bidi="he-IL"/>
        </w:rPr>
        <w:t>–</w:t>
      </w:r>
    </w:p>
    <w:p w:rsidR="00B132FF" w:rsidRDefault="00B132FF" w:rsidP="00B132FF">
      <w:pPr>
        <w:spacing w:line="276" w:lineRule="auto"/>
        <w:jc w:val="both"/>
        <w:rPr>
          <w:rFonts w:hint="cs"/>
          <w:b/>
          <w:bCs/>
          <w:sz w:val="26"/>
          <w:szCs w:val="26"/>
          <w:rtl/>
          <w:lang w:bidi="he-IL"/>
        </w:rPr>
      </w:pPr>
      <w:r>
        <w:rPr>
          <w:b/>
          <w:bCs/>
          <w:sz w:val="26"/>
          <w:szCs w:val="26"/>
          <w:lang w:bidi="he-IL"/>
        </w:rPr>
        <w:t>Whether it is a bone which contains marrow</w:t>
      </w:r>
      <w:r w:rsidR="00D41BC7">
        <w:rPr>
          <w:b/>
          <w:bCs/>
          <w:sz w:val="26"/>
          <w:szCs w:val="26"/>
          <w:lang w:bidi="he-IL"/>
        </w:rPr>
        <w:t>,</w:t>
      </w:r>
      <w:r>
        <w:rPr>
          <w:b/>
          <w:bCs/>
          <w:sz w:val="26"/>
          <w:szCs w:val="26"/>
          <w:lang w:bidi="he-IL"/>
        </w:rPr>
        <w:t xml:space="preserve"> or whether it is a bone which has no marrow -</w:t>
      </w:r>
    </w:p>
    <w:p w:rsidR="00FB0D02" w:rsidRPr="004921B8" w:rsidRDefault="00FB0D02" w:rsidP="00FB0D02">
      <w:pPr>
        <w:bidi/>
        <w:spacing w:line="276" w:lineRule="auto"/>
        <w:jc w:val="both"/>
        <w:rPr>
          <w:rFonts w:cs="David"/>
          <w:b/>
          <w:bCs/>
          <w:i/>
          <w:iCs/>
          <w:sz w:val="26"/>
          <w:szCs w:val="26"/>
          <w:lang w:bidi="he-IL"/>
        </w:rPr>
      </w:pPr>
      <w:r w:rsidRPr="004921B8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 xml:space="preserve">אף על גב שאין בו מוח פשוט יותר שיש בו משום ועצם לא תשברו בו </w:t>
      </w:r>
      <w:r w:rsidRPr="004921B8">
        <w:rPr>
          <w:rFonts w:cs="David"/>
          <w:b/>
          <w:bCs/>
          <w:i/>
          <w:iCs/>
          <w:sz w:val="26"/>
          <w:szCs w:val="26"/>
          <w:rtl/>
          <w:lang w:bidi="he-IL"/>
        </w:rPr>
        <w:t>–</w:t>
      </w:r>
    </w:p>
    <w:p w:rsidR="00B132FF" w:rsidRPr="00D41BC7" w:rsidRDefault="00B132FF" w:rsidP="00D41BC7">
      <w:pPr>
        <w:spacing w:line="276" w:lineRule="auto"/>
        <w:jc w:val="both"/>
        <w:rPr>
          <w:b/>
          <w:bCs/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Even though that </w:t>
      </w:r>
      <w:r>
        <w:rPr>
          <w:sz w:val="26"/>
          <w:szCs w:val="26"/>
          <w:lang w:bidi="he-IL"/>
        </w:rPr>
        <w:t>regarding</w:t>
      </w:r>
      <w:r>
        <w:rPr>
          <w:b/>
          <w:bCs/>
          <w:sz w:val="26"/>
          <w:szCs w:val="26"/>
          <w:lang w:bidi="he-IL"/>
        </w:rPr>
        <w:t xml:space="preserve"> a bone </w:t>
      </w:r>
      <w:r>
        <w:rPr>
          <w:rFonts w:hint="cs"/>
          <w:b/>
          <w:bCs/>
          <w:sz w:val="26"/>
          <w:szCs w:val="26"/>
          <w:rtl/>
          <w:lang w:bidi="he-IL"/>
        </w:rPr>
        <w:t>שאין בו מוח</w:t>
      </w:r>
      <w:r>
        <w:rPr>
          <w:b/>
          <w:bCs/>
          <w:sz w:val="26"/>
          <w:szCs w:val="26"/>
          <w:lang w:bidi="he-IL"/>
        </w:rPr>
        <w:t xml:space="preserve"> it is obvious that </w:t>
      </w:r>
      <w:r>
        <w:rPr>
          <w:sz w:val="26"/>
          <w:szCs w:val="26"/>
          <w:lang w:bidi="he-IL"/>
        </w:rPr>
        <w:t xml:space="preserve">the prohibition of </w:t>
      </w:r>
      <w:r>
        <w:rPr>
          <w:rFonts w:hint="cs"/>
          <w:b/>
          <w:bCs/>
          <w:sz w:val="26"/>
          <w:szCs w:val="26"/>
          <w:rtl/>
          <w:lang w:bidi="he-IL"/>
        </w:rPr>
        <w:t>ועצם לא תשברו בו</w:t>
      </w:r>
      <w:r>
        <w:rPr>
          <w:b/>
          <w:bCs/>
          <w:sz w:val="26"/>
          <w:szCs w:val="26"/>
          <w:lang w:bidi="he-IL"/>
        </w:rPr>
        <w:t xml:space="preserve"> applies to it more</w:t>
      </w:r>
      <w:r w:rsidR="00D41BC7">
        <w:rPr>
          <w:b/>
          <w:bCs/>
          <w:sz w:val="26"/>
          <w:szCs w:val="26"/>
          <w:lang w:bidi="he-IL"/>
        </w:rPr>
        <w:t xml:space="preserve"> </w:t>
      </w:r>
      <w:r w:rsidR="00D41BC7" w:rsidRPr="00D41BC7">
        <w:rPr>
          <w:sz w:val="22"/>
          <w:szCs w:val="22"/>
          <w:lang w:bidi="he-IL"/>
        </w:rPr>
        <w:t>readily</w:t>
      </w:r>
      <w:r w:rsidRPr="00D41BC7">
        <w:rPr>
          <w:b/>
          <w:bCs/>
          <w:sz w:val="22"/>
          <w:szCs w:val="22"/>
          <w:lang w:bidi="he-IL"/>
        </w:rPr>
        <w:t xml:space="preserve"> </w:t>
      </w:r>
      <w:r w:rsidRPr="00D41BC7">
        <w:rPr>
          <w:sz w:val="22"/>
          <w:szCs w:val="22"/>
          <w:lang w:bidi="he-IL"/>
        </w:rPr>
        <w:t xml:space="preserve">than to an </w:t>
      </w:r>
      <w:r w:rsidRPr="00D41BC7">
        <w:rPr>
          <w:rFonts w:hint="cs"/>
          <w:sz w:val="22"/>
          <w:szCs w:val="22"/>
          <w:rtl/>
          <w:lang w:bidi="he-IL"/>
        </w:rPr>
        <w:t>עצם שיש בו בשר</w:t>
      </w:r>
      <w:r w:rsidRPr="00D41BC7">
        <w:rPr>
          <w:sz w:val="22"/>
          <w:szCs w:val="22"/>
          <w:lang w:bidi="he-IL"/>
        </w:rPr>
        <w:t xml:space="preserve"> -</w:t>
      </w:r>
    </w:p>
    <w:p w:rsidR="00FB0D02" w:rsidRPr="004921B8" w:rsidRDefault="00FB0D02" w:rsidP="00FB0D02">
      <w:pPr>
        <w:bidi/>
        <w:spacing w:line="276" w:lineRule="auto"/>
        <w:jc w:val="both"/>
        <w:rPr>
          <w:rFonts w:cs="David"/>
          <w:b/>
          <w:bCs/>
          <w:i/>
          <w:iCs/>
          <w:sz w:val="26"/>
          <w:szCs w:val="26"/>
          <w:lang w:bidi="he-IL"/>
        </w:rPr>
      </w:pPr>
      <w:r w:rsidRPr="004921B8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>והתם לא שייך האי טעמא וצריך לפרש כדפירש רבינו יצחק</w:t>
      </w:r>
      <w:r w:rsidR="00794C17" w:rsidRPr="004921B8">
        <w:rPr>
          <w:rStyle w:val="FootnoteReference"/>
          <w:rFonts w:cs="David"/>
          <w:b/>
          <w:bCs/>
          <w:i/>
          <w:iCs/>
          <w:sz w:val="26"/>
          <w:szCs w:val="26"/>
          <w:rtl/>
          <w:lang w:bidi="he-IL"/>
        </w:rPr>
        <w:footnoteReference w:id="19"/>
      </w:r>
      <w:r w:rsidRPr="004921B8">
        <w:rPr>
          <w:rFonts w:cs="David" w:hint="cs"/>
          <w:b/>
          <w:bCs/>
          <w:i/>
          <w:iCs/>
          <w:sz w:val="26"/>
          <w:szCs w:val="26"/>
          <w:rtl/>
          <w:lang w:bidi="he-IL"/>
        </w:rPr>
        <w:t xml:space="preserve">. תוספות ישנים על הגליון] </w:t>
      </w:r>
    </w:p>
    <w:p w:rsidR="00B132FF" w:rsidRPr="004921B8" w:rsidRDefault="00B132FF" w:rsidP="00B132FF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And there this explanation </w:t>
      </w:r>
      <w:r w:rsidR="00794C17">
        <w:rPr>
          <w:b/>
          <w:bCs/>
          <w:sz w:val="26"/>
          <w:szCs w:val="26"/>
          <w:lang w:bidi="he-IL"/>
        </w:rPr>
        <w:t>(</w:t>
      </w:r>
      <w:r>
        <w:rPr>
          <w:sz w:val="26"/>
          <w:szCs w:val="26"/>
          <w:lang w:bidi="he-IL"/>
        </w:rPr>
        <w:t>of following a chronological order</w:t>
      </w:r>
      <w:r w:rsidR="00794C17">
        <w:rPr>
          <w:sz w:val="26"/>
          <w:szCs w:val="26"/>
          <w:lang w:bidi="he-IL"/>
        </w:rPr>
        <w:t>)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does not </w:t>
      </w:r>
      <w:r w:rsidR="00794C17">
        <w:rPr>
          <w:b/>
          <w:bCs/>
          <w:sz w:val="26"/>
          <w:szCs w:val="26"/>
          <w:lang w:bidi="he-IL"/>
        </w:rPr>
        <w:t>apply;</w:t>
      </w:r>
      <w:r>
        <w:rPr>
          <w:b/>
          <w:bCs/>
          <w:sz w:val="26"/>
          <w:szCs w:val="26"/>
          <w:lang w:bidi="he-IL"/>
        </w:rPr>
        <w:t xml:space="preserve"> therefore it is necessary to explain </w:t>
      </w:r>
      <w:r>
        <w:rPr>
          <w:sz w:val="26"/>
          <w:szCs w:val="26"/>
          <w:lang w:bidi="he-IL"/>
        </w:rPr>
        <w:t xml:space="preserve">the differences </w:t>
      </w:r>
      <w:r>
        <w:rPr>
          <w:b/>
          <w:bCs/>
          <w:sz w:val="26"/>
          <w:szCs w:val="26"/>
          <w:lang w:bidi="he-IL"/>
        </w:rPr>
        <w:t xml:space="preserve">as the </w:t>
      </w:r>
      <w:r>
        <w:rPr>
          <w:rFonts w:hint="cs"/>
          <w:b/>
          <w:bCs/>
          <w:sz w:val="26"/>
          <w:szCs w:val="26"/>
          <w:rtl/>
          <w:lang w:bidi="he-IL"/>
        </w:rPr>
        <w:t>ר"י</w:t>
      </w:r>
      <w:r>
        <w:rPr>
          <w:b/>
          <w:bCs/>
          <w:sz w:val="26"/>
          <w:szCs w:val="26"/>
          <w:lang w:bidi="he-IL"/>
        </w:rPr>
        <w:t xml:space="preserve"> explain</w:t>
      </w:r>
      <w:r w:rsidR="00794C17">
        <w:rPr>
          <w:b/>
          <w:bCs/>
          <w:sz w:val="26"/>
          <w:szCs w:val="26"/>
          <w:lang w:bidi="he-IL"/>
        </w:rPr>
        <w:t>e</w:t>
      </w:r>
      <w:r>
        <w:rPr>
          <w:b/>
          <w:bCs/>
          <w:sz w:val="26"/>
          <w:szCs w:val="26"/>
          <w:lang w:bidi="he-IL"/>
        </w:rPr>
        <w:t xml:space="preserve">d. </w:t>
      </w:r>
      <w:r w:rsidR="00794C17">
        <w:rPr>
          <w:b/>
          <w:bCs/>
          <w:sz w:val="26"/>
          <w:szCs w:val="26"/>
          <w:lang w:bidi="he-IL"/>
        </w:rPr>
        <w:t xml:space="preserve">The above was a </w:t>
      </w:r>
      <w:r w:rsidR="00794C17">
        <w:rPr>
          <w:rFonts w:hint="cs"/>
          <w:b/>
          <w:bCs/>
          <w:sz w:val="26"/>
          <w:szCs w:val="26"/>
          <w:rtl/>
          <w:lang w:bidi="he-IL"/>
        </w:rPr>
        <w:t>תוספות ישנים</w:t>
      </w:r>
      <w:r w:rsidR="00794C17">
        <w:rPr>
          <w:b/>
          <w:bCs/>
          <w:sz w:val="26"/>
          <w:szCs w:val="26"/>
          <w:lang w:bidi="he-IL"/>
        </w:rPr>
        <w:t xml:space="preserve"> </w:t>
      </w:r>
      <w:r w:rsidR="00794C17">
        <w:rPr>
          <w:sz w:val="26"/>
          <w:szCs w:val="26"/>
          <w:lang w:bidi="he-IL"/>
        </w:rPr>
        <w:t xml:space="preserve">found </w:t>
      </w:r>
      <w:r w:rsidR="00794C17">
        <w:rPr>
          <w:b/>
          <w:bCs/>
          <w:sz w:val="26"/>
          <w:szCs w:val="26"/>
          <w:lang w:bidi="he-IL"/>
        </w:rPr>
        <w:t xml:space="preserve">on the margin </w:t>
      </w:r>
      <w:r w:rsidR="00794C17" w:rsidRPr="004921B8">
        <w:rPr>
          <w:sz w:val="22"/>
          <w:szCs w:val="22"/>
          <w:lang w:bidi="he-IL"/>
        </w:rPr>
        <w:t>of a text.</w:t>
      </w:r>
    </w:p>
    <w:sectPr w:rsidR="00B132FF" w:rsidRPr="004921B8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4C8" w:rsidRDefault="00C144C8">
      <w:r>
        <w:separator/>
      </w:r>
    </w:p>
  </w:endnote>
  <w:endnote w:type="continuationSeparator" w:id="0">
    <w:p w:rsidR="00C144C8" w:rsidRDefault="00C1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FF" w:rsidRDefault="00B132FF" w:rsidP="00263C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32FF" w:rsidRDefault="00B132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1B8" w:rsidRDefault="004921B8">
    <w:pPr>
      <w:pStyle w:val="Footer"/>
      <w:jc w:val="center"/>
      <w:rPr>
        <w:noProof/>
        <w:sz w:val="16"/>
        <w:szCs w:val="16"/>
      </w:rPr>
    </w:pPr>
    <w:r w:rsidRPr="004921B8">
      <w:rPr>
        <w:sz w:val="20"/>
        <w:szCs w:val="20"/>
      </w:rPr>
      <w:fldChar w:fldCharType="begin"/>
    </w:r>
    <w:r w:rsidRPr="004921B8">
      <w:rPr>
        <w:sz w:val="20"/>
        <w:szCs w:val="20"/>
      </w:rPr>
      <w:instrText xml:space="preserve"> PAGE   \* MERGEFORMAT </w:instrText>
    </w:r>
    <w:r w:rsidRPr="004921B8">
      <w:rPr>
        <w:sz w:val="20"/>
        <w:szCs w:val="20"/>
      </w:rPr>
      <w:fldChar w:fldCharType="separate"/>
    </w:r>
    <w:r w:rsidR="00064FD9">
      <w:rPr>
        <w:noProof/>
        <w:sz w:val="20"/>
        <w:szCs w:val="20"/>
      </w:rPr>
      <w:t>3</w:t>
    </w:r>
    <w:r w:rsidRPr="004921B8">
      <w:rPr>
        <w:noProof/>
        <w:sz w:val="20"/>
        <w:szCs w:val="20"/>
      </w:rPr>
      <w:fldChar w:fldCharType="end"/>
    </w:r>
  </w:p>
  <w:p w:rsidR="004921B8" w:rsidRPr="004921B8" w:rsidRDefault="004921B8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B132FF" w:rsidRPr="00EB7803" w:rsidRDefault="00B132FF" w:rsidP="00EB7803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4C8" w:rsidRDefault="00C144C8">
      <w:r>
        <w:separator/>
      </w:r>
    </w:p>
  </w:footnote>
  <w:footnote w:type="continuationSeparator" w:id="0">
    <w:p w:rsidR="00C144C8" w:rsidRDefault="00C144C8">
      <w:r>
        <w:continuationSeparator/>
      </w:r>
    </w:p>
  </w:footnote>
  <w:footnote w:id="1">
    <w:p w:rsidR="00794C17" w:rsidRDefault="00794C17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preferred order is that the lesser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 xml:space="preserve"> is mentioned before the greater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>.</w:t>
      </w:r>
    </w:p>
  </w:footnote>
  <w:footnote w:id="2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text in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reads: </w:t>
      </w:r>
      <w:r>
        <w:rPr>
          <w:rFonts w:hint="cs"/>
          <w:rtl/>
          <w:lang w:bidi="he-IL"/>
        </w:rPr>
        <w:t>לא יתארסו ולא ינשאו וכו' אחד בתולות ואחד בעולות וכו' אחד נשואות ואחד ארוסות</w:t>
      </w:r>
      <w:r>
        <w:rPr>
          <w:lang w:bidi="he-IL"/>
        </w:rPr>
        <w:t xml:space="preserve">. In the last phrase </w:t>
      </w:r>
      <w:r>
        <w:rPr>
          <w:rFonts w:hint="cs"/>
          <w:rtl/>
          <w:lang w:bidi="he-IL"/>
        </w:rPr>
        <w:t>(אחד נשואות ואחד ארוסות)</w:t>
      </w:r>
      <w:r>
        <w:rPr>
          <w:lang w:bidi="he-IL"/>
        </w:rPr>
        <w:t xml:space="preserve"> he does mention the </w:t>
      </w:r>
      <w:r>
        <w:rPr>
          <w:rFonts w:hint="cs"/>
          <w:rtl/>
          <w:lang w:bidi="he-IL"/>
        </w:rPr>
        <w:t>פשוט</w:t>
      </w:r>
      <w:r>
        <w:rPr>
          <w:lang w:bidi="he-IL"/>
        </w:rPr>
        <w:t xml:space="preserve"> first.</w:t>
      </w:r>
    </w:p>
  </w:footnote>
  <w:footnote w:id="3">
    <w:p w:rsidR="00B132FF" w:rsidRDefault="00B132FF" w:rsidP="0070310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reason for this ruling is in order for us to distinguish any child she may bear within nine months of her separation; if it is from her previous husband, or from her current husband. Once three months pass and she is not pregnant we know that any ensuing child is from her current husband. </w:t>
      </w:r>
    </w:p>
  </w:footnote>
  <w:footnote w:id="4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It is obvious that in order to allay our concerns of distinguishing to whom the child belongs, it is necessary that she should not get married; but not that she should be prohibited from merely </w:t>
      </w:r>
      <w:r>
        <w:rPr>
          <w:rFonts w:hint="cs"/>
          <w:rtl/>
          <w:lang w:bidi="he-IL"/>
        </w:rPr>
        <w:t>אירוסין</w:t>
      </w:r>
      <w:r>
        <w:rPr>
          <w:lang w:bidi="he-IL"/>
        </w:rPr>
        <w:t xml:space="preserve"> (where there is no relationship between husband and wife). Similarly if she remained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from her previous marriage there is no concern to whom the ensuing child belongs to; as opposed if she is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 from the previous marriage, where there is a valid concern. </w:t>
      </w:r>
    </w:p>
  </w:footnote>
  <w:footnote w:id="5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there is discussing where the </w:t>
      </w:r>
      <w:r>
        <w:rPr>
          <w:rFonts w:hint="cs"/>
          <w:rtl/>
          <w:lang w:bidi="he-IL"/>
        </w:rPr>
        <w:t>מצוה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תקיעת שופר</w:t>
      </w:r>
      <w:r>
        <w:rPr>
          <w:lang w:bidi="he-IL"/>
        </w:rPr>
        <w:t xml:space="preserve"> is performed on </w:t>
      </w:r>
      <w:r>
        <w:rPr>
          <w:rFonts w:hint="cs"/>
          <w:rtl/>
          <w:lang w:bidi="he-IL"/>
        </w:rPr>
        <w:t>ר"ה שחל להיות בשבת</w:t>
      </w:r>
      <w:r>
        <w:rPr>
          <w:lang w:bidi="he-IL"/>
        </w:rPr>
        <w:t xml:space="preserve">. </w:t>
      </w:r>
    </w:p>
  </w:footnote>
  <w:footnote w:id="6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(משפטים) כא, לג ולד</w:t>
      </w:r>
      <w:r>
        <w:rPr>
          <w:lang w:bidi="he-IL"/>
        </w:rPr>
        <w:t xml:space="preserve">; </w:t>
      </w:r>
      <w:r>
        <w:rPr>
          <w:rFonts w:hint="cs"/>
          <w:rtl/>
          <w:lang w:bidi="he-IL"/>
        </w:rPr>
        <w:t>'וכי יפתח איש בור וכו', בעל הבור ישלם'</w:t>
      </w:r>
      <w:r>
        <w:rPr>
          <w:lang w:bidi="he-IL"/>
        </w:rPr>
        <w:t>.</w:t>
      </w:r>
    </w:p>
  </w:footnote>
  <w:footnote w:id="7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(שופטים) כ,ה</w:t>
      </w:r>
      <w:r>
        <w:rPr>
          <w:lang w:bidi="he-IL"/>
        </w:rPr>
        <w:t>.</w:t>
      </w:r>
    </w:p>
  </w:footnote>
  <w:footnote w:id="8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shortly state what is the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>.</w:t>
      </w:r>
    </w:p>
  </w:footnote>
  <w:footnote w:id="9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mat that is used </w:t>
      </w:r>
      <w:r>
        <w:rPr>
          <w:rFonts w:hint="cs"/>
          <w:rtl/>
          <w:lang w:bidi="he-IL"/>
        </w:rPr>
        <w:t>לשכיבה</w:t>
      </w:r>
      <w:r>
        <w:rPr>
          <w:lang w:bidi="he-IL"/>
        </w:rPr>
        <w:t xml:space="preserve"> is considered a </w:t>
      </w:r>
      <w:r>
        <w:rPr>
          <w:rFonts w:hint="cs"/>
          <w:rtl/>
          <w:lang w:bidi="he-IL"/>
        </w:rPr>
        <w:t>כלי</w:t>
      </w:r>
      <w:r>
        <w:rPr>
          <w:lang w:bidi="he-IL"/>
        </w:rPr>
        <w:t xml:space="preserve"> and is </w:t>
      </w:r>
      <w:r>
        <w:rPr>
          <w:rFonts w:hint="cs"/>
          <w:rtl/>
          <w:lang w:bidi="he-IL"/>
        </w:rPr>
        <w:t>מקבל טומאה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פסול לסכך</w:t>
      </w:r>
      <w:r>
        <w:rPr>
          <w:lang w:bidi="he-IL"/>
        </w:rPr>
        <w:t xml:space="preserve">. A mat that is used for covering (a hut, etc.) is not a </w:t>
      </w:r>
      <w:r>
        <w:rPr>
          <w:rFonts w:hint="cs"/>
          <w:rtl/>
          <w:lang w:bidi="he-IL"/>
        </w:rPr>
        <w:t>כלי</w:t>
      </w:r>
      <w:r>
        <w:rPr>
          <w:lang w:bidi="he-IL"/>
        </w:rPr>
        <w:t xml:space="preserve"> and is not </w:t>
      </w:r>
      <w:r>
        <w:rPr>
          <w:rFonts w:hint="cs"/>
          <w:rtl/>
          <w:lang w:bidi="he-IL"/>
        </w:rPr>
        <w:t>מקבל טומאה וכשר לסיכוך</w:t>
      </w:r>
      <w:r>
        <w:rPr>
          <w:lang w:bidi="he-IL"/>
        </w:rPr>
        <w:t xml:space="preserve">. A large mat is more likely to be used for </w:t>
      </w:r>
      <w:r>
        <w:rPr>
          <w:rFonts w:hint="cs"/>
          <w:rtl/>
          <w:lang w:bidi="he-IL"/>
        </w:rPr>
        <w:t>סיכוך</w:t>
      </w:r>
      <w:r>
        <w:rPr>
          <w:lang w:bidi="he-IL"/>
        </w:rPr>
        <w:t xml:space="preserve"> than for </w:t>
      </w:r>
      <w:r>
        <w:rPr>
          <w:rFonts w:hint="cs"/>
          <w:rtl/>
          <w:lang w:bidi="he-IL"/>
        </w:rPr>
        <w:t>שכיבה</w:t>
      </w:r>
      <w:r>
        <w:rPr>
          <w:lang w:bidi="he-IL"/>
        </w:rPr>
        <w:t xml:space="preserve"> (because of its hardness, it is uncomfortable for lying), therefore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maintain that it is </w:t>
      </w:r>
      <w:r>
        <w:rPr>
          <w:rFonts w:hint="cs"/>
          <w:rtl/>
          <w:lang w:bidi="he-IL"/>
        </w:rPr>
        <w:t>כשר לסכך</w:t>
      </w:r>
      <w:r>
        <w:rPr>
          <w:lang w:bidi="he-IL"/>
        </w:rPr>
        <w:t>.</w:t>
      </w:r>
    </w:p>
  </w:footnote>
  <w:footnote w:id="10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either case a mat that was undesignated (for either </w:t>
      </w:r>
      <w:r>
        <w:rPr>
          <w:rFonts w:hint="cs"/>
          <w:rtl/>
          <w:lang w:bidi="he-IL"/>
        </w:rPr>
        <w:t>שכיבה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סיכוך</w:t>
      </w:r>
      <w:r>
        <w:rPr>
          <w:lang w:bidi="he-IL"/>
        </w:rPr>
        <w:t xml:space="preserve">) is presumed to be for </w:t>
      </w:r>
      <w:r>
        <w:rPr>
          <w:rFonts w:hint="cs"/>
          <w:rtl/>
          <w:lang w:bidi="he-IL"/>
        </w:rPr>
        <w:t>סיכוך</w:t>
      </w:r>
      <w:r>
        <w:rPr>
          <w:lang w:bidi="he-IL"/>
        </w:rPr>
        <w:t xml:space="preserve"> and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>.</w:t>
      </w:r>
    </w:p>
  </w:footnote>
  <w:footnote w:id="11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footnote # 9, that a large mat is more likely to be used for </w:t>
      </w:r>
      <w:r>
        <w:rPr>
          <w:rFonts w:hint="cs"/>
          <w:rtl/>
          <w:lang w:bidi="he-IL"/>
        </w:rPr>
        <w:t>סיכוך</w:t>
      </w:r>
      <w:r>
        <w:rPr>
          <w:lang w:bidi="he-IL"/>
        </w:rPr>
        <w:t xml:space="preserve"> than </w:t>
      </w:r>
      <w:r>
        <w:rPr>
          <w:rFonts w:hint="cs"/>
          <w:rtl/>
          <w:lang w:bidi="he-IL"/>
        </w:rPr>
        <w:t>שכיבה</w:t>
      </w:r>
      <w:r>
        <w:rPr>
          <w:lang w:bidi="he-IL"/>
        </w:rPr>
        <w:t>.</w:t>
      </w:r>
    </w:p>
  </w:footnote>
  <w:footnote w:id="12">
    <w:p w:rsidR="00B132FF" w:rsidRDefault="00B132FF" w:rsidP="0070310A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‘Appendix’.</w:t>
      </w:r>
    </w:p>
  </w:footnote>
  <w:footnote w:id="13">
    <w:p w:rsidR="00B132FF" w:rsidRDefault="00B132FF" w:rsidP="0070310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footnotes # 6 &amp; 7.</w:t>
      </w:r>
    </w:p>
  </w:footnote>
  <w:footnote w:id="14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 xml:space="preserve"> (in the margin) that some say that </w:t>
      </w:r>
      <w:r>
        <w:rPr>
          <w:rFonts w:hint="cs"/>
          <w:rtl/>
          <w:lang w:bidi="he-IL"/>
        </w:rPr>
        <w:t>חדשות</w:t>
      </w:r>
      <w:r>
        <w:rPr>
          <w:lang w:bidi="he-IL"/>
        </w:rPr>
        <w:t xml:space="preserve"> is mentioned first because </w:t>
      </w:r>
      <w:r>
        <w:rPr>
          <w:rFonts w:hint="cs"/>
          <w:rtl/>
          <w:lang w:bidi="he-IL"/>
        </w:rPr>
        <w:t>חדש</w:t>
      </w:r>
      <w:r>
        <w:rPr>
          <w:lang w:bidi="he-IL"/>
        </w:rPr>
        <w:t xml:space="preserve"> precedes </w:t>
      </w:r>
      <w:r>
        <w:rPr>
          <w:rFonts w:hint="cs"/>
          <w:rtl/>
          <w:lang w:bidi="he-IL"/>
        </w:rPr>
        <w:t>ישן</w:t>
      </w:r>
      <w:r>
        <w:rPr>
          <w:lang w:bidi="he-IL"/>
        </w:rPr>
        <w:t xml:space="preserve"> (?!), and similarly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precedes </w:t>
      </w:r>
      <w:r>
        <w:rPr>
          <w:rFonts w:hint="cs"/>
          <w:rtl/>
          <w:lang w:bidi="he-IL"/>
        </w:rPr>
        <w:t>נשואה</w:t>
      </w:r>
      <w:r>
        <w:rPr>
          <w:lang w:bidi="he-IL"/>
        </w:rPr>
        <w:t xml:space="preserve"> as does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precede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. However he rejects this from another source (which mentions </w:t>
      </w:r>
      <w:r>
        <w:rPr>
          <w:rFonts w:hint="cs"/>
          <w:rtl/>
          <w:lang w:bidi="he-IL"/>
        </w:rPr>
        <w:t>עצם שיש בו מוח</w:t>
      </w:r>
      <w:r>
        <w:rPr>
          <w:lang w:bidi="he-IL"/>
        </w:rPr>
        <w:t xml:space="preserve"> before </w:t>
      </w:r>
      <w:r>
        <w:rPr>
          <w:rFonts w:hint="cs"/>
          <w:rtl/>
          <w:lang w:bidi="he-IL"/>
        </w:rPr>
        <w:t>עצם שאין בו מוח</w:t>
      </w:r>
      <w:r>
        <w:rPr>
          <w:lang w:bidi="he-IL"/>
        </w:rPr>
        <w:t xml:space="preserve">) and concludes that we must accept the answer of 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 See also ‘Thinking it over’.</w:t>
      </w:r>
    </w:p>
  </w:footnote>
  <w:footnote w:id="15">
    <w:p w:rsidR="00B132FF" w:rsidRDefault="00B132FF" w:rsidP="0070310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‘Thinking it over’ in the following </w:t>
      </w:r>
      <w:r>
        <w:rPr>
          <w:rFonts w:hint="cs"/>
          <w:rtl/>
          <w:lang w:bidi="he-IL"/>
        </w:rPr>
        <w:t>תוספות ד"ה טמאות</w:t>
      </w:r>
    </w:p>
  </w:footnote>
  <w:footnote w:id="16">
    <w:p w:rsidR="00B132FF" w:rsidRDefault="00B132FF" w:rsidP="0070310A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12.</w:t>
      </w:r>
    </w:p>
  </w:footnote>
  <w:footnote w:id="17">
    <w:p w:rsidR="00B132FF" w:rsidRDefault="00B132FF" w:rsidP="0070310A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These </w:t>
      </w:r>
      <w:r>
        <w:rPr>
          <w:rFonts w:hint="cs"/>
          <w:rtl/>
          <w:lang w:bidi="he-IL"/>
        </w:rPr>
        <w:t>יש מפרשים</w:t>
      </w:r>
      <w:r>
        <w:rPr>
          <w:lang w:bidi="he-IL"/>
        </w:rPr>
        <w:t xml:space="preserve"> explain why (only) here and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, he mentions the </w:t>
      </w:r>
      <w:r>
        <w:rPr>
          <w:rFonts w:hint="cs"/>
          <w:rtl/>
          <w:lang w:bidi="he-IL"/>
        </w:rPr>
        <w:t>אינו פשוט תחילה</w:t>
      </w:r>
      <w:r>
        <w:rPr>
          <w:lang w:bidi="he-IL"/>
        </w:rPr>
        <w:t>.</w:t>
      </w:r>
    </w:p>
  </w:footnote>
  <w:footnote w:id="18">
    <w:p w:rsidR="004921B8" w:rsidRDefault="004921B8" w:rsidP="0070310A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requires additional clarification, for (in this case) the </w:t>
      </w:r>
      <w:r>
        <w:rPr>
          <w:rtl/>
          <w:lang w:bidi="he-IL"/>
        </w:rPr>
        <w:t>תלוליות</w:t>
      </w:r>
      <w:r>
        <w:rPr>
          <w:rFonts w:hint="cs"/>
          <w:rtl/>
          <w:lang w:bidi="he-IL"/>
        </w:rPr>
        <w:t xml:space="preserve"> ישנות</w:t>
      </w:r>
      <w:r>
        <w:rPr>
          <w:lang w:bidi="he-IL"/>
        </w:rPr>
        <w:t xml:space="preserve"> preceded the </w:t>
      </w:r>
      <w:r>
        <w:rPr>
          <w:rFonts w:hint="cs"/>
          <w:rtl/>
          <w:lang w:bidi="he-IL"/>
        </w:rPr>
        <w:t>חדשות</w:t>
      </w:r>
      <w:r>
        <w:rPr>
          <w:lang w:bidi="he-IL"/>
        </w:rPr>
        <w:t>!</w:t>
      </w:r>
    </w:p>
  </w:footnote>
  <w:footnote w:id="19">
    <w:p w:rsidR="00794C17" w:rsidRDefault="00794C17" w:rsidP="0070310A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refers to explanation of 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in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(footnote # 12).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FF" w:rsidRPr="00EB7803" w:rsidRDefault="00B132FF" w:rsidP="00EB7803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כ,ב תוס' ד"ה אחד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803"/>
    <w:rsid w:val="00055C01"/>
    <w:rsid w:val="00064FD9"/>
    <w:rsid w:val="0017695C"/>
    <w:rsid w:val="00184D2E"/>
    <w:rsid w:val="0020216B"/>
    <w:rsid w:val="00210A1E"/>
    <w:rsid w:val="00263CE3"/>
    <w:rsid w:val="00280387"/>
    <w:rsid w:val="00352A3F"/>
    <w:rsid w:val="003B03A4"/>
    <w:rsid w:val="003F6705"/>
    <w:rsid w:val="004921B8"/>
    <w:rsid w:val="004B0E45"/>
    <w:rsid w:val="00523E55"/>
    <w:rsid w:val="005B4188"/>
    <w:rsid w:val="005D014A"/>
    <w:rsid w:val="005E698F"/>
    <w:rsid w:val="005F0B30"/>
    <w:rsid w:val="006D7439"/>
    <w:rsid w:val="0070310A"/>
    <w:rsid w:val="007552E7"/>
    <w:rsid w:val="00794C17"/>
    <w:rsid w:val="007A5F7F"/>
    <w:rsid w:val="007E3B44"/>
    <w:rsid w:val="00835124"/>
    <w:rsid w:val="00842D30"/>
    <w:rsid w:val="00854317"/>
    <w:rsid w:val="0089054C"/>
    <w:rsid w:val="00893A42"/>
    <w:rsid w:val="008D3ED1"/>
    <w:rsid w:val="008F0B7E"/>
    <w:rsid w:val="008F4F9E"/>
    <w:rsid w:val="009F1F7C"/>
    <w:rsid w:val="00A11226"/>
    <w:rsid w:val="00A36A3E"/>
    <w:rsid w:val="00A843BE"/>
    <w:rsid w:val="00B01ED7"/>
    <w:rsid w:val="00B132FF"/>
    <w:rsid w:val="00BB0D82"/>
    <w:rsid w:val="00C0666D"/>
    <w:rsid w:val="00C144C8"/>
    <w:rsid w:val="00C42E98"/>
    <w:rsid w:val="00C84C65"/>
    <w:rsid w:val="00C93CA9"/>
    <w:rsid w:val="00D41BC7"/>
    <w:rsid w:val="00D54370"/>
    <w:rsid w:val="00D66D8B"/>
    <w:rsid w:val="00D80DE2"/>
    <w:rsid w:val="00E20459"/>
    <w:rsid w:val="00E731E1"/>
    <w:rsid w:val="00EB7803"/>
    <w:rsid w:val="00EF210C"/>
    <w:rsid w:val="00F11F90"/>
    <w:rsid w:val="00F301A6"/>
    <w:rsid w:val="00FB0D0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643CF6-C187-4C00-B538-4C3D58C3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78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B780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0666D"/>
    <w:rPr>
      <w:sz w:val="20"/>
      <w:szCs w:val="20"/>
    </w:rPr>
  </w:style>
  <w:style w:type="character" w:styleId="FootnoteReference">
    <w:name w:val="footnote reference"/>
    <w:semiHidden/>
    <w:rsid w:val="00C0666D"/>
    <w:rPr>
      <w:vertAlign w:val="superscript"/>
    </w:rPr>
  </w:style>
  <w:style w:type="character" w:styleId="PageNumber">
    <w:name w:val="page number"/>
    <w:basedOn w:val="DefaultParagraphFont"/>
    <w:rsid w:val="00842D30"/>
  </w:style>
  <w:style w:type="character" w:customStyle="1" w:styleId="FooterChar">
    <w:name w:val="Footer Char"/>
    <w:link w:val="Footer"/>
    <w:uiPriority w:val="99"/>
    <w:rsid w:val="004921B8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7A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5F7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אחד חדשות ואחד ישנות – </vt:lpstr>
    </vt:vector>
  </TitlesOfParts>
  <Company> </Company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אחד חדשות ואחד ישנות – </dc:title>
  <dc:subject/>
  <dc:creator> </dc:creator>
  <cp:keywords/>
  <dc:description/>
  <cp:lastModifiedBy>Microsoft account</cp:lastModifiedBy>
  <cp:revision>2</cp:revision>
  <cp:lastPrinted>2015-08-25T13:52:00Z</cp:lastPrinted>
  <dcterms:created xsi:type="dcterms:W3CDTF">2022-04-05T10:49:00Z</dcterms:created>
  <dcterms:modified xsi:type="dcterms:W3CDTF">2022-04-05T10:49:00Z</dcterms:modified>
</cp:coreProperties>
</file>