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DE2" w:rsidRDefault="00B62A83" w:rsidP="005E2F32">
      <w:pPr>
        <w:bidi/>
        <w:spacing w:line="276" w:lineRule="auto"/>
        <w:rPr>
          <w:b/>
          <w:bCs/>
          <w:sz w:val="24"/>
          <w:szCs w:val="24"/>
          <w:lang w:bidi="he-IL"/>
        </w:rPr>
      </w:pPr>
      <w:bookmarkStart w:id="0" w:name="_GoBack"/>
      <w:bookmarkEnd w:id="0"/>
      <w:r>
        <w:rPr>
          <w:rFonts w:hint="cs"/>
          <w:b/>
          <w:bCs/>
          <w:sz w:val="36"/>
          <w:szCs w:val="36"/>
          <w:rtl/>
          <w:lang w:bidi="he-IL"/>
        </w:rPr>
        <w:t>עד</w:t>
      </w:r>
      <w:r>
        <w:rPr>
          <w:rFonts w:hint="cs"/>
          <w:b/>
          <w:bCs/>
          <w:sz w:val="32"/>
          <w:szCs w:val="32"/>
          <w:rtl/>
          <w:lang w:bidi="he-IL"/>
        </w:rPr>
        <w:t xml:space="preserve"> ודיין מצטרפין </w:t>
      </w:r>
      <w:r>
        <w:rPr>
          <w:b/>
          <w:bCs/>
          <w:sz w:val="32"/>
          <w:szCs w:val="32"/>
          <w:rtl/>
          <w:lang w:bidi="he-IL"/>
        </w:rPr>
        <w:t>–</w:t>
      </w:r>
      <w:r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>
        <w:rPr>
          <w:b/>
          <w:bCs/>
          <w:sz w:val="32"/>
          <w:szCs w:val="32"/>
          <w:lang w:bidi="he-IL"/>
        </w:rPr>
        <w:t xml:space="preserve">A witness and a judge can be combined           </w:t>
      </w:r>
    </w:p>
    <w:p w:rsidR="00B62A83" w:rsidRDefault="00B62A83" w:rsidP="005E2F32">
      <w:pPr>
        <w:bidi/>
        <w:spacing w:line="276" w:lineRule="auto"/>
        <w:rPr>
          <w:b/>
          <w:bCs/>
          <w:sz w:val="24"/>
          <w:szCs w:val="24"/>
          <w:lang w:bidi="he-IL"/>
        </w:rPr>
      </w:pPr>
    </w:p>
    <w:p w:rsidR="00B62A83" w:rsidRPr="005E2F32" w:rsidRDefault="00DC0191" w:rsidP="005E2F32">
      <w:pPr>
        <w:spacing w:line="276" w:lineRule="auto"/>
        <w:rPr>
          <w:rFonts w:ascii="Copperplate Gothic Bold" w:hAnsi="Copperplate Gothic Bold"/>
          <w:u w:val="double"/>
          <w:lang w:bidi="he-IL"/>
        </w:rPr>
      </w:pPr>
      <w:r w:rsidRPr="005E2F32">
        <w:rPr>
          <w:rFonts w:ascii="Copperplate Gothic Bold" w:hAnsi="Copperplate Gothic Bold"/>
          <w:u w:val="double"/>
          <w:lang w:bidi="he-IL"/>
        </w:rPr>
        <w:t>Overview</w:t>
      </w:r>
    </w:p>
    <w:p w:rsidR="00DC0191" w:rsidRPr="00DC0191" w:rsidRDefault="00DC0191" w:rsidP="005E2F32">
      <w:pPr>
        <w:spacing w:line="276" w:lineRule="auto"/>
        <w:jc w:val="both"/>
        <w:rPr>
          <w:lang w:bidi="he-IL"/>
        </w:rPr>
      </w:pPr>
      <w:r>
        <w:rPr>
          <w:rFonts w:hint="cs"/>
          <w:rtl/>
          <w:lang w:bidi="he-IL"/>
        </w:rPr>
        <w:t>רב יהודה</w:t>
      </w:r>
      <w:r>
        <w:rPr>
          <w:lang w:bidi="he-IL"/>
        </w:rPr>
        <w:t xml:space="preserve"> stated in the name of </w:t>
      </w:r>
      <w:r>
        <w:rPr>
          <w:rFonts w:hint="cs"/>
          <w:rtl/>
          <w:lang w:bidi="he-IL"/>
        </w:rPr>
        <w:t>שמואל</w:t>
      </w:r>
      <w:r>
        <w:rPr>
          <w:lang w:bidi="he-IL"/>
        </w:rPr>
        <w:t xml:space="preserve"> that the testimony of an </w:t>
      </w:r>
      <w:r>
        <w:rPr>
          <w:rFonts w:hint="cs"/>
          <w:rtl/>
          <w:lang w:bidi="he-IL"/>
        </w:rPr>
        <w:t>עד</w:t>
      </w:r>
      <w:r>
        <w:rPr>
          <w:lang w:bidi="he-IL"/>
        </w:rPr>
        <w:t xml:space="preserve"> and a </w:t>
      </w:r>
      <w:r>
        <w:rPr>
          <w:rFonts w:hint="cs"/>
          <w:rtl/>
          <w:lang w:bidi="he-IL"/>
        </w:rPr>
        <w:t>דיין</w:t>
      </w:r>
      <w:r>
        <w:rPr>
          <w:lang w:bidi="he-IL"/>
        </w:rPr>
        <w:t xml:space="preserve"> can be combined. This is understood to mean</w:t>
      </w:r>
      <w:r>
        <w:rPr>
          <w:rStyle w:val="FootnoteReference"/>
          <w:lang w:bidi="he-IL"/>
        </w:rPr>
        <w:footnoteReference w:id="1"/>
      </w:r>
      <w:r>
        <w:rPr>
          <w:lang w:bidi="he-IL"/>
        </w:rPr>
        <w:t xml:space="preserve"> that if the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 challenges the </w:t>
      </w:r>
      <w:r>
        <w:rPr>
          <w:rFonts w:hint="cs"/>
          <w:rtl/>
          <w:lang w:bidi="he-IL"/>
        </w:rPr>
        <w:t>הנפק</w:t>
      </w:r>
      <w:r>
        <w:rPr>
          <w:lang w:bidi="he-IL"/>
        </w:rPr>
        <w:t xml:space="preserve"> and claims that it was forged (together with the </w:t>
      </w:r>
      <w:r>
        <w:rPr>
          <w:rFonts w:hint="cs"/>
          <w:rtl/>
          <w:lang w:bidi="he-IL"/>
        </w:rPr>
        <w:t>חתימת העדים</w:t>
      </w:r>
      <w:r>
        <w:rPr>
          <w:lang w:bidi="he-IL"/>
        </w:rPr>
        <w:t xml:space="preserve">), then one of the </w:t>
      </w:r>
      <w:r>
        <w:rPr>
          <w:rFonts w:hint="cs"/>
          <w:rtl/>
          <w:lang w:bidi="he-IL"/>
        </w:rPr>
        <w:t>עדי חתימה</w:t>
      </w:r>
      <w:r>
        <w:rPr>
          <w:lang w:bidi="he-IL"/>
        </w:rPr>
        <w:t xml:space="preserve"> together with one of the </w:t>
      </w:r>
      <w:r>
        <w:rPr>
          <w:rFonts w:hint="cs"/>
          <w:rtl/>
          <w:lang w:bidi="he-IL"/>
        </w:rPr>
        <w:t>דייני הקיום</w:t>
      </w:r>
      <w:r>
        <w:rPr>
          <w:lang w:bidi="he-IL"/>
        </w:rPr>
        <w:t xml:space="preserve"> can testify to verify their respective signatures</w:t>
      </w:r>
      <w:r w:rsidR="004E2DDA">
        <w:rPr>
          <w:lang w:bidi="he-IL"/>
        </w:rPr>
        <w:t>,</w:t>
      </w:r>
      <w:r>
        <w:rPr>
          <w:lang w:bidi="he-IL"/>
        </w:rPr>
        <w:t xml:space="preserve"> and the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 (with the </w:t>
      </w:r>
      <w:r>
        <w:rPr>
          <w:rFonts w:hint="cs"/>
          <w:rtl/>
          <w:lang w:bidi="he-IL"/>
        </w:rPr>
        <w:t>הנפק</w:t>
      </w:r>
      <w:r>
        <w:rPr>
          <w:lang w:bidi="he-IL"/>
        </w:rPr>
        <w:t>) is affirmed.</w:t>
      </w:r>
    </w:p>
    <w:p w:rsidR="00B62A83" w:rsidRPr="001A5F10" w:rsidRDefault="001A5F10" w:rsidP="005E2F32">
      <w:pPr>
        <w:bidi/>
        <w:spacing w:line="276" w:lineRule="auto"/>
        <w:jc w:val="center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----------------</w:t>
      </w:r>
    </w:p>
    <w:p w:rsidR="00595D06" w:rsidRPr="000C2AE2" w:rsidRDefault="00B62A83" w:rsidP="005E2F32">
      <w:pPr>
        <w:bidi/>
        <w:spacing w:line="276" w:lineRule="auto"/>
        <w:jc w:val="both"/>
        <w:rPr>
          <w:rFonts w:ascii="Courier" w:hAnsi="Courier" w:cs="David" w:hint="cs"/>
          <w:b/>
          <w:bCs/>
          <w:rtl/>
          <w:lang w:bidi="he-IL"/>
        </w:rPr>
      </w:pPr>
      <w:r w:rsidRPr="000C2AE2">
        <w:rPr>
          <w:rFonts w:ascii="Courier" w:hAnsi="Courier" w:cs="David"/>
          <w:b/>
          <w:bCs/>
          <w:rtl/>
          <w:lang w:bidi="he-IL"/>
        </w:rPr>
        <w:t xml:space="preserve">משמע דאפילו בשטר מקויים חיישינן שמא זייף לחתימת הדיינין </w:t>
      </w:r>
      <w:r w:rsidR="00595D06" w:rsidRPr="000C2AE2">
        <w:rPr>
          <w:rFonts w:ascii="Courier" w:hAnsi="Courier" w:cs="David"/>
          <w:b/>
          <w:bCs/>
          <w:rtl/>
          <w:lang w:bidi="he-IL"/>
        </w:rPr>
        <w:t>–</w:t>
      </w:r>
    </w:p>
    <w:p w:rsidR="00595D06" w:rsidRPr="001A5F10" w:rsidRDefault="00E26972" w:rsidP="005E2F32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It appears </w:t>
      </w:r>
      <w:r>
        <w:rPr>
          <w:lang w:bidi="he-IL"/>
        </w:rPr>
        <w:t>from this statement</w:t>
      </w:r>
      <w:r w:rsidR="00DC0191">
        <w:rPr>
          <w:lang w:bidi="he-IL"/>
        </w:rPr>
        <w:t xml:space="preserve"> of </w:t>
      </w:r>
      <w:r w:rsidR="00DC0191">
        <w:rPr>
          <w:rFonts w:hint="cs"/>
          <w:rtl/>
          <w:lang w:bidi="he-IL"/>
        </w:rPr>
        <w:t>ר"י אמר שמואל</w:t>
      </w:r>
      <w:r w:rsidR="00DC0191">
        <w:rPr>
          <w:lang w:bidi="he-IL"/>
        </w:rPr>
        <w:t>,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that even by an authenticated </w:t>
      </w:r>
      <w:r>
        <w:rPr>
          <w:rFonts w:hint="cs"/>
          <w:b/>
          <w:bCs/>
          <w:rtl/>
          <w:lang w:bidi="he-IL"/>
        </w:rPr>
        <w:t>שטר</w:t>
      </w:r>
      <w:r>
        <w:rPr>
          <w:b/>
          <w:bCs/>
          <w:lang w:bidi="he-IL"/>
        </w:rPr>
        <w:t>, there is a concern; perhaps the signatures of the judges were forged</w:t>
      </w:r>
      <w:r w:rsidR="00DC0191">
        <w:rPr>
          <w:lang w:bidi="he-IL"/>
        </w:rPr>
        <w:t xml:space="preserve"> </w:t>
      </w:r>
      <w:r w:rsidR="00DC0191" w:rsidRPr="001A5F10">
        <w:rPr>
          <w:sz w:val="24"/>
          <w:szCs w:val="24"/>
          <w:lang w:bidi="he-IL"/>
        </w:rPr>
        <w:t xml:space="preserve">and the </w:t>
      </w:r>
      <w:r w:rsidR="00DC0191" w:rsidRPr="001A5F10">
        <w:rPr>
          <w:rFonts w:hint="cs"/>
          <w:sz w:val="24"/>
          <w:szCs w:val="24"/>
          <w:rtl/>
          <w:lang w:bidi="he-IL"/>
        </w:rPr>
        <w:t>הנפק</w:t>
      </w:r>
      <w:r w:rsidR="00DC0191" w:rsidRPr="001A5F10">
        <w:rPr>
          <w:sz w:val="24"/>
          <w:szCs w:val="24"/>
          <w:lang w:bidi="he-IL"/>
        </w:rPr>
        <w:t xml:space="preserve"> needs to be </w:t>
      </w:r>
      <w:r w:rsidR="00DC0191" w:rsidRPr="001A5F10">
        <w:rPr>
          <w:rFonts w:hint="cs"/>
          <w:sz w:val="24"/>
          <w:szCs w:val="24"/>
          <w:rtl/>
          <w:lang w:bidi="he-IL"/>
        </w:rPr>
        <w:t>מקויים</w:t>
      </w:r>
      <w:r w:rsidRPr="001A5F10">
        <w:rPr>
          <w:b/>
          <w:bCs/>
          <w:sz w:val="24"/>
          <w:szCs w:val="24"/>
          <w:lang w:bidi="he-IL"/>
        </w:rPr>
        <w:t xml:space="preserve">. </w:t>
      </w:r>
      <w:r w:rsidR="00663799">
        <w:rPr>
          <w:sz w:val="24"/>
          <w:szCs w:val="24"/>
          <w:lang w:bidi="he-IL"/>
        </w:rPr>
        <w:t>For, i</w:t>
      </w:r>
      <w:r w:rsidRPr="001A5F10">
        <w:rPr>
          <w:sz w:val="24"/>
          <w:szCs w:val="24"/>
          <w:lang w:bidi="he-IL"/>
        </w:rPr>
        <w:t xml:space="preserve">f there is no concern of </w:t>
      </w:r>
      <w:r w:rsidRPr="001A5F10">
        <w:rPr>
          <w:rFonts w:hint="cs"/>
          <w:sz w:val="24"/>
          <w:szCs w:val="24"/>
          <w:rtl/>
          <w:lang w:bidi="he-IL"/>
        </w:rPr>
        <w:t>זיוף</w:t>
      </w:r>
      <w:r w:rsidRPr="001A5F10">
        <w:rPr>
          <w:sz w:val="24"/>
          <w:szCs w:val="24"/>
          <w:lang w:bidi="he-IL"/>
        </w:rPr>
        <w:t xml:space="preserve"> on the </w:t>
      </w:r>
      <w:r w:rsidR="00DC0191" w:rsidRPr="001A5F10">
        <w:rPr>
          <w:rFonts w:hint="cs"/>
          <w:sz w:val="24"/>
          <w:szCs w:val="24"/>
          <w:rtl/>
          <w:lang w:bidi="he-IL"/>
        </w:rPr>
        <w:t>הנפק</w:t>
      </w:r>
      <w:r w:rsidRPr="001A5F10">
        <w:rPr>
          <w:sz w:val="24"/>
          <w:szCs w:val="24"/>
          <w:lang w:bidi="he-IL"/>
        </w:rPr>
        <w:t xml:space="preserve">; why is there any need for the </w:t>
      </w:r>
      <w:r w:rsidR="00DC0191" w:rsidRPr="001A5F10">
        <w:rPr>
          <w:rFonts w:hint="cs"/>
          <w:sz w:val="24"/>
          <w:szCs w:val="24"/>
          <w:rtl/>
          <w:lang w:bidi="he-IL"/>
        </w:rPr>
        <w:t>עד</w:t>
      </w:r>
      <w:r w:rsidR="00DC0191" w:rsidRPr="001A5F10">
        <w:rPr>
          <w:sz w:val="24"/>
          <w:szCs w:val="24"/>
          <w:lang w:bidi="he-IL"/>
        </w:rPr>
        <w:t xml:space="preserve"> and the </w:t>
      </w:r>
      <w:r w:rsidR="00DC0191" w:rsidRPr="001A5F10">
        <w:rPr>
          <w:rFonts w:hint="cs"/>
          <w:sz w:val="24"/>
          <w:szCs w:val="24"/>
          <w:rtl/>
          <w:lang w:bidi="he-IL"/>
        </w:rPr>
        <w:t>דיין</w:t>
      </w:r>
      <w:r w:rsidR="00DC0191" w:rsidRPr="001A5F10">
        <w:rPr>
          <w:sz w:val="24"/>
          <w:szCs w:val="24"/>
          <w:lang w:bidi="he-IL"/>
        </w:rPr>
        <w:t xml:space="preserve"> to be </w:t>
      </w:r>
      <w:r w:rsidR="00DC0191" w:rsidRPr="001A5F10">
        <w:rPr>
          <w:rFonts w:hint="cs"/>
          <w:sz w:val="24"/>
          <w:szCs w:val="24"/>
          <w:rtl/>
          <w:lang w:bidi="he-IL"/>
        </w:rPr>
        <w:t>מצטרף</w:t>
      </w:r>
      <w:r w:rsidRPr="001A5F10">
        <w:rPr>
          <w:sz w:val="24"/>
          <w:szCs w:val="24"/>
          <w:lang w:bidi="he-IL"/>
        </w:rPr>
        <w:t xml:space="preserve">? </w:t>
      </w:r>
      <w:r w:rsidR="00DC0191" w:rsidRPr="001A5F10">
        <w:rPr>
          <w:sz w:val="24"/>
          <w:szCs w:val="24"/>
          <w:lang w:bidi="he-IL"/>
        </w:rPr>
        <w:t xml:space="preserve">What are they testifying; it is a </w:t>
      </w:r>
      <w:r w:rsidR="00DC0191" w:rsidRPr="001A5F10">
        <w:rPr>
          <w:rFonts w:hint="cs"/>
          <w:sz w:val="24"/>
          <w:szCs w:val="24"/>
          <w:rtl/>
          <w:lang w:bidi="he-IL"/>
        </w:rPr>
        <w:t>שטר מקויים</w:t>
      </w:r>
      <w:r w:rsidR="00DC0191" w:rsidRPr="001A5F10">
        <w:rPr>
          <w:sz w:val="24"/>
          <w:szCs w:val="24"/>
          <w:lang w:bidi="he-IL"/>
        </w:rPr>
        <w:t>?!</w:t>
      </w:r>
    </w:p>
    <w:p w:rsidR="00595D06" w:rsidRPr="000C2AE2" w:rsidRDefault="00B62A83" w:rsidP="005E2F32">
      <w:pPr>
        <w:bidi/>
        <w:spacing w:line="276" w:lineRule="auto"/>
        <w:jc w:val="both"/>
        <w:rPr>
          <w:rFonts w:ascii="Courier" w:hAnsi="Courier" w:cs="David"/>
          <w:b/>
          <w:bCs/>
          <w:lang w:bidi="he-IL"/>
        </w:rPr>
      </w:pPr>
      <w:r w:rsidRPr="000C2AE2">
        <w:rPr>
          <w:rFonts w:ascii="Courier" w:hAnsi="Courier" w:cs="David"/>
          <w:b/>
          <w:bCs/>
          <w:rtl/>
          <w:lang w:bidi="he-IL"/>
        </w:rPr>
        <w:t>וכן משמע בירושלמי דגיטין</w:t>
      </w:r>
      <w:r w:rsidR="00864E94" w:rsidRPr="000C2AE2">
        <w:rPr>
          <w:rStyle w:val="FootnoteReference"/>
          <w:rFonts w:ascii="Courier" w:hAnsi="Courier" w:cs="David"/>
          <w:b/>
          <w:bCs/>
          <w:rtl/>
          <w:lang w:bidi="he-IL"/>
        </w:rPr>
        <w:footnoteReference w:id="2"/>
      </w:r>
      <w:r w:rsidRPr="000C2AE2">
        <w:rPr>
          <w:rFonts w:ascii="Courier" w:hAnsi="Courier" w:cs="David"/>
          <w:b/>
          <w:bCs/>
          <w:rtl/>
          <w:lang w:bidi="he-IL"/>
        </w:rPr>
        <w:t xml:space="preserve"> ובפרק בן סורר</w:t>
      </w:r>
      <w:r w:rsidR="00864E94" w:rsidRPr="000C2AE2">
        <w:rPr>
          <w:rStyle w:val="FootnoteReference"/>
          <w:rFonts w:ascii="Courier" w:hAnsi="Courier" w:cs="David"/>
          <w:b/>
          <w:bCs/>
          <w:rtl/>
          <w:lang w:bidi="he-IL"/>
        </w:rPr>
        <w:footnoteReference w:id="3"/>
      </w:r>
      <w:r w:rsidR="00595D06" w:rsidRPr="000C2AE2">
        <w:rPr>
          <w:rFonts w:ascii="Courier" w:hAnsi="Courier" w:cs="David" w:hint="cs"/>
          <w:b/>
          <w:bCs/>
          <w:rtl/>
          <w:lang w:bidi="he-IL"/>
        </w:rPr>
        <w:t xml:space="preserve"> </w:t>
      </w:r>
      <w:r w:rsidR="00E26972" w:rsidRPr="000C2AE2">
        <w:rPr>
          <w:rFonts w:ascii="Courier" w:hAnsi="Courier" w:cs="David"/>
          <w:b/>
          <w:bCs/>
          <w:rtl/>
          <w:lang w:bidi="he-IL"/>
        </w:rPr>
        <w:t>–</w:t>
      </w:r>
      <w:r w:rsidRPr="000C2AE2">
        <w:rPr>
          <w:rFonts w:ascii="Courier" w:hAnsi="Courier" w:cs="David"/>
          <w:b/>
          <w:bCs/>
          <w:rtl/>
          <w:lang w:bidi="he-IL"/>
        </w:rPr>
        <w:t xml:space="preserve"> </w:t>
      </w:r>
    </w:p>
    <w:p w:rsidR="00E26972" w:rsidRPr="001A5F10" w:rsidRDefault="00E26972" w:rsidP="005E2F32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And so it </w:t>
      </w:r>
      <w:r>
        <w:rPr>
          <w:lang w:bidi="he-IL"/>
        </w:rPr>
        <w:t xml:space="preserve">also </w:t>
      </w:r>
      <w:r>
        <w:rPr>
          <w:b/>
          <w:bCs/>
          <w:lang w:bidi="he-IL"/>
        </w:rPr>
        <w:t xml:space="preserve">seems in </w:t>
      </w:r>
      <w:r>
        <w:rPr>
          <w:rFonts w:hint="cs"/>
          <w:rtl/>
          <w:lang w:bidi="he-IL"/>
        </w:rPr>
        <w:t xml:space="preserve">תלמוד </w:t>
      </w:r>
      <w:r>
        <w:rPr>
          <w:rFonts w:hint="cs"/>
          <w:b/>
          <w:bCs/>
          <w:rtl/>
          <w:lang w:bidi="he-IL"/>
        </w:rPr>
        <w:t>ירושלמי</w:t>
      </w:r>
      <w:r>
        <w:rPr>
          <w:b/>
          <w:bCs/>
          <w:lang w:bidi="he-IL"/>
        </w:rPr>
        <w:t xml:space="preserve"> in </w:t>
      </w:r>
      <w:r>
        <w:rPr>
          <w:rFonts w:hint="cs"/>
          <w:rtl/>
          <w:lang w:bidi="he-IL"/>
        </w:rPr>
        <w:t xml:space="preserve">מסכת </w:t>
      </w:r>
      <w:r>
        <w:rPr>
          <w:rFonts w:hint="cs"/>
          <w:b/>
          <w:bCs/>
          <w:rtl/>
          <w:lang w:bidi="he-IL"/>
        </w:rPr>
        <w:t>גיטין</w:t>
      </w:r>
      <w:r>
        <w:rPr>
          <w:b/>
          <w:bCs/>
          <w:lang w:bidi="he-IL"/>
        </w:rPr>
        <w:t xml:space="preserve"> and in </w:t>
      </w:r>
      <w:r>
        <w:rPr>
          <w:rFonts w:hint="cs"/>
          <w:b/>
          <w:bCs/>
          <w:rtl/>
          <w:lang w:bidi="he-IL"/>
        </w:rPr>
        <w:t>פרק בן סורר</w:t>
      </w:r>
      <w:r>
        <w:rPr>
          <w:b/>
          <w:bCs/>
          <w:lang w:bidi="he-IL"/>
        </w:rPr>
        <w:t xml:space="preserve">; </w:t>
      </w:r>
      <w:r w:rsidRPr="001A5F10">
        <w:rPr>
          <w:sz w:val="24"/>
          <w:szCs w:val="24"/>
          <w:lang w:bidi="he-IL"/>
        </w:rPr>
        <w:t xml:space="preserve">that there is a concern of </w:t>
      </w:r>
      <w:r w:rsidRPr="001A5F10">
        <w:rPr>
          <w:rFonts w:hint="cs"/>
          <w:sz w:val="24"/>
          <w:szCs w:val="24"/>
          <w:rtl/>
          <w:lang w:bidi="he-IL"/>
        </w:rPr>
        <w:t>זיוף</w:t>
      </w:r>
      <w:r w:rsidRPr="001A5F10">
        <w:rPr>
          <w:sz w:val="24"/>
          <w:szCs w:val="24"/>
          <w:lang w:bidi="he-IL"/>
        </w:rPr>
        <w:t xml:space="preserve"> on the </w:t>
      </w:r>
      <w:r w:rsidR="00B207FC" w:rsidRPr="001A5F10">
        <w:rPr>
          <w:rFonts w:hint="cs"/>
          <w:sz w:val="24"/>
          <w:szCs w:val="24"/>
          <w:rtl/>
          <w:lang w:bidi="he-IL"/>
        </w:rPr>
        <w:t>הנפק</w:t>
      </w:r>
      <w:r w:rsidRPr="001A5F10">
        <w:rPr>
          <w:sz w:val="24"/>
          <w:szCs w:val="24"/>
          <w:lang w:bidi="he-IL"/>
        </w:rPr>
        <w:t xml:space="preserve"> itself</w:t>
      </w:r>
      <w:r w:rsidR="001A5F10">
        <w:rPr>
          <w:sz w:val="24"/>
          <w:szCs w:val="24"/>
          <w:lang w:bidi="he-IL"/>
        </w:rPr>
        <w:t>,</w:t>
      </w:r>
      <w:r w:rsidR="00DC0191" w:rsidRPr="001A5F10">
        <w:rPr>
          <w:sz w:val="24"/>
          <w:szCs w:val="24"/>
          <w:lang w:bidi="he-IL"/>
        </w:rPr>
        <w:t xml:space="preserve"> and if the </w:t>
      </w:r>
      <w:r w:rsidR="00DC0191" w:rsidRPr="001A5F10">
        <w:rPr>
          <w:rFonts w:hint="cs"/>
          <w:sz w:val="24"/>
          <w:szCs w:val="24"/>
          <w:rtl/>
          <w:lang w:bidi="he-IL"/>
        </w:rPr>
        <w:t>לוה</w:t>
      </w:r>
      <w:r w:rsidR="00DC0191" w:rsidRPr="001A5F10">
        <w:rPr>
          <w:sz w:val="24"/>
          <w:szCs w:val="24"/>
          <w:lang w:bidi="he-IL"/>
        </w:rPr>
        <w:t xml:space="preserve"> challenges the </w:t>
      </w:r>
      <w:r w:rsidR="00DC0191" w:rsidRPr="001A5F10">
        <w:rPr>
          <w:rFonts w:hint="cs"/>
          <w:sz w:val="24"/>
          <w:szCs w:val="24"/>
          <w:rtl/>
          <w:lang w:bidi="he-IL"/>
        </w:rPr>
        <w:t>הנפק</w:t>
      </w:r>
      <w:r w:rsidR="00DC0191" w:rsidRPr="001A5F10">
        <w:rPr>
          <w:sz w:val="24"/>
          <w:szCs w:val="24"/>
          <w:lang w:bidi="he-IL"/>
        </w:rPr>
        <w:t xml:space="preserve"> it needs to be </w:t>
      </w:r>
      <w:r w:rsidR="00DC0191" w:rsidRPr="001A5F10">
        <w:rPr>
          <w:rFonts w:hint="cs"/>
          <w:sz w:val="24"/>
          <w:szCs w:val="24"/>
          <w:rtl/>
          <w:lang w:bidi="he-IL"/>
        </w:rPr>
        <w:t>מקויים</w:t>
      </w:r>
      <w:r w:rsidRPr="001A5F10">
        <w:rPr>
          <w:sz w:val="24"/>
          <w:szCs w:val="24"/>
          <w:lang w:bidi="he-IL"/>
        </w:rPr>
        <w:t>.</w:t>
      </w:r>
    </w:p>
    <w:p w:rsidR="00E26972" w:rsidRPr="001A5F10" w:rsidRDefault="00E26972" w:rsidP="005E2F32">
      <w:pPr>
        <w:spacing w:line="276" w:lineRule="auto"/>
        <w:jc w:val="both"/>
        <w:rPr>
          <w:sz w:val="24"/>
          <w:szCs w:val="24"/>
          <w:lang w:bidi="he-IL"/>
        </w:rPr>
      </w:pPr>
    </w:p>
    <w:p w:rsidR="00E26972" w:rsidRPr="001A5F10" w:rsidRDefault="00E26972" w:rsidP="005E2F32">
      <w:pPr>
        <w:spacing w:line="276" w:lineRule="auto"/>
        <w:jc w:val="both"/>
        <w:rPr>
          <w:sz w:val="24"/>
          <w:szCs w:val="24"/>
          <w:lang w:bidi="he-IL"/>
        </w:rPr>
      </w:pPr>
      <w:r w:rsidRPr="001A5F10">
        <w:rPr>
          <w:rFonts w:hint="cs"/>
          <w:sz w:val="24"/>
          <w:szCs w:val="24"/>
          <w:rtl/>
          <w:lang w:bidi="he-IL"/>
        </w:rPr>
        <w:t>תוספות</w:t>
      </w:r>
      <w:r w:rsidRPr="001A5F10">
        <w:rPr>
          <w:sz w:val="24"/>
          <w:szCs w:val="24"/>
          <w:lang w:bidi="he-IL"/>
        </w:rPr>
        <w:t xml:space="preserve"> anticipates a question:</w:t>
      </w:r>
    </w:p>
    <w:p w:rsidR="00595D06" w:rsidRPr="000C2AE2" w:rsidRDefault="00B62A83" w:rsidP="005E2F32">
      <w:pPr>
        <w:bidi/>
        <w:spacing w:line="276" w:lineRule="auto"/>
        <w:jc w:val="both"/>
        <w:rPr>
          <w:rFonts w:ascii="Courier" w:hAnsi="Courier" w:cs="David"/>
          <w:b/>
          <w:bCs/>
          <w:lang w:bidi="he-IL"/>
        </w:rPr>
      </w:pPr>
      <w:r w:rsidRPr="000C2AE2">
        <w:rPr>
          <w:rFonts w:ascii="Courier" w:hAnsi="Courier" w:cs="David"/>
          <w:b/>
          <w:bCs/>
          <w:rtl/>
          <w:lang w:bidi="he-IL"/>
        </w:rPr>
        <w:t>והא דתנ</w:t>
      </w:r>
      <w:r w:rsidR="00595D06" w:rsidRPr="000C2AE2">
        <w:rPr>
          <w:rFonts w:ascii="Courier" w:hAnsi="Courier" w:cs="David" w:hint="cs"/>
          <w:b/>
          <w:bCs/>
          <w:rtl/>
          <w:lang w:bidi="he-IL"/>
        </w:rPr>
        <w:t>י</w:t>
      </w:r>
      <w:r w:rsidRPr="000C2AE2">
        <w:rPr>
          <w:rFonts w:ascii="Courier" w:hAnsi="Courier" w:cs="David"/>
          <w:b/>
          <w:bCs/>
          <w:rtl/>
          <w:lang w:bidi="he-IL"/>
        </w:rPr>
        <w:t>א בתוספתא דשביעית</w:t>
      </w:r>
      <w:r w:rsidR="00B207FC" w:rsidRPr="000C2AE2">
        <w:rPr>
          <w:rStyle w:val="FootnoteReference"/>
          <w:rFonts w:ascii="Courier" w:hAnsi="Courier" w:cs="David"/>
          <w:b/>
          <w:bCs/>
          <w:rtl/>
          <w:lang w:bidi="he-IL"/>
        </w:rPr>
        <w:footnoteReference w:id="4"/>
      </w:r>
      <w:r w:rsidRPr="000C2AE2">
        <w:rPr>
          <w:rFonts w:ascii="Courier" w:hAnsi="Courier" w:cs="David"/>
          <w:b/>
          <w:bCs/>
          <w:rtl/>
          <w:lang w:bidi="he-IL"/>
        </w:rPr>
        <w:t xml:space="preserve"> פרוזבול</w:t>
      </w:r>
      <w:r w:rsidR="00D71E80" w:rsidRPr="000C2AE2">
        <w:rPr>
          <w:rStyle w:val="FootnoteReference"/>
          <w:rFonts w:ascii="Courier" w:hAnsi="Courier" w:cs="David"/>
          <w:b/>
          <w:bCs/>
          <w:rtl/>
          <w:lang w:bidi="he-IL"/>
        </w:rPr>
        <w:footnoteReference w:id="5"/>
      </w:r>
      <w:r w:rsidRPr="000C2AE2">
        <w:rPr>
          <w:rFonts w:ascii="Courier" w:hAnsi="Courier" w:cs="David"/>
          <w:b/>
          <w:bCs/>
          <w:rtl/>
          <w:lang w:bidi="he-IL"/>
        </w:rPr>
        <w:t xml:space="preserve"> המקושר</w:t>
      </w:r>
      <w:r w:rsidR="00595D06" w:rsidRPr="000C2AE2">
        <w:rPr>
          <w:rFonts w:ascii="Courier" w:hAnsi="Courier" w:cs="David" w:hint="cs"/>
          <w:b/>
          <w:bCs/>
          <w:rtl/>
          <w:lang w:bidi="he-IL"/>
        </w:rPr>
        <w:t xml:space="preserve"> </w:t>
      </w:r>
      <w:r w:rsidR="00864E94" w:rsidRPr="000C2AE2">
        <w:rPr>
          <w:rFonts w:ascii="Courier" w:hAnsi="Courier" w:cs="David"/>
          <w:b/>
          <w:bCs/>
          <w:rtl/>
          <w:lang w:bidi="he-IL"/>
        </w:rPr>
        <w:t>–</w:t>
      </w:r>
      <w:r w:rsidRPr="000C2AE2">
        <w:rPr>
          <w:rFonts w:ascii="Courier" w:hAnsi="Courier" w:cs="David"/>
          <w:b/>
          <w:bCs/>
          <w:rtl/>
          <w:lang w:bidi="he-IL"/>
        </w:rPr>
        <w:t xml:space="preserve"> </w:t>
      </w:r>
    </w:p>
    <w:p w:rsidR="00864E94" w:rsidRPr="00864E94" w:rsidRDefault="00864E94" w:rsidP="005E2F32">
      <w:pPr>
        <w:spacing w:line="276" w:lineRule="auto"/>
        <w:jc w:val="both"/>
        <w:rPr>
          <w:b/>
          <w:bCs/>
          <w:lang w:bidi="he-IL"/>
        </w:rPr>
      </w:pPr>
      <w:r w:rsidRPr="00864E94">
        <w:rPr>
          <w:b/>
          <w:bCs/>
          <w:lang w:bidi="he-IL"/>
        </w:rPr>
        <w:t xml:space="preserve">And that which we learnt in a </w:t>
      </w:r>
      <w:r>
        <w:rPr>
          <w:rFonts w:hint="cs"/>
          <w:b/>
          <w:bCs/>
          <w:rtl/>
          <w:lang w:bidi="he-IL"/>
        </w:rPr>
        <w:t>ברייתא</w:t>
      </w:r>
      <w:r>
        <w:rPr>
          <w:b/>
          <w:bCs/>
          <w:lang w:bidi="he-IL"/>
        </w:rPr>
        <w:t xml:space="preserve"> in the </w:t>
      </w:r>
      <w:r>
        <w:rPr>
          <w:rFonts w:hint="cs"/>
          <w:b/>
          <w:bCs/>
          <w:rtl/>
          <w:lang w:bidi="he-IL"/>
        </w:rPr>
        <w:t>תוספתא</w:t>
      </w:r>
      <w:r>
        <w:rPr>
          <w:b/>
          <w:bCs/>
          <w:lang w:bidi="he-IL"/>
        </w:rPr>
        <w:t xml:space="preserve"> of </w:t>
      </w:r>
      <w:r>
        <w:rPr>
          <w:rFonts w:hint="cs"/>
          <w:b/>
          <w:bCs/>
          <w:rtl/>
          <w:lang w:bidi="he-IL"/>
        </w:rPr>
        <w:t>שביעית</w:t>
      </w:r>
      <w:r>
        <w:rPr>
          <w:b/>
          <w:bCs/>
          <w:lang w:bidi="he-IL"/>
        </w:rPr>
        <w:t xml:space="preserve"> concerning a ‘tied </w:t>
      </w:r>
      <w:r>
        <w:rPr>
          <w:rFonts w:hint="cs"/>
          <w:b/>
          <w:bCs/>
          <w:rtl/>
          <w:lang w:bidi="he-IL"/>
        </w:rPr>
        <w:t>פרוזבול</w:t>
      </w:r>
      <w:r>
        <w:rPr>
          <w:b/>
          <w:bCs/>
          <w:lang w:bidi="he-IL"/>
        </w:rPr>
        <w:t>’</w:t>
      </w:r>
      <w:r w:rsidR="00AC42F8">
        <w:rPr>
          <w:rStyle w:val="FootnoteReference"/>
          <w:b/>
          <w:bCs/>
          <w:lang w:bidi="he-IL"/>
        </w:rPr>
        <w:footnoteReference w:id="6"/>
      </w:r>
      <w:r>
        <w:rPr>
          <w:b/>
          <w:bCs/>
          <w:lang w:bidi="he-IL"/>
        </w:rPr>
        <w:t xml:space="preserve"> -</w:t>
      </w:r>
    </w:p>
    <w:p w:rsidR="00595D06" w:rsidRPr="000C2AE2" w:rsidRDefault="00B62A83" w:rsidP="005E2F32">
      <w:pPr>
        <w:bidi/>
        <w:spacing w:line="276" w:lineRule="auto"/>
        <w:jc w:val="both"/>
        <w:rPr>
          <w:rFonts w:ascii="Courier" w:hAnsi="Courier" w:cs="David" w:hint="cs"/>
          <w:b/>
          <w:bCs/>
          <w:rtl/>
          <w:lang w:bidi="he-IL"/>
        </w:rPr>
      </w:pPr>
      <w:r w:rsidRPr="000C2AE2">
        <w:rPr>
          <w:rFonts w:ascii="Courier" w:hAnsi="Courier" w:cs="David"/>
          <w:b/>
          <w:bCs/>
          <w:rtl/>
          <w:lang w:bidi="he-IL"/>
        </w:rPr>
        <w:t>רבי יהודה אומר עדים חותמין מבחוץ והדיינים מבפנים</w:t>
      </w:r>
      <w:r w:rsidR="00595D06" w:rsidRPr="000C2AE2">
        <w:rPr>
          <w:rFonts w:ascii="Courier" w:hAnsi="Courier" w:cs="David" w:hint="cs"/>
          <w:b/>
          <w:bCs/>
          <w:rtl/>
          <w:lang w:bidi="he-IL"/>
        </w:rPr>
        <w:t xml:space="preserve"> -</w:t>
      </w:r>
      <w:r w:rsidRPr="000C2AE2">
        <w:rPr>
          <w:rFonts w:ascii="Courier" w:hAnsi="Courier" w:cs="David"/>
          <w:b/>
          <w:bCs/>
          <w:rtl/>
          <w:lang w:bidi="he-IL"/>
        </w:rPr>
        <w:t xml:space="preserve"> </w:t>
      </w:r>
    </w:p>
    <w:p w:rsidR="00864E94" w:rsidRPr="001A5F10" w:rsidRDefault="00864E94" w:rsidP="005E2F32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rFonts w:hint="cs"/>
          <w:b/>
          <w:bCs/>
          <w:rtl/>
          <w:lang w:bidi="he-IL"/>
        </w:rPr>
        <w:t>ר"י</w:t>
      </w:r>
      <w:r>
        <w:rPr>
          <w:b/>
          <w:bCs/>
          <w:lang w:bidi="he-IL"/>
        </w:rPr>
        <w:t xml:space="preserve"> claims </w:t>
      </w:r>
      <w:r>
        <w:rPr>
          <w:lang w:bidi="he-IL"/>
        </w:rPr>
        <w:t xml:space="preserve">that </w:t>
      </w:r>
      <w:r>
        <w:rPr>
          <w:b/>
          <w:bCs/>
          <w:lang w:bidi="he-IL"/>
        </w:rPr>
        <w:t xml:space="preserve">the </w:t>
      </w:r>
      <w:r>
        <w:rPr>
          <w:rFonts w:hint="cs"/>
          <w:b/>
          <w:bCs/>
          <w:rtl/>
          <w:lang w:bidi="he-IL"/>
        </w:rPr>
        <w:t>עדים</w:t>
      </w:r>
      <w:r>
        <w:rPr>
          <w:b/>
          <w:bCs/>
          <w:lang w:bidi="he-IL"/>
        </w:rPr>
        <w:t xml:space="preserve"> sign on the outside </w:t>
      </w:r>
      <w:r>
        <w:rPr>
          <w:lang w:bidi="he-IL"/>
        </w:rPr>
        <w:t xml:space="preserve">(back) of the </w:t>
      </w:r>
      <w:r>
        <w:rPr>
          <w:rFonts w:hint="cs"/>
          <w:rtl/>
          <w:lang w:bidi="he-IL"/>
        </w:rPr>
        <w:t>פרוזבול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and the </w:t>
      </w:r>
      <w:r>
        <w:rPr>
          <w:rFonts w:hint="cs"/>
          <w:b/>
          <w:bCs/>
          <w:rtl/>
          <w:lang w:bidi="he-IL"/>
        </w:rPr>
        <w:t>דיינים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 xml:space="preserve">sign </w:t>
      </w:r>
      <w:r w:rsidRPr="00864E94">
        <w:rPr>
          <w:b/>
          <w:bCs/>
          <w:lang w:bidi="he-IL"/>
        </w:rPr>
        <w:t>on the inside</w:t>
      </w:r>
      <w:r>
        <w:rPr>
          <w:lang w:bidi="he-IL"/>
        </w:rPr>
        <w:t xml:space="preserve">; </w:t>
      </w:r>
      <w:r w:rsidRPr="001A5F10">
        <w:rPr>
          <w:sz w:val="24"/>
          <w:szCs w:val="24"/>
          <w:lang w:bidi="he-IL"/>
        </w:rPr>
        <w:t xml:space="preserve">where the </w:t>
      </w:r>
      <w:r w:rsidRPr="001A5F10">
        <w:rPr>
          <w:rFonts w:hint="cs"/>
          <w:sz w:val="24"/>
          <w:szCs w:val="24"/>
          <w:rtl/>
          <w:lang w:bidi="he-IL"/>
        </w:rPr>
        <w:t>פרוזבול</w:t>
      </w:r>
      <w:r w:rsidRPr="001A5F10">
        <w:rPr>
          <w:sz w:val="24"/>
          <w:szCs w:val="24"/>
          <w:lang w:bidi="he-IL"/>
        </w:rPr>
        <w:t xml:space="preserve"> is written – </w:t>
      </w:r>
    </w:p>
    <w:p w:rsidR="00595D06" w:rsidRPr="000C2AE2" w:rsidRDefault="00B62A83" w:rsidP="005E2F32">
      <w:pPr>
        <w:bidi/>
        <w:spacing w:line="276" w:lineRule="auto"/>
        <w:jc w:val="both"/>
        <w:rPr>
          <w:rFonts w:ascii="Courier" w:hAnsi="Courier" w:cs="David" w:hint="cs"/>
          <w:b/>
          <w:bCs/>
          <w:rtl/>
          <w:lang w:bidi="he-IL"/>
        </w:rPr>
      </w:pPr>
      <w:r w:rsidRPr="000C2AE2">
        <w:rPr>
          <w:rFonts w:ascii="Courier" w:hAnsi="Courier" w:cs="David"/>
          <w:b/>
          <w:bCs/>
          <w:rtl/>
          <w:lang w:bidi="he-IL"/>
        </w:rPr>
        <w:lastRenderedPageBreak/>
        <w:t>אמרו לו אין מעשה בית דין</w:t>
      </w:r>
      <w:r w:rsidR="00595D06" w:rsidRPr="000C2AE2">
        <w:rPr>
          <w:rFonts w:ascii="Courier" w:hAnsi="Courier" w:cs="David" w:hint="cs"/>
          <w:b/>
          <w:bCs/>
          <w:rtl/>
          <w:lang w:bidi="he-IL"/>
        </w:rPr>
        <w:t xml:space="preserve"> </w:t>
      </w:r>
      <w:r w:rsidRPr="000C2AE2">
        <w:rPr>
          <w:rFonts w:ascii="Courier" w:hAnsi="Courier" w:cs="David"/>
          <w:b/>
          <w:bCs/>
          <w:rtl/>
          <w:lang w:bidi="he-IL"/>
        </w:rPr>
        <w:t>צריך קיום</w:t>
      </w:r>
      <w:r w:rsidR="00595D06" w:rsidRPr="000C2AE2">
        <w:rPr>
          <w:rFonts w:ascii="Courier" w:hAnsi="Courier" w:cs="David" w:hint="cs"/>
          <w:b/>
          <w:bCs/>
          <w:rtl/>
          <w:lang w:bidi="he-IL"/>
        </w:rPr>
        <w:t xml:space="preserve"> </w:t>
      </w:r>
      <w:r w:rsidR="00864E94" w:rsidRPr="000C2AE2">
        <w:rPr>
          <w:rFonts w:ascii="Courier" w:hAnsi="Courier" w:cs="David"/>
          <w:b/>
          <w:bCs/>
          <w:rtl/>
          <w:lang w:bidi="he-IL"/>
        </w:rPr>
        <w:t>–</w:t>
      </w:r>
      <w:r w:rsidRPr="000C2AE2">
        <w:rPr>
          <w:rFonts w:ascii="Courier" w:hAnsi="Courier" w:cs="David"/>
          <w:b/>
          <w:bCs/>
          <w:rtl/>
          <w:lang w:bidi="he-IL"/>
        </w:rPr>
        <w:t xml:space="preserve"> </w:t>
      </w:r>
    </w:p>
    <w:p w:rsidR="00864E94" w:rsidRPr="00640651" w:rsidRDefault="00864E94" w:rsidP="005E2F32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חכמים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said to </w:t>
      </w:r>
      <w:r>
        <w:rPr>
          <w:rFonts w:hint="cs"/>
          <w:b/>
          <w:bCs/>
          <w:rtl/>
          <w:lang w:bidi="he-IL"/>
        </w:rPr>
        <w:t>ר"י</w:t>
      </w:r>
      <w:r>
        <w:rPr>
          <w:b/>
          <w:bCs/>
          <w:lang w:bidi="he-IL"/>
        </w:rPr>
        <w:t xml:space="preserve"> that an act of </w:t>
      </w:r>
      <w:r>
        <w:rPr>
          <w:rFonts w:hint="cs"/>
          <w:b/>
          <w:bCs/>
          <w:rtl/>
          <w:lang w:bidi="he-IL"/>
        </w:rPr>
        <w:t>בי"ד</w:t>
      </w:r>
      <w:r>
        <w:rPr>
          <w:b/>
          <w:bCs/>
          <w:lang w:bidi="he-IL"/>
        </w:rPr>
        <w:t xml:space="preserve"> does not require </w:t>
      </w:r>
      <w:r>
        <w:rPr>
          <w:rFonts w:hint="cs"/>
          <w:b/>
          <w:bCs/>
          <w:rtl/>
          <w:lang w:bidi="he-IL"/>
        </w:rPr>
        <w:t>קיום</w:t>
      </w:r>
      <w:r>
        <w:rPr>
          <w:b/>
          <w:bCs/>
          <w:lang w:bidi="he-IL"/>
        </w:rPr>
        <w:t xml:space="preserve">. </w:t>
      </w:r>
      <w:r w:rsidRPr="001A5F10">
        <w:rPr>
          <w:sz w:val="24"/>
          <w:szCs w:val="24"/>
          <w:lang w:bidi="he-IL"/>
        </w:rPr>
        <w:t xml:space="preserve">A </w:t>
      </w:r>
      <w:r w:rsidRPr="001A5F10">
        <w:rPr>
          <w:rFonts w:hint="cs"/>
          <w:sz w:val="24"/>
          <w:szCs w:val="24"/>
          <w:rtl/>
          <w:lang w:bidi="he-IL"/>
        </w:rPr>
        <w:t>פרוזבול</w:t>
      </w:r>
      <w:r w:rsidR="00541EB4" w:rsidRPr="001A5F10">
        <w:rPr>
          <w:sz w:val="24"/>
          <w:szCs w:val="24"/>
          <w:lang w:bidi="he-IL"/>
        </w:rPr>
        <w:t xml:space="preserve">, </w:t>
      </w:r>
      <w:r w:rsidR="00541EB4" w:rsidRPr="00640651">
        <w:rPr>
          <w:sz w:val="24"/>
          <w:szCs w:val="24"/>
          <w:lang w:bidi="he-IL"/>
        </w:rPr>
        <w:t xml:space="preserve">signed by </w:t>
      </w:r>
      <w:r w:rsidR="00541EB4" w:rsidRPr="00640651">
        <w:rPr>
          <w:rFonts w:hint="cs"/>
          <w:sz w:val="24"/>
          <w:szCs w:val="24"/>
          <w:rtl/>
          <w:lang w:bidi="he-IL"/>
        </w:rPr>
        <w:t>דיינים</w:t>
      </w:r>
      <w:r w:rsidR="00541EB4" w:rsidRPr="00640651">
        <w:rPr>
          <w:sz w:val="24"/>
          <w:szCs w:val="24"/>
          <w:lang w:bidi="he-IL"/>
        </w:rPr>
        <w:t>,</w:t>
      </w:r>
      <w:r w:rsidRPr="00640651">
        <w:rPr>
          <w:sz w:val="24"/>
          <w:szCs w:val="24"/>
          <w:lang w:bidi="he-IL"/>
        </w:rPr>
        <w:t xml:space="preserve"> is an act of </w:t>
      </w:r>
      <w:r w:rsidRPr="00640651">
        <w:rPr>
          <w:rFonts w:hint="cs"/>
          <w:sz w:val="24"/>
          <w:szCs w:val="24"/>
          <w:rtl/>
          <w:lang w:bidi="he-IL"/>
        </w:rPr>
        <w:t>בי"ד</w:t>
      </w:r>
      <w:r w:rsidR="00582DC0" w:rsidRPr="00640651">
        <w:rPr>
          <w:sz w:val="24"/>
          <w:szCs w:val="24"/>
          <w:lang w:bidi="he-IL"/>
        </w:rPr>
        <w:t xml:space="preserve">; therefore </w:t>
      </w:r>
      <w:r w:rsidR="00AC42F8" w:rsidRPr="00640651">
        <w:rPr>
          <w:sz w:val="24"/>
          <w:szCs w:val="24"/>
          <w:lang w:bidi="he-IL"/>
        </w:rPr>
        <w:t xml:space="preserve">once the </w:t>
      </w:r>
      <w:r w:rsidR="00AC42F8" w:rsidRPr="00640651">
        <w:rPr>
          <w:rFonts w:hint="cs"/>
          <w:sz w:val="24"/>
          <w:szCs w:val="24"/>
          <w:rtl/>
          <w:lang w:bidi="he-IL"/>
        </w:rPr>
        <w:t>דיינים</w:t>
      </w:r>
      <w:r w:rsidR="00AC42F8" w:rsidRPr="00640651">
        <w:rPr>
          <w:sz w:val="24"/>
          <w:szCs w:val="24"/>
          <w:lang w:bidi="he-IL"/>
        </w:rPr>
        <w:t xml:space="preserve"> sign on the inside </w:t>
      </w:r>
      <w:r w:rsidR="00582DC0" w:rsidRPr="00640651">
        <w:rPr>
          <w:sz w:val="24"/>
          <w:szCs w:val="24"/>
          <w:lang w:bidi="he-IL"/>
        </w:rPr>
        <w:t xml:space="preserve">there is no need for the </w:t>
      </w:r>
      <w:r w:rsidR="00AC42F8" w:rsidRPr="00640651">
        <w:rPr>
          <w:rFonts w:hint="cs"/>
          <w:sz w:val="24"/>
          <w:szCs w:val="24"/>
          <w:rtl/>
          <w:lang w:bidi="he-IL"/>
        </w:rPr>
        <w:t>ע</w:t>
      </w:r>
      <w:r w:rsidR="00582DC0" w:rsidRPr="00640651">
        <w:rPr>
          <w:rFonts w:hint="cs"/>
          <w:sz w:val="24"/>
          <w:szCs w:val="24"/>
          <w:rtl/>
          <w:lang w:bidi="he-IL"/>
        </w:rPr>
        <w:t>דים</w:t>
      </w:r>
      <w:r w:rsidR="00582DC0" w:rsidRPr="00640651">
        <w:rPr>
          <w:sz w:val="24"/>
          <w:szCs w:val="24"/>
          <w:lang w:bidi="he-IL"/>
        </w:rPr>
        <w:t xml:space="preserve"> to sign on the</w:t>
      </w:r>
      <w:r w:rsidR="00AC42F8" w:rsidRPr="00640651">
        <w:rPr>
          <w:sz w:val="24"/>
          <w:szCs w:val="24"/>
          <w:lang w:bidi="he-IL"/>
        </w:rPr>
        <w:t xml:space="preserve"> outside of the</w:t>
      </w:r>
      <w:r w:rsidR="00582DC0" w:rsidRPr="00640651">
        <w:rPr>
          <w:sz w:val="24"/>
          <w:szCs w:val="24"/>
          <w:lang w:bidi="he-IL"/>
        </w:rPr>
        <w:t xml:space="preserve"> </w:t>
      </w:r>
      <w:r w:rsidR="00582DC0" w:rsidRPr="00640651">
        <w:rPr>
          <w:rFonts w:hint="cs"/>
          <w:sz w:val="24"/>
          <w:szCs w:val="24"/>
          <w:rtl/>
          <w:lang w:bidi="he-IL"/>
        </w:rPr>
        <w:t>פרוזבול</w:t>
      </w:r>
      <w:r w:rsidR="00582DC0" w:rsidRPr="00640651">
        <w:rPr>
          <w:sz w:val="24"/>
          <w:szCs w:val="24"/>
          <w:lang w:bidi="he-IL"/>
        </w:rPr>
        <w:t xml:space="preserve">. It would follow that since a </w:t>
      </w:r>
      <w:r w:rsidR="00582DC0" w:rsidRPr="00640651">
        <w:rPr>
          <w:rFonts w:hint="cs"/>
          <w:sz w:val="24"/>
          <w:szCs w:val="24"/>
          <w:rtl/>
          <w:lang w:bidi="he-IL"/>
        </w:rPr>
        <w:t>הנפק</w:t>
      </w:r>
      <w:r w:rsidR="00582DC0" w:rsidRPr="00640651">
        <w:rPr>
          <w:sz w:val="24"/>
          <w:szCs w:val="24"/>
          <w:lang w:bidi="he-IL"/>
        </w:rPr>
        <w:t xml:space="preserve"> is also a </w:t>
      </w:r>
      <w:r w:rsidR="00582DC0" w:rsidRPr="00640651">
        <w:rPr>
          <w:rFonts w:hint="cs"/>
          <w:sz w:val="24"/>
          <w:szCs w:val="24"/>
          <w:rtl/>
          <w:lang w:bidi="he-IL"/>
        </w:rPr>
        <w:t>מעשה בי"ד</w:t>
      </w:r>
      <w:r w:rsidR="00582DC0" w:rsidRPr="00640651">
        <w:rPr>
          <w:sz w:val="24"/>
          <w:szCs w:val="24"/>
          <w:lang w:bidi="he-IL"/>
        </w:rPr>
        <w:t xml:space="preserve"> it does not require any further </w:t>
      </w:r>
      <w:r w:rsidR="00582DC0" w:rsidRPr="00640651">
        <w:rPr>
          <w:rFonts w:hint="cs"/>
          <w:sz w:val="24"/>
          <w:szCs w:val="24"/>
          <w:rtl/>
          <w:lang w:bidi="he-IL"/>
        </w:rPr>
        <w:t>קיום</w:t>
      </w:r>
      <w:r w:rsidR="00582DC0" w:rsidRPr="00640651">
        <w:rPr>
          <w:sz w:val="24"/>
          <w:szCs w:val="24"/>
          <w:lang w:bidi="he-IL"/>
        </w:rPr>
        <w:t xml:space="preserve">. This contradicts our assumption that the </w:t>
      </w:r>
      <w:r w:rsidR="00582DC0" w:rsidRPr="00640651">
        <w:rPr>
          <w:rFonts w:hint="cs"/>
          <w:sz w:val="24"/>
          <w:szCs w:val="24"/>
          <w:rtl/>
          <w:lang w:bidi="he-IL"/>
        </w:rPr>
        <w:t>הנפק</w:t>
      </w:r>
      <w:r w:rsidR="00582DC0" w:rsidRPr="00640651">
        <w:rPr>
          <w:sz w:val="24"/>
          <w:szCs w:val="24"/>
          <w:lang w:bidi="he-IL"/>
        </w:rPr>
        <w:t xml:space="preserve"> may be challenged and it requires the </w:t>
      </w:r>
      <w:r w:rsidR="00582DC0" w:rsidRPr="00640651">
        <w:rPr>
          <w:rFonts w:hint="cs"/>
          <w:sz w:val="24"/>
          <w:szCs w:val="24"/>
          <w:rtl/>
          <w:lang w:bidi="he-IL"/>
        </w:rPr>
        <w:t>דיינים</w:t>
      </w:r>
      <w:r w:rsidR="00582DC0" w:rsidRPr="00640651">
        <w:rPr>
          <w:sz w:val="24"/>
          <w:szCs w:val="24"/>
          <w:lang w:bidi="he-IL"/>
        </w:rPr>
        <w:t xml:space="preserve"> to be </w:t>
      </w:r>
      <w:r w:rsidR="00582DC0" w:rsidRPr="00640651">
        <w:rPr>
          <w:rFonts w:hint="cs"/>
          <w:sz w:val="24"/>
          <w:szCs w:val="24"/>
          <w:rtl/>
          <w:lang w:bidi="he-IL"/>
        </w:rPr>
        <w:t>מקיים</w:t>
      </w:r>
      <w:r w:rsidR="00582DC0" w:rsidRPr="00640651">
        <w:rPr>
          <w:sz w:val="24"/>
          <w:szCs w:val="24"/>
          <w:lang w:bidi="he-IL"/>
        </w:rPr>
        <w:t xml:space="preserve"> the </w:t>
      </w:r>
      <w:r w:rsidR="00582DC0" w:rsidRPr="00640651">
        <w:rPr>
          <w:rFonts w:hint="cs"/>
          <w:sz w:val="24"/>
          <w:szCs w:val="24"/>
          <w:rtl/>
          <w:lang w:bidi="he-IL"/>
        </w:rPr>
        <w:t>הנפק</w:t>
      </w:r>
      <w:r w:rsidR="00582DC0" w:rsidRPr="00640651">
        <w:rPr>
          <w:sz w:val="24"/>
          <w:szCs w:val="24"/>
          <w:lang w:bidi="he-IL"/>
        </w:rPr>
        <w:t>.</w:t>
      </w:r>
    </w:p>
    <w:p w:rsidR="00582DC0" w:rsidRPr="001A5F10" w:rsidRDefault="00582DC0" w:rsidP="005E2F32">
      <w:pPr>
        <w:spacing w:line="276" w:lineRule="auto"/>
        <w:jc w:val="both"/>
        <w:rPr>
          <w:sz w:val="24"/>
          <w:szCs w:val="24"/>
          <w:lang w:bidi="he-IL"/>
        </w:rPr>
      </w:pPr>
    </w:p>
    <w:p w:rsidR="00582DC0" w:rsidRPr="001A5F10" w:rsidRDefault="00582DC0" w:rsidP="004E2DDA">
      <w:pPr>
        <w:spacing w:line="276" w:lineRule="auto"/>
        <w:jc w:val="both"/>
        <w:rPr>
          <w:sz w:val="24"/>
          <w:szCs w:val="24"/>
          <w:lang w:bidi="he-IL"/>
        </w:rPr>
      </w:pPr>
      <w:r w:rsidRPr="001A5F10">
        <w:rPr>
          <w:rFonts w:hint="cs"/>
          <w:sz w:val="24"/>
          <w:szCs w:val="24"/>
          <w:rtl/>
          <w:lang w:bidi="he-IL"/>
        </w:rPr>
        <w:t>תוספות</w:t>
      </w:r>
      <w:r w:rsidRPr="001A5F10">
        <w:rPr>
          <w:sz w:val="24"/>
          <w:szCs w:val="24"/>
          <w:lang w:bidi="he-IL"/>
        </w:rPr>
        <w:t xml:space="preserve"> </w:t>
      </w:r>
      <w:r w:rsidR="004E2DDA">
        <w:rPr>
          <w:sz w:val="24"/>
          <w:szCs w:val="24"/>
          <w:lang w:bidi="he-IL"/>
        </w:rPr>
        <w:t>respond</w:t>
      </w:r>
      <w:r w:rsidRPr="001A5F10">
        <w:rPr>
          <w:sz w:val="24"/>
          <w:szCs w:val="24"/>
          <w:lang w:bidi="he-IL"/>
        </w:rPr>
        <w:t>s</w:t>
      </w:r>
      <w:r w:rsidR="004D2EAC">
        <w:rPr>
          <w:sz w:val="24"/>
          <w:szCs w:val="24"/>
          <w:lang w:bidi="he-IL"/>
        </w:rPr>
        <w:t>;</w:t>
      </w:r>
      <w:r w:rsidRPr="001A5F10">
        <w:rPr>
          <w:sz w:val="24"/>
          <w:szCs w:val="24"/>
          <w:lang w:bidi="he-IL"/>
        </w:rPr>
        <w:t xml:space="preserve"> this rule that a </w:t>
      </w:r>
      <w:r w:rsidRPr="001A5F10">
        <w:rPr>
          <w:rFonts w:hint="cs"/>
          <w:sz w:val="24"/>
          <w:szCs w:val="24"/>
          <w:rtl/>
          <w:lang w:bidi="he-IL"/>
        </w:rPr>
        <w:t>מעשה בי"ד</w:t>
      </w:r>
      <w:r w:rsidRPr="001A5F10">
        <w:rPr>
          <w:sz w:val="24"/>
          <w:szCs w:val="24"/>
          <w:lang w:bidi="he-IL"/>
        </w:rPr>
        <w:t xml:space="preserve"> does not require </w:t>
      </w:r>
      <w:r w:rsidRPr="001A5F10">
        <w:rPr>
          <w:rFonts w:hint="cs"/>
          <w:sz w:val="24"/>
          <w:szCs w:val="24"/>
          <w:rtl/>
          <w:lang w:bidi="he-IL"/>
        </w:rPr>
        <w:t>קיום</w:t>
      </w:r>
      <w:r w:rsidRPr="001A5F10">
        <w:rPr>
          <w:sz w:val="24"/>
          <w:szCs w:val="24"/>
          <w:lang w:bidi="he-IL"/>
        </w:rPr>
        <w:t xml:space="preserve"> -</w:t>
      </w:r>
    </w:p>
    <w:p w:rsidR="00595D06" w:rsidRPr="000C2AE2" w:rsidRDefault="00B62A83" w:rsidP="005E2F32">
      <w:pPr>
        <w:bidi/>
        <w:spacing w:line="276" w:lineRule="auto"/>
        <w:jc w:val="both"/>
        <w:rPr>
          <w:rFonts w:ascii="Courier" w:hAnsi="Courier" w:cs="David" w:hint="cs"/>
          <w:b/>
          <w:bCs/>
          <w:rtl/>
          <w:lang w:bidi="he-IL"/>
        </w:rPr>
      </w:pPr>
      <w:r w:rsidRPr="000C2AE2">
        <w:rPr>
          <w:rFonts w:ascii="Courier" w:hAnsi="Courier" w:cs="David"/>
          <w:b/>
          <w:bCs/>
          <w:rtl/>
          <w:lang w:bidi="he-IL"/>
        </w:rPr>
        <w:t>היינו דווקא בפרוזבול משום דנא</w:t>
      </w:r>
      <w:r w:rsidR="00595D06" w:rsidRPr="000C2AE2">
        <w:rPr>
          <w:rFonts w:ascii="Courier" w:hAnsi="Courier" w:cs="David"/>
          <w:b/>
          <w:bCs/>
          <w:rtl/>
          <w:lang w:bidi="he-IL"/>
        </w:rPr>
        <w:t>מן אדם לומר פרוזבול היה לי ואבד</w:t>
      </w:r>
      <w:r w:rsidR="00595D06" w:rsidRPr="000C2AE2">
        <w:rPr>
          <w:rFonts w:ascii="Courier" w:hAnsi="Courier" w:cs="David" w:hint="cs"/>
          <w:b/>
          <w:bCs/>
          <w:rtl/>
          <w:lang w:bidi="he-IL"/>
        </w:rPr>
        <w:t xml:space="preserve"> -</w:t>
      </w:r>
    </w:p>
    <w:p w:rsidR="00536FB4" w:rsidRPr="001A5F10" w:rsidRDefault="00582DC0" w:rsidP="004E2DDA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applies only to a </w:t>
      </w:r>
      <w:r>
        <w:rPr>
          <w:rFonts w:hint="cs"/>
          <w:b/>
          <w:bCs/>
          <w:rtl/>
          <w:lang w:bidi="he-IL"/>
        </w:rPr>
        <w:t>פרוזבול</w:t>
      </w:r>
      <w:r>
        <w:rPr>
          <w:b/>
          <w:bCs/>
          <w:lang w:bidi="he-IL"/>
        </w:rPr>
        <w:t xml:space="preserve">, since a person is believed to claim ‘I had a </w:t>
      </w:r>
      <w:r>
        <w:rPr>
          <w:rFonts w:hint="cs"/>
          <w:b/>
          <w:bCs/>
          <w:rtl/>
          <w:lang w:bidi="he-IL"/>
        </w:rPr>
        <w:t>פרוזבול</w:t>
      </w:r>
      <w:r>
        <w:rPr>
          <w:b/>
          <w:bCs/>
          <w:lang w:bidi="he-IL"/>
        </w:rPr>
        <w:t xml:space="preserve"> and it was lost’</w:t>
      </w:r>
      <w:r w:rsidR="004E2DDA">
        <w:rPr>
          <w:b/>
          <w:bCs/>
          <w:lang w:bidi="he-IL"/>
        </w:rPr>
        <w:t>.</w:t>
      </w:r>
      <w:r w:rsidR="00541EB4">
        <w:rPr>
          <w:rStyle w:val="FootnoteReference"/>
          <w:b/>
          <w:bCs/>
          <w:lang w:bidi="he-IL"/>
        </w:rPr>
        <w:footnoteReference w:id="7"/>
      </w:r>
      <w:r>
        <w:rPr>
          <w:b/>
          <w:bCs/>
          <w:lang w:bidi="he-IL"/>
        </w:rPr>
        <w:t xml:space="preserve"> </w:t>
      </w:r>
      <w:r w:rsidRPr="001A5F10">
        <w:rPr>
          <w:sz w:val="24"/>
          <w:szCs w:val="24"/>
          <w:lang w:bidi="he-IL"/>
        </w:rPr>
        <w:t xml:space="preserve">Therefore the </w:t>
      </w:r>
      <w:r w:rsidRPr="001A5F10">
        <w:rPr>
          <w:rFonts w:hint="cs"/>
          <w:sz w:val="24"/>
          <w:szCs w:val="24"/>
          <w:rtl/>
          <w:lang w:bidi="he-IL"/>
        </w:rPr>
        <w:t>לוה</w:t>
      </w:r>
      <w:r w:rsidRPr="001A5F10">
        <w:rPr>
          <w:sz w:val="24"/>
          <w:szCs w:val="24"/>
          <w:lang w:bidi="he-IL"/>
        </w:rPr>
        <w:t xml:space="preserve"> cannot challenge the </w:t>
      </w:r>
      <w:r w:rsidRPr="001A5F10">
        <w:rPr>
          <w:rFonts w:hint="cs"/>
          <w:sz w:val="24"/>
          <w:szCs w:val="24"/>
          <w:rtl/>
          <w:lang w:bidi="he-IL"/>
        </w:rPr>
        <w:t>מלוה</w:t>
      </w:r>
      <w:r w:rsidRPr="001A5F10">
        <w:rPr>
          <w:sz w:val="24"/>
          <w:szCs w:val="24"/>
          <w:lang w:bidi="he-IL"/>
        </w:rPr>
        <w:t xml:space="preserve"> and refuse to pay the loan if a </w:t>
      </w:r>
      <w:r w:rsidRPr="001A5F10">
        <w:rPr>
          <w:rFonts w:hint="cs"/>
          <w:sz w:val="24"/>
          <w:szCs w:val="24"/>
          <w:rtl/>
          <w:lang w:bidi="he-IL"/>
        </w:rPr>
        <w:t>פרוזבול</w:t>
      </w:r>
      <w:r w:rsidRPr="001A5F10">
        <w:rPr>
          <w:sz w:val="24"/>
          <w:szCs w:val="24"/>
          <w:lang w:bidi="he-IL"/>
        </w:rPr>
        <w:t xml:space="preserve"> is not presented; for the </w:t>
      </w:r>
      <w:r w:rsidRPr="001A5F10">
        <w:rPr>
          <w:rFonts w:hint="cs"/>
          <w:sz w:val="24"/>
          <w:szCs w:val="24"/>
          <w:rtl/>
          <w:lang w:bidi="he-IL"/>
        </w:rPr>
        <w:t>מלוה</w:t>
      </w:r>
      <w:r w:rsidRPr="001A5F10">
        <w:rPr>
          <w:sz w:val="24"/>
          <w:szCs w:val="24"/>
          <w:lang w:bidi="he-IL"/>
        </w:rPr>
        <w:t xml:space="preserve"> can always claim I wrote a </w:t>
      </w:r>
      <w:r w:rsidRPr="001A5F10">
        <w:rPr>
          <w:rFonts w:hint="cs"/>
          <w:sz w:val="24"/>
          <w:szCs w:val="24"/>
          <w:rtl/>
          <w:lang w:bidi="he-IL"/>
        </w:rPr>
        <w:t>פרוזבול</w:t>
      </w:r>
      <w:r w:rsidRPr="001A5F10">
        <w:rPr>
          <w:sz w:val="24"/>
          <w:szCs w:val="24"/>
          <w:lang w:bidi="he-IL"/>
        </w:rPr>
        <w:t xml:space="preserve"> and it was lost. It is only by this type of a </w:t>
      </w:r>
      <w:r w:rsidRPr="001A5F10">
        <w:rPr>
          <w:rFonts w:hint="cs"/>
          <w:sz w:val="24"/>
          <w:szCs w:val="24"/>
          <w:rtl/>
          <w:lang w:bidi="he-IL"/>
        </w:rPr>
        <w:t>מעשה בי"ד</w:t>
      </w:r>
      <w:r w:rsidR="001A5F10">
        <w:rPr>
          <w:sz w:val="24"/>
          <w:szCs w:val="24"/>
          <w:lang w:bidi="he-IL"/>
        </w:rPr>
        <w:t>,</w:t>
      </w:r>
      <w:r w:rsidR="00536FB4" w:rsidRPr="001A5F10">
        <w:rPr>
          <w:sz w:val="24"/>
          <w:szCs w:val="24"/>
          <w:lang w:bidi="he-IL"/>
        </w:rPr>
        <w:t xml:space="preserve"> </w:t>
      </w:r>
      <w:r w:rsidR="001A5F10">
        <w:rPr>
          <w:sz w:val="24"/>
          <w:szCs w:val="24"/>
          <w:lang w:bidi="he-IL"/>
        </w:rPr>
        <w:t xml:space="preserve">in </w:t>
      </w:r>
      <w:r w:rsidR="00536FB4" w:rsidRPr="001A5F10">
        <w:rPr>
          <w:sz w:val="24"/>
          <w:szCs w:val="24"/>
          <w:lang w:bidi="he-IL"/>
        </w:rPr>
        <w:t>which</w:t>
      </w:r>
      <w:r w:rsidRPr="001A5F10">
        <w:rPr>
          <w:sz w:val="24"/>
          <w:szCs w:val="24"/>
          <w:lang w:bidi="he-IL"/>
        </w:rPr>
        <w:t xml:space="preserve"> the </w:t>
      </w:r>
      <w:r w:rsidRPr="001A5F10">
        <w:rPr>
          <w:rFonts w:hint="cs"/>
          <w:sz w:val="24"/>
          <w:szCs w:val="24"/>
          <w:rtl/>
          <w:lang w:bidi="he-IL"/>
        </w:rPr>
        <w:t>לוה</w:t>
      </w:r>
      <w:r w:rsidRPr="001A5F10">
        <w:rPr>
          <w:sz w:val="24"/>
          <w:szCs w:val="24"/>
          <w:lang w:bidi="he-IL"/>
        </w:rPr>
        <w:t xml:space="preserve"> cannot challenge</w:t>
      </w:r>
      <w:r w:rsidR="001A5F10">
        <w:rPr>
          <w:sz w:val="24"/>
          <w:szCs w:val="24"/>
          <w:lang w:bidi="he-IL"/>
        </w:rPr>
        <w:t xml:space="preserve"> the </w:t>
      </w:r>
      <w:r w:rsidR="00046C99">
        <w:rPr>
          <w:sz w:val="24"/>
          <w:szCs w:val="24"/>
          <w:lang w:bidi="he-IL"/>
        </w:rPr>
        <w:t xml:space="preserve">underlying </w:t>
      </w:r>
      <w:r w:rsidR="00046C99">
        <w:rPr>
          <w:rFonts w:hint="cs"/>
          <w:sz w:val="24"/>
          <w:szCs w:val="24"/>
          <w:rtl/>
          <w:lang w:bidi="he-IL"/>
        </w:rPr>
        <w:t>שטר</w:t>
      </w:r>
      <w:r w:rsidR="00046C99">
        <w:rPr>
          <w:sz w:val="24"/>
          <w:szCs w:val="24"/>
          <w:lang w:bidi="he-IL"/>
        </w:rPr>
        <w:t xml:space="preserve"> (the </w:t>
      </w:r>
      <w:r w:rsidR="00046C99">
        <w:rPr>
          <w:rFonts w:hint="cs"/>
          <w:sz w:val="24"/>
          <w:szCs w:val="24"/>
          <w:rtl/>
          <w:lang w:bidi="he-IL"/>
        </w:rPr>
        <w:t>פרוזבול</w:t>
      </w:r>
      <w:r w:rsidR="00046C99">
        <w:rPr>
          <w:sz w:val="24"/>
          <w:szCs w:val="24"/>
          <w:lang w:bidi="he-IL"/>
        </w:rPr>
        <w:t>)</w:t>
      </w:r>
      <w:r w:rsidRPr="001A5F10">
        <w:rPr>
          <w:sz w:val="24"/>
          <w:szCs w:val="24"/>
          <w:lang w:bidi="he-IL"/>
        </w:rPr>
        <w:t xml:space="preserve">, that we maintain </w:t>
      </w:r>
      <w:r w:rsidRPr="001A5F10">
        <w:rPr>
          <w:rFonts w:hint="cs"/>
          <w:sz w:val="24"/>
          <w:szCs w:val="24"/>
          <w:rtl/>
          <w:lang w:bidi="he-IL"/>
        </w:rPr>
        <w:t>אין מעשה בי"ד צריך קיום</w:t>
      </w:r>
      <w:r w:rsidRPr="001A5F10">
        <w:rPr>
          <w:sz w:val="24"/>
          <w:szCs w:val="24"/>
          <w:lang w:bidi="he-IL"/>
        </w:rPr>
        <w:t xml:space="preserve">. However by a loan where the </w:t>
      </w:r>
      <w:r w:rsidRPr="001A5F10">
        <w:rPr>
          <w:rFonts w:hint="cs"/>
          <w:sz w:val="24"/>
          <w:szCs w:val="24"/>
          <w:rtl/>
          <w:lang w:bidi="he-IL"/>
        </w:rPr>
        <w:t>לוה</w:t>
      </w:r>
      <w:r w:rsidRPr="001A5F10">
        <w:rPr>
          <w:sz w:val="24"/>
          <w:szCs w:val="24"/>
          <w:lang w:bidi="he-IL"/>
        </w:rPr>
        <w:t xml:space="preserve"> can claim that the</w:t>
      </w:r>
      <w:r w:rsidR="00046C99">
        <w:rPr>
          <w:sz w:val="24"/>
          <w:szCs w:val="24"/>
          <w:lang w:bidi="he-IL"/>
        </w:rPr>
        <w:t xml:space="preserve"> underlying</w:t>
      </w:r>
      <w:r w:rsidRPr="001A5F10">
        <w:rPr>
          <w:sz w:val="24"/>
          <w:szCs w:val="24"/>
          <w:lang w:bidi="he-IL"/>
        </w:rPr>
        <w:t xml:space="preserve"> </w:t>
      </w:r>
      <w:r w:rsidRPr="001A5F10">
        <w:rPr>
          <w:rFonts w:hint="cs"/>
          <w:sz w:val="24"/>
          <w:szCs w:val="24"/>
          <w:rtl/>
          <w:lang w:bidi="he-IL"/>
        </w:rPr>
        <w:t>שטר</w:t>
      </w:r>
      <w:r w:rsidRPr="001A5F10">
        <w:rPr>
          <w:sz w:val="24"/>
          <w:szCs w:val="24"/>
          <w:lang w:bidi="he-IL"/>
        </w:rPr>
        <w:t xml:space="preserve"> is </w:t>
      </w:r>
      <w:r w:rsidRPr="001A5F10">
        <w:rPr>
          <w:rFonts w:hint="cs"/>
          <w:sz w:val="24"/>
          <w:szCs w:val="24"/>
          <w:rtl/>
          <w:lang w:bidi="he-IL"/>
        </w:rPr>
        <w:t>מזוייף</w:t>
      </w:r>
      <w:r w:rsidRPr="001A5F10">
        <w:rPr>
          <w:sz w:val="24"/>
          <w:szCs w:val="24"/>
          <w:lang w:bidi="he-IL"/>
        </w:rPr>
        <w:t xml:space="preserve">, he can also claim that the </w:t>
      </w:r>
      <w:r w:rsidRPr="001A5F10">
        <w:rPr>
          <w:rFonts w:hint="cs"/>
          <w:sz w:val="24"/>
          <w:szCs w:val="24"/>
          <w:rtl/>
          <w:lang w:bidi="he-IL"/>
        </w:rPr>
        <w:t>הנפק</w:t>
      </w:r>
      <w:r w:rsidRPr="001A5F10">
        <w:rPr>
          <w:sz w:val="24"/>
          <w:szCs w:val="24"/>
          <w:lang w:bidi="he-IL"/>
        </w:rPr>
        <w:t xml:space="preserve"> is </w:t>
      </w:r>
      <w:r w:rsidRPr="001A5F10">
        <w:rPr>
          <w:rFonts w:hint="cs"/>
          <w:sz w:val="24"/>
          <w:szCs w:val="24"/>
          <w:rtl/>
          <w:lang w:bidi="he-IL"/>
        </w:rPr>
        <w:t>מזוייף</w:t>
      </w:r>
      <w:r w:rsidRPr="001A5F10">
        <w:rPr>
          <w:sz w:val="24"/>
          <w:szCs w:val="24"/>
          <w:lang w:bidi="he-IL"/>
        </w:rPr>
        <w:t>.</w:t>
      </w:r>
    </w:p>
    <w:p w:rsidR="00536FB4" w:rsidRPr="001A5F10" w:rsidRDefault="00536FB4" w:rsidP="005E2F32">
      <w:pPr>
        <w:spacing w:line="276" w:lineRule="auto"/>
        <w:jc w:val="both"/>
        <w:rPr>
          <w:sz w:val="24"/>
          <w:szCs w:val="24"/>
          <w:lang w:bidi="he-IL"/>
        </w:rPr>
      </w:pPr>
    </w:p>
    <w:p w:rsidR="00864E94" w:rsidRPr="001A5F10" w:rsidRDefault="00536FB4" w:rsidP="005E2F32">
      <w:pPr>
        <w:spacing w:line="276" w:lineRule="auto"/>
        <w:jc w:val="both"/>
        <w:rPr>
          <w:sz w:val="24"/>
          <w:szCs w:val="24"/>
          <w:lang w:bidi="he-IL"/>
        </w:rPr>
      </w:pPr>
      <w:r w:rsidRPr="001A5F10">
        <w:rPr>
          <w:rFonts w:hint="cs"/>
          <w:sz w:val="24"/>
          <w:szCs w:val="24"/>
          <w:rtl/>
          <w:lang w:bidi="he-IL"/>
        </w:rPr>
        <w:t>תוספות</w:t>
      </w:r>
      <w:r w:rsidRPr="001A5F10">
        <w:rPr>
          <w:sz w:val="24"/>
          <w:szCs w:val="24"/>
          <w:lang w:bidi="he-IL"/>
        </w:rPr>
        <w:t xml:space="preserve"> anticipates an additional question and resolves it: </w:t>
      </w:r>
      <w:r w:rsidR="00582DC0" w:rsidRPr="001A5F10">
        <w:rPr>
          <w:sz w:val="24"/>
          <w:szCs w:val="24"/>
          <w:lang w:bidi="he-IL"/>
        </w:rPr>
        <w:t xml:space="preserve"> </w:t>
      </w:r>
    </w:p>
    <w:p w:rsidR="00B62A83" w:rsidRPr="000C2AE2" w:rsidRDefault="00B62A83" w:rsidP="006B1BD8">
      <w:pPr>
        <w:bidi/>
        <w:spacing w:line="276" w:lineRule="auto"/>
        <w:jc w:val="both"/>
        <w:rPr>
          <w:rFonts w:ascii="Courier" w:hAnsi="Courier" w:cs="David"/>
          <w:b/>
          <w:bCs/>
          <w:lang w:bidi="he-IL"/>
        </w:rPr>
      </w:pPr>
      <w:r w:rsidRPr="000C2AE2">
        <w:rPr>
          <w:rFonts w:ascii="Courier" w:hAnsi="Courier" w:cs="David"/>
          <w:b/>
          <w:bCs/>
          <w:rtl/>
          <w:lang w:bidi="he-IL"/>
        </w:rPr>
        <w:t>ואפילו למאן דאמר אינו נאמן מודה הוא דלא בעי קיום</w:t>
      </w:r>
      <w:r w:rsidR="006B1BD8">
        <w:rPr>
          <w:rFonts w:ascii="Courier" w:hAnsi="Courier" w:cs="David" w:hint="cs"/>
          <w:b/>
          <w:bCs/>
          <w:rtl/>
          <w:lang w:bidi="he-IL"/>
        </w:rPr>
        <w:t>:</w:t>
      </w:r>
    </w:p>
    <w:p w:rsidR="00046C99" w:rsidRDefault="00536FB4" w:rsidP="004E2DDA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And even according to the one who maintains </w:t>
      </w:r>
      <w:r w:rsidRPr="00536FB4">
        <w:rPr>
          <w:b/>
          <w:bCs/>
          <w:lang w:bidi="he-IL"/>
        </w:rPr>
        <w:t>that</w:t>
      </w:r>
      <w:r>
        <w:rPr>
          <w:lang w:bidi="he-IL"/>
        </w:rPr>
        <w:t xml:space="preserve"> the </w:t>
      </w:r>
      <w:r>
        <w:rPr>
          <w:rFonts w:hint="cs"/>
          <w:rtl/>
          <w:lang w:bidi="he-IL"/>
        </w:rPr>
        <w:t>מלוה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is not believed to claim </w:t>
      </w:r>
      <w:r>
        <w:rPr>
          <w:rFonts w:hint="cs"/>
          <w:rtl/>
          <w:lang w:bidi="he-IL"/>
        </w:rPr>
        <w:t>פרוזבול היה לי ואבד</w:t>
      </w:r>
      <w:r>
        <w:rPr>
          <w:lang w:bidi="he-IL"/>
        </w:rPr>
        <w:t xml:space="preserve"> (it would seem therefore that the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 can challenge the </w:t>
      </w:r>
      <w:r>
        <w:rPr>
          <w:rFonts w:hint="cs"/>
          <w:rtl/>
          <w:lang w:bidi="he-IL"/>
        </w:rPr>
        <w:t>מלוה</w:t>
      </w:r>
      <w:r>
        <w:rPr>
          <w:lang w:bidi="he-IL"/>
        </w:rPr>
        <w:t xml:space="preserve"> concerning the</w:t>
      </w:r>
      <w:r w:rsidR="004D2EAC">
        <w:rPr>
          <w:lang w:bidi="he-IL"/>
        </w:rPr>
        <w:t xml:space="preserve"> (lack of a)</w:t>
      </w:r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>פרוזבול</w:t>
      </w:r>
      <w:r>
        <w:rPr>
          <w:lang w:bidi="he-IL"/>
        </w:rPr>
        <w:t xml:space="preserve"> and nevertheless there is no requirement for </w:t>
      </w:r>
      <w:r>
        <w:rPr>
          <w:rFonts w:hint="cs"/>
          <w:rtl/>
          <w:lang w:bidi="he-IL"/>
        </w:rPr>
        <w:t>קיום</w:t>
      </w:r>
      <w:r>
        <w:rPr>
          <w:lang w:bidi="he-IL"/>
        </w:rPr>
        <w:t xml:space="preserve">); nevertheless even this </w:t>
      </w:r>
      <w:r>
        <w:rPr>
          <w:rFonts w:hint="cs"/>
          <w:rtl/>
          <w:lang w:bidi="he-IL"/>
        </w:rPr>
        <w:t>מ"ד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admits </w:t>
      </w:r>
      <w:r>
        <w:rPr>
          <w:lang w:bidi="he-IL"/>
        </w:rPr>
        <w:t xml:space="preserve">that if the </w:t>
      </w:r>
      <w:r>
        <w:rPr>
          <w:rFonts w:hint="cs"/>
          <w:rtl/>
          <w:lang w:bidi="he-IL"/>
        </w:rPr>
        <w:t>מלוה</w:t>
      </w:r>
      <w:r>
        <w:rPr>
          <w:lang w:bidi="he-IL"/>
        </w:rPr>
        <w:t xml:space="preserve"> does produce a</w:t>
      </w:r>
      <w:r w:rsidR="0087483E">
        <w:rPr>
          <w:lang w:bidi="he-IL"/>
        </w:rPr>
        <w:t xml:space="preserve"> (regular)</w:t>
      </w:r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>פרוזבול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it does not require </w:t>
      </w:r>
      <w:r>
        <w:rPr>
          <w:rFonts w:hint="cs"/>
          <w:b/>
          <w:bCs/>
          <w:rtl/>
          <w:lang w:bidi="he-IL"/>
        </w:rPr>
        <w:t>קיום</w:t>
      </w:r>
      <w:r w:rsidR="0087483E">
        <w:rPr>
          <w:b/>
          <w:bCs/>
          <w:lang w:bidi="he-IL"/>
        </w:rPr>
        <w:t xml:space="preserve">; </w:t>
      </w:r>
      <w:r w:rsidR="0087483E" w:rsidRPr="001A5F10">
        <w:rPr>
          <w:sz w:val="24"/>
          <w:szCs w:val="24"/>
          <w:lang w:bidi="he-IL"/>
        </w:rPr>
        <w:t xml:space="preserve">the </w:t>
      </w:r>
      <w:r w:rsidR="0087483E" w:rsidRPr="001A5F10">
        <w:rPr>
          <w:rFonts w:hint="cs"/>
          <w:sz w:val="24"/>
          <w:szCs w:val="24"/>
          <w:rtl/>
          <w:lang w:bidi="he-IL"/>
        </w:rPr>
        <w:t>לוה</w:t>
      </w:r>
      <w:r w:rsidR="0087483E" w:rsidRPr="001A5F10">
        <w:rPr>
          <w:sz w:val="24"/>
          <w:szCs w:val="24"/>
          <w:lang w:bidi="he-IL"/>
        </w:rPr>
        <w:t xml:space="preserve"> cannot challenge it and claim that it is </w:t>
      </w:r>
      <w:r w:rsidR="0087483E" w:rsidRPr="001A5F10">
        <w:rPr>
          <w:rFonts w:hint="cs"/>
          <w:sz w:val="24"/>
          <w:szCs w:val="24"/>
          <w:rtl/>
          <w:lang w:bidi="he-IL"/>
        </w:rPr>
        <w:t>מזויי</w:t>
      </w:r>
      <w:r w:rsidR="004E2DDA">
        <w:rPr>
          <w:rFonts w:hint="cs"/>
          <w:sz w:val="24"/>
          <w:szCs w:val="24"/>
          <w:rtl/>
          <w:lang w:bidi="he-IL"/>
        </w:rPr>
        <w:t>ף</w:t>
      </w:r>
      <w:r w:rsidRPr="001A5F10">
        <w:rPr>
          <w:b/>
          <w:bCs/>
          <w:sz w:val="24"/>
          <w:szCs w:val="24"/>
          <w:lang w:bidi="he-IL"/>
        </w:rPr>
        <w:t>.</w:t>
      </w:r>
      <w:r w:rsidR="004E2DDA" w:rsidRPr="001A5F10">
        <w:rPr>
          <w:rStyle w:val="FootnoteReference"/>
          <w:sz w:val="24"/>
          <w:szCs w:val="24"/>
          <w:rtl/>
          <w:lang w:bidi="he-IL"/>
        </w:rPr>
        <w:footnoteReference w:id="8"/>
      </w:r>
      <w:r w:rsidRPr="001A5F10">
        <w:rPr>
          <w:b/>
          <w:bCs/>
          <w:sz w:val="24"/>
          <w:szCs w:val="24"/>
          <w:lang w:bidi="he-IL"/>
        </w:rPr>
        <w:t xml:space="preserve"> </w:t>
      </w:r>
      <w:r w:rsidRPr="001A5F10">
        <w:rPr>
          <w:sz w:val="24"/>
          <w:szCs w:val="24"/>
          <w:lang w:bidi="he-IL"/>
        </w:rPr>
        <w:t>Therefore</w:t>
      </w:r>
      <w:r w:rsidR="0087483E" w:rsidRPr="001A5F10">
        <w:rPr>
          <w:sz w:val="24"/>
          <w:szCs w:val="24"/>
          <w:lang w:bidi="he-IL"/>
        </w:rPr>
        <w:t>,</w:t>
      </w:r>
      <w:r w:rsidRPr="001A5F10">
        <w:rPr>
          <w:sz w:val="24"/>
          <w:szCs w:val="24"/>
          <w:lang w:bidi="he-IL"/>
        </w:rPr>
        <w:t xml:space="preserve"> since the </w:t>
      </w:r>
      <w:r w:rsidRPr="001A5F10">
        <w:rPr>
          <w:rFonts w:hint="cs"/>
          <w:sz w:val="24"/>
          <w:szCs w:val="24"/>
          <w:rtl/>
          <w:lang w:bidi="he-IL"/>
        </w:rPr>
        <w:t>לוה</w:t>
      </w:r>
      <w:r w:rsidRPr="001A5F10">
        <w:rPr>
          <w:sz w:val="24"/>
          <w:szCs w:val="24"/>
          <w:lang w:bidi="he-IL"/>
        </w:rPr>
        <w:t xml:space="preserve"> cannot challenge the </w:t>
      </w:r>
      <w:r w:rsidRPr="001A5F10">
        <w:rPr>
          <w:rFonts w:hint="cs"/>
          <w:sz w:val="24"/>
          <w:szCs w:val="24"/>
          <w:rtl/>
          <w:lang w:bidi="he-IL"/>
        </w:rPr>
        <w:t>פרוזבול</w:t>
      </w:r>
      <w:r w:rsidR="0087483E" w:rsidRPr="001A5F10">
        <w:rPr>
          <w:sz w:val="24"/>
          <w:szCs w:val="24"/>
          <w:lang w:bidi="he-IL"/>
        </w:rPr>
        <w:t xml:space="preserve">; the </w:t>
      </w:r>
      <w:r w:rsidR="0087483E" w:rsidRPr="001A5F10">
        <w:rPr>
          <w:rFonts w:hint="cs"/>
          <w:sz w:val="24"/>
          <w:szCs w:val="24"/>
          <w:rtl/>
          <w:lang w:bidi="he-IL"/>
        </w:rPr>
        <w:t>דיינים</w:t>
      </w:r>
      <w:r w:rsidR="0087483E" w:rsidRPr="001A5F10">
        <w:rPr>
          <w:sz w:val="24"/>
          <w:szCs w:val="24"/>
          <w:lang w:bidi="he-IL"/>
        </w:rPr>
        <w:t xml:space="preserve"> on a </w:t>
      </w:r>
      <w:r w:rsidR="0087483E" w:rsidRPr="001A5F10">
        <w:rPr>
          <w:rFonts w:hint="cs"/>
          <w:sz w:val="24"/>
          <w:szCs w:val="24"/>
          <w:rtl/>
          <w:lang w:bidi="he-IL"/>
        </w:rPr>
        <w:t>פרוזבול מקושר</w:t>
      </w:r>
      <w:r w:rsidR="0087483E" w:rsidRPr="001A5F10">
        <w:rPr>
          <w:sz w:val="24"/>
          <w:szCs w:val="24"/>
          <w:lang w:bidi="he-IL"/>
        </w:rPr>
        <w:t xml:space="preserve"> need no </w:t>
      </w:r>
      <w:r w:rsidR="0087483E" w:rsidRPr="001A5F10">
        <w:rPr>
          <w:rFonts w:hint="cs"/>
          <w:sz w:val="24"/>
          <w:szCs w:val="24"/>
          <w:rtl/>
          <w:lang w:bidi="he-IL"/>
        </w:rPr>
        <w:t>קיום</w:t>
      </w:r>
      <w:r w:rsidR="0087483E" w:rsidRPr="001A5F10">
        <w:rPr>
          <w:sz w:val="24"/>
          <w:szCs w:val="24"/>
          <w:lang w:bidi="he-IL"/>
        </w:rPr>
        <w:t xml:space="preserve"> from </w:t>
      </w:r>
      <w:r w:rsidR="0087483E" w:rsidRPr="001A5F10">
        <w:rPr>
          <w:rFonts w:hint="cs"/>
          <w:sz w:val="24"/>
          <w:szCs w:val="24"/>
          <w:rtl/>
          <w:lang w:bidi="he-IL"/>
        </w:rPr>
        <w:t>עדים</w:t>
      </w:r>
      <w:r w:rsidR="0087483E" w:rsidRPr="001A5F10">
        <w:rPr>
          <w:sz w:val="24"/>
          <w:szCs w:val="24"/>
          <w:lang w:bidi="he-IL"/>
        </w:rPr>
        <w:t>.</w:t>
      </w:r>
      <w:r w:rsidRPr="001A5F10">
        <w:rPr>
          <w:sz w:val="24"/>
          <w:szCs w:val="24"/>
          <w:lang w:bidi="he-IL"/>
        </w:rPr>
        <w:t xml:space="preserve"> </w:t>
      </w:r>
      <w:r w:rsidR="0087483E" w:rsidRPr="001A5F10">
        <w:rPr>
          <w:sz w:val="24"/>
          <w:szCs w:val="24"/>
          <w:lang w:bidi="he-IL"/>
        </w:rPr>
        <w:t>H</w:t>
      </w:r>
      <w:r w:rsidRPr="001A5F10">
        <w:rPr>
          <w:sz w:val="24"/>
          <w:szCs w:val="24"/>
          <w:lang w:bidi="he-IL"/>
        </w:rPr>
        <w:t>owever a</w:t>
      </w:r>
      <w:r w:rsidR="0087483E" w:rsidRPr="001A5F10">
        <w:rPr>
          <w:sz w:val="24"/>
          <w:szCs w:val="24"/>
          <w:lang w:bidi="he-IL"/>
        </w:rPr>
        <w:t xml:space="preserve"> regular</w:t>
      </w:r>
      <w:r w:rsidRPr="001A5F10">
        <w:rPr>
          <w:sz w:val="24"/>
          <w:szCs w:val="24"/>
          <w:lang w:bidi="he-IL"/>
        </w:rPr>
        <w:t xml:space="preserve"> </w:t>
      </w:r>
      <w:r w:rsidRPr="001A5F10">
        <w:rPr>
          <w:rFonts w:hint="cs"/>
          <w:sz w:val="24"/>
          <w:szCs w:val="24"/>
          <w:rtl/>
          <w:lang w:bidi="he-IL"/>
        </w:rPr>
        <w:t>שטר</w:t>
      </w:r>
      <w:r w:rsidRPr="001A5F10">
        <w:rPr>
          <w:sz w:val="24"/>
          <w:szCs w:val="24"/>
          <w:lang w:bidi="he-IL"/>
        </w:rPr>
        <w:t xml:space="preserve"> where the </w:t>
      </w:r>
      <w:r w:rsidRPr="001A5F10">
        <w:rPr>
          <w:rFonts w:hint="cs"/>
          <w:sz w:val="24"/>
          <w:szCs w:val="24"/>
          <w:rtl/>
          <w:lang w:bidi="he-IL"/>
        </w:rPr>
        <w:t>עדים</w:t>
      </w:r>
      <w:r w:rsidRPr="001A5F10">
        <w:rPr>
          <w:sz w:val="24"/>
          <w:szCs w:val="24"/>
          <w:lang w:bidi="he-IL"/>
        </w:rPr>
        <w:t xml:space="preserve"> can be challenged</w:t>
      </w:r>
      <w:r w:rsidR="0087483E" w:rsidRPr="001A5F10">
        <w:rPr>
          <w:sz w:val="24"/>
          <w:szCs w:val="24"/>
          <w:lang w:bidi="he-IL"/>
        </w:rPr>
        <w:t>,</w:t>
      </w:r>
      <w:r w:rsidRPr="001A5F10">
        <w:rPr>
          <w:sz w:val="24"/>
          <w:szCs w:val="24"/>
          <w:lang w:bidi="he-IL"/>
        </w:rPr>
        <w:t xml:space="preserve"> the </w:t>
      </w:r>
      <w:r w:rsidRPr="001A5F10">
        <w:rPr>
          <w:rFonts w:hint="cs"/>
          <w:sz w:val="24"/>
          <w:szCs w:val="24"/>
          <w:rtl/>
          <w:lang w:bidi="he-IL"/>
        </w:rPr>
        <w:t>הנפק</w:t>
      </w:r>
      <w:r w:rsidRPr="001A5F10">
        <w:rPr>
          <w:sz w:val="24"/>
          <w:szCs w:val="24"/>
          <w:lang w:bidi="he-IL"/>
        </w:rPr>
        <w:t xml:space="preserve"> can be challenged as well.</w:t>
      </w:r>
    </w:p>
    <w:p w:rsidR="00046C99" w:rsidRDefault="00046C99" w:rsidP="005E2F32">
      <w:pPr>
        <w:spacing w:line="276" w:lineRule="auto"/>
        <w:jc w:val="both"/>
        <w:rPr>
          <w:sz w:val="24"/>
          <w:szCs w:val="24"/>
          <w:lang w:bidi="he-IL"/>
        </w:rPr>
      </w:pPr>
    </w:p>
    <w:p w:rsidR="00046C99" w:rsidRPr="00F235C8" w:rsidRDefault="00046C99" w:rsidP="005E2F32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F235C8">
        <w:rPr>
          <w:rFonts w:ascii="Copperplate Gothic Bold" w:hAnsi="Copperplate Gothic Bold"/>
          <w:u w:val="double"/>
          <w:lang w:bidi="he-IL"/>
        </w:rPr>
        <w:t>Summary</w:t>
      </w:r>
    </w:p>
    <w:p w:rsidR="00046C99" w:rsidRDefault="00046C99" w:rsidP="005E2F32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A </w:t>
      </w:r>
      <w:r>
        <w:rPr>
          <w:rFonts w:hint="cs"/>
          <w:rtl/>
          <w:lang w:bidi="he-IL"/>
        </w:rPr>
        <w:t>הנפק</w:t>
      </w:r>
      <w:r>
        <w:rPr>
          <w:lang w:bidi="he-IL"/>
        </w:rPr>
        <w:t xml:space="preserve"> requires </w:t>
      </w:r>
      <w:r>
        <w:rPr>
          <w:rFonts w:hint="cs"/>
          <w:rtl/>
          <w:lang w:bidi="he-IL"/>
        </w:rPr>
        <w:t>קיום</w:t>
      </w:r>
      <w:r w:rsidRPr="001A5F10">
        <w:rPr>
          <w:sz w:val="24"/>
          <w:szCs w:val="24"/>
          <w:lang w:bidi="he-IL"/>
        </w:rPr>
        <w:t xml:space="preserve"> </w:t>
      </w:r>
      <w:r>
        <w:rPr>
          <w:lang w:bidi="he-IL"/>
        </w:rPr>
        <w:t xml:space="preserve">if it is challenged that it is </w:t>
      </w:r>
      <w:r>
        <w:rPr>
          <w:rFonts w:hint="cs"/>
          <w:rtl/>
          <w:lang w:bidi="he-IL"/>
        </w:rPr>
        <w:t>מזוייף</w:t>
      </w:r>
      <w:r>
        <w:rPr>
          <w:lang w:bidi="he-IL"/>
        </w:rPr>
        <w:t>.</w:t>
      </w:r>
    </w:p>
    <w:p w:rsidR="00046C99" w:rsidRPr="00046C99" w:rsidRDefault="00046C99" w:rsidP="005E2F32">
      <w:pPr>
        <w:spacing w:line="276" w:lineRule="auto"/>
        <w:jc w:val="both"/>
        <w:rPr>
          <w:sz w:val="24"/>
          <w:szCs w:val="24"/>
          <w:lang w:bidi="he-IL"/>
        </w:rPr>
      </w:pPr>
    </w:p>
    <w:p w:rsidR="00536FB4" w:rsidRPr="00F235C8" w:rsidRDefault="00046C99" w:rsidP="005E2F32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F235C8">
        <w:rPr>
          <w:rFonts w:ascii="Copperplate Gothic Bold" w:hAnsi="Copperplate Gothic Bold"/>
          <w:u w:val="double"/>
          <w:lang w:bidi="he-IL"/>
        </w:rPr>
        <w:lastRenderedPageBreak/>
        <w:t xml:space="preserve">Thinking it over </w:t>
      </w:r>
    </w:p>
    <w:p w:rsidR="00046C99" w:rsidRDefault="00CF37DE" w:rsidP="00640651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1. </w:t>
      </w:r>
      <w:r w:rsidR="004D2EAC" w:rsidRPr="004D2EAC">
        <w:rPr>
          <w:lang w:bidi="he-IL"/>
        </w:rPr>
        <w:t xml:space="preserve">Why is there </w:t>
      </w:r>
      <w:r w:rsidR="00AD039E">
        <w:rPr>
          <w:lang w:bidi="he-IL"/>
        </w:rPr>
        <w:t xml:space="preserve">(even) </w:t>
      </w:r>
      <w:r w:rsidR="004D2EAC" w:rsidRPr="004D2EAC">
        <w:rPr>
          <w:lang w:bidi="he-IL"/>
        </w:rPr>
        <w:t xml:space="preserve">a </w:t>
      </w:r>
      <w:r w:rsidR="00AD039E">
        <w:rPr>
          <w:lang w:bidi="he-IL"/>
        </w:rPr>
        <w:t xml:space="preserve">(slight) </w:t>
      </w:r>
      <w:r w:rsidR="00AD039E" w:rsidRPr="004D2EAC">
        <w:rPr>
          <w:lang w:bidi="he-IL"/>
        </w:rPr>
        <w:t>reluctance</w:t>
      </w:r>
      <w:r w:rsidR="00AD039E">
        <w:rPr>
          <w:lang w:bidi="he-IL"/>
        </w:rPr>
        <w:t xml:space="preserve"> by </w:t>
      </w:r>
      <w:r w:rsidR="00AD039E">
        <w:rPr>
          <w:rFonts w:hint="cs"/>
          <w:rtl/>
          <w:lang w:bidi="he-IL"/>
        </w:rPr>
        <w:t>תוספות</w:t>
      </w:r>
      <w:r w:rsidR="00AD039E">
        <w:rPr>
          <w:lang w:bidi="he-IL"/>
        </w:rPr>
        <w:t xml:space="preserve"> to assume that a </w:t>
      </w:r>
      <w:r w:rsidR="00AD039E">
        <w:rPr>
          <w:rFonts w:hint="cs"/>
          <w:rtl/>
          <w:lang w:bidi="he-IL"/>
        </w:rPr>
        <w:t>הנפק</w:t>
      </w:r>
      <w:r w:rsidR="00AD039E">
        <w:rPr>
          <w:lang w:bidi="he-IL"/>
        </w:rPr>
        <w:t xml:space="preserve"> requires </w:t>
      </w:r>
      <w:r w:rsidR="00AD039E">
        <w:rPr>
          <w:rFonts w:hint="cs"/>
          <w:rtl/>
          <w:lang w:bidi="he-IL"/>
        </w:rPr>
        <w:t>קיום</w:t>
      </w:r>
      <w:r w:rsidR="00AD039E">
        <w:rPr>
          <w:lang w:bidi="he-IL"/>
        </w:rPr>
        <w:t xml:space="preserve"> if challenged? Why should the </w:t>
      </w:r>
      <w:r w:rsidR="00AD039E">
        <w:rPr>
          <w:rFonts w:hint="cs"/>
          <w:rtl/>
          <w:lang w:bidi="he-IL"/>
        </w:rPr>
        <w:t>לוה</w:t>
      </w:r>
      <w:r w:rsidR="00AD039E">
        <w:rPr>
          <w:lang w:bidi="he-IL"/>
        </w:rPr>
        <w:t xml:space="preserve"> </w:t>
      </w:r>
      <w:r w:rsidR="00640651">
        <w:rPr>
          <w:lang w:bidi="he-IL"/>
        </w:rPr>
        <w:t xml:space="preserve">not </w:t>
      </w:r>
      <w:r w:rsidR="00AD039E">
        <w:rPr>
          <w:lang w:bidi="he-IL"/>
        </w:rPr>
        <w:t xml:space="preserve">be believed to claim that the </w:t>
      </w:r>
      <w:r w:rsidR="00AD039E">
        <w:rPr>
          <w:rFonts w:hint="cs"/>
          <w:rtl/>
          <w:lang w:bidi="he-IL"/>
        </w:rPr>
        <w:t>הנפק</w:t>
      </w:r>
      <w:r w:rsidR="00AD039E">
        <w:rPr>
          <w:lang w:bidi="he-IL"/>
        </w:rPr>
        <w:t xml:space="preserve"> is </w:t>
      </w:r>
      <w:r w:rsidR="00AD039E">
        <w:rPr>
          <w:rFonts w:hint="cs"/>
          <w:rtl/>
          <w:lang w:bidi="he-IL"/>
        </w:rPr>
        <w:t>מזוייף</w:t>
      </w:r>
      <w:r w:rsidR="00AD039E">
        <w:rPr>
          <w:lang w:bidi="he-IL"/>
        </w:rPr>
        <w:t>?!</w:t>
      </w:r>
    </w:p>
    <w:p w:rsidR="00CF37DE" w:rsidRPr="00663799" w:rsidRDefault="00CF37DE" w:rsidP="005E2F32">
      <w:pPr>
        <w:spacing w:line="276" w:lineRule="auto"/>
        <w:jc w:val="both"/>
        <w:rPr>
          <w:sz w:val="24"/>
          <w:szCs w:val="24"/>
          <w:lang w:bidi="he-IL"/>
        </w:rPr>
      </w:pPr>
    </w:p>
    <w:p w:rsidR="00CF37DE" w:rsidRPr="004D2EAC" w:rsidRDefault="00CF37DE" w:rsidP="005E2F32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2. According to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(that there is no need for </w:t>
      </w:r>
      <w:r>
        <w:rPr>
          <w:rFonts w:hint="cs"/>
          <w:rtl/>
          <w:lang w:bidi="he-IL"/>
        </w:rPr>
        <w:t>קיום</w:t>
      </w:r>
      <w:r>
        <w:rPr>
          <w:lang w:bidi="he-IL"/>
        </w:rPr>
        <w:t xml:space="preserve"> by a </w:t>
      </w:r>
      <w:r>
        <w:rPr>
          <w:rFonts w:hint="cs"/>
          <w:rtl/>
          <w:lang w:bidi="he-IL"/>
        </w:rPr>
        <w:t>פרוזבול</w:t>
      </w:r>
      <w:r>
        <w:rPr>
          <w:lang w:bidi="he-IL"/>
        </w:rPr>
        <w:t xml:space="preserve"> since the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 cannot challenge it) why do the </w:t>
      </w:r>
      <w:r>
        <w:rPr>
          <w:rFonts w:hint="cs"/>
          <w:rtl/>
          <w:lang w:bidi="he-IL"/>
        </w:rPr>
        <w:t>חכמים</w:t>
      </w:r>
      <w:r w:rsidR="00B53070">
        <w:rPr>
          <w:lang w:bidi="he-IL"/>
        </w:rPr>
        <w:t xml:space="preserve"> s</w:t>
      </w:r>
      <w:r>
        <w:rPr>
          <w:lang w:bidi="he-IL"/>
        </w:rPr>
        <w:t xml:space="preserve">ay that there is no need for </w:t>
      </w:r>
      <w:r>
        <w:rPr>
          <w:rFonts w:hint="cs"/>
          <w:rtl/>
          <w:lang w:bidi="he-IL"/>
        </w:rPr>
        <w:t>קיום</w:t>
      </w:r>
      <w:r>
        <w:rPr>
          <w:lang w:bidi="he-IL"/>
        </w:rPr>
        <w:t xml:space="preserve"> since it is a </w:t>
      </w:r>
      <w:r>
        <w:rPr>
          <w:rFonts w:hint="cs"/>
          <w:rtl/>
          <w:lang w:bidi="he-IL"/>
        </w:rPr>
        <w:t>מעשה בי"ד</w:t>
      </w:r>
      <w:r>
        <w:rPr>
          <w:lang w:bidi="he-IL"/>
        </w:rPr>
        <w:t>?! Seemi</w:t>
      </w:r>
      <w:r w:rsidR="00B53070">
        <w:rPr>
          <w:lang w:bidi="he-IL"/>
        </w:rPr>
        <w:t>ngly that is not the reason;</w:t>
      </w:r>
      <w:r>
        <w:rPr>
          <w:lang w:bidi="he-IL"/>
        </w:rPr>
        <w:t xml:space="preserve"> rather</w:t>
      </w:r>
      <w:r w:rsidR="00B53070">
        <w:rPr>
          <w:lang w:bidi="he-IL"/>
        </w:rPr>
        <w:t xml:space="preserve"> it is</w:t>
      </w:r>
      <w:r>
        <w:rPr>
          <w:lang w:bidi="he-IL"/>
        </w:rPr>
        <w:t xml:space="preserve"> what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says</w:t>
      </w:r>
      <w:r w:rsidR="00B53070">
        <w:rPr>
          <w:lang w:bidi="he-IL"/>
        </w:rPr>
        <w:t xml:space="preserve"> because </w:t>
      </w:r>
      <w:r w:rsidR="00B53070">
        <w:rPr>
          <w:rFonts w:hint="cs"/>
          <w:rtl/>
          <w:lang w:bidi="he-IL"/>
        </w:rPr>
        <w:t>נאמן המלוה וכו'</w:t>
      </w:r>
      <w:r>
        <w:rPr>
          <w:lang w:bidi="he-IL"/>
        </w:rPr>
        <w:t>!</w:t>
      </w:r>
    </w:p>
    <w:sectPr w:rsidR="00CF37DE" w:rsidRPr="004D2EAC">
      <w:headerReference w:type="default" r:id="rId6"/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11E0" w:rsidRDefault="00FA11E0">
      <w:r>
        <w:separator/>
      </w:r>
    </w:p>
  </w:endnote>
  <w:endnote w:type="continuationSeparator" w:id="0">
    <w:p w:rsidR="00FA11E0" w:rsidRDefault="00FA1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3799" w:rsidRDefault="00663799" w:rsidP="00DA78A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63799" w:rsidRDefault="0066379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F32" w:rsidRDefault="005E2F32">
    <w:pPr>
      <w:pStyle w:val="Footer"/>
      <w:jc w:val="center"/>
      <w:rPr>
        <w:noProof/>
        <w:sz w:val="16"/>
        <w:szCs w:val="16"/>
      </w:rPr>
    </w:pPr>
    <w:r w:rsidRPr="005E2F32">
      <w:rPr>
        <w:sz w:val="20"/>
        <w:szCs w:val="20"/>
      </w:rPr>
      <w:fldChar w:fldCharType="begin"/>
    </w:r>
    <w:r w:rsidRPr="005E2F32">
      <w:rPr>
        <w:sz w:val="20"/>
        <w:szCs w:val="20"/>
      </w:rPr>
      <w:instrText xml:space="preserve"> PAGE   \* MERGEFORMAT </w:instrText>
    </w:r>
    <w:r w:rsidRPr="005E2F32">
      <w:rPr>
        <w:sz w:val="20"/>
        <w:szCs w:val="20"/>
      </w:rPr>
      <w:fldChar w:fldCharType="separate"/>
    </w:r>
    <w:r w:rsidR="003D1D7E">
      <w:rPr>
        <w:noProof/>
        <w:sz w:val="20"/>
        <w:szCs w:val="20"/>
      </w:rPr>
      <w:t>3</w:t>
    </w:r>
    <w:r w:rsidRPr="005E2F32">
      <w:rPr>
        <w:noProof/>
        <w:sz w:val="20"/>
        <w:szCs w:val="20"/>
      </w:rPr>
      <w:fldChar w:fldCharType="end"/>
    </w:r>
  </w:p>
  <w:p w:rsidR="005E2F32" w:rsidRPr="005E2F32" w:rsidRDefault="005E2F32">
    <w:pPr>
      <w:pStyle w:val="Footer"/>
      <w:jc w:val="center"/>
      <w:rPr>
        <w:sz w:val="16"/>
        <w:szCs w:val="16"/>
      </w:rPr>
    </w:pPr>
    <w:r>
      <w:rPr>
        <w:noProof/>
        <w:sz w:val="16"/>
        <w:szCs w:val="16"/>
      </w:rPr>
      <w:t>TosfosInEnglish.com</w:t>
    </w:r>
  </w:p>
  <w:p w:rsidR="00663799" w:rsidRPr="00B62A83" w:rsidRDefault="00663799" w:rsidP="00B62A83">
    <w:pPr>
      <w:pStyle w:val="Footer"/>
      <w:jc w:val="center"/>
      <w:rPr>
        <w:sz w:val="16"/>
        <w:szCs w:val="16"/>
        <w:lang w:bidi="he-I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11E0" w:rsidRDefault="00FA11E0">
      <w:r>
        <w:separator/>
      </w:r>
    </w:p>
  </w:footnote>
  <w:footnote w:type="continuationSeparator" w:id="0">
    <w:p w:rsidR="00FA11E0" w:rsidRDefault="00FA11E0">
      <w:r>
        <w:continuationSeparator/>
      </w:r>
    </w:p>
  </w:footnote>
  <w:footnote w:id="1">
    <w:p w:rsidR="00663799" w:rsidRDefault="00663799" w:rsidP="005E2F32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רש"י ד"ה עד</w:t>
      </w:r>
      <w:r>
        <w:rPr>
          <w:lang w:bidi="he-IL"/>
        </w:rPr>
        <w:t xml:space="preserve"> (and the response of </w:t>
      </w:r>
      <w:r>
        <w:rPr>
          <w:rFonts w:hint="cs"/>
          <w:rtl/>
          <w:lang w:bidi="he-IL"/>
        </w:rPr>
        <w:t>רבא</w:t>
      </w:r>
      <w:r>
        <w:rPr>
          <w:lang w:bidi="he-IL"/>
        </w:rPr>
        <w:t>).</w:t>
      </w:r>
    </w:p>
  </w:footnote>
  <w:footnote w:id="2">
    <w:p w:rsidR="00663799" w:rsidRDefault="00663799" w:rsidP="005E2F32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פ"ט ה"ז</w:t>
      </w:r>
      <w:r>
        <w:rPr>
          <w:lang w:bidi="he-IL"/>
        </w:rPr>
        <w:t>.</w:t>
      </w:r>
    </w:p>
  </w:footnote>
  <w:footnote w:id="3">
    <w:p w:rsidR="00663799" w:rsidRDefault="00663799" w:rsidP="005E2F32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ספ"ג</w:t>
      </w:r>
      <w:r>
        <w:rPr>
          <w:lang w:bidi="he-IL"/>
        </w:rPr>
        <w:t>.</w:t>
      </w:r>
    </w:p>
  </w:footnote>
  <w:footnote w:id="4">
    <w:p w:rsidR="00663799" w:rsidRDefault="00663799" w:rsidP="005E2F32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פ"ח ה"ט</w:t>
      </w:r>
      <w:r>
        <w:rPr>
          <w:lang w:bidi="he-IL"/>
        </w:rPr>
        <w:t>.</w:t>
      </w:r>
    </w:p>
  </w:footnote>
  <w:footnote w:id="5">
    <w:p w:rsidR="00663799" w:rsidRDefault="00663799" w:rsidP="005E2F32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 xml:space="preserve">A </w:t>
      </w:r>
      <w:r>
        <w:rPr>
          <w:rFonts w:hint="cs"/>
          <w:rtl/>
          <w:lang w:bidi="he-IL"/>
        </w:rPr>
        <w:t>פרוזבול</w:t>
      </w:r>
      <w:r>
        <w:rPr>
          <w:lang w:bidi="he-IL"/>
        </w:rPr>
        <w:t xml:space="preserve"> is a document in which the </w:t>
      </w:r>
      <w:r>
        <w:rPr>
          <w:rFonts w:hint="cs"/>
          <w:rtl/>
          <w:lang w:bidi="he-IL"/>
        </w:rPr>
        <w:t>מלוה</w:t>
      </w:r>
      <w:r>
        <w:rPr>
          <w:lang w:bidi="he-IL"/>
        </w:rPr>
        <w:t xml:space="preserve"> transfers his outstanding loans to </w:t>
      </w:r>
      <w:r>
        <w:rPr>
          <w:rFonts w:hint="cs"/>
          <w:rtl/>
          <w:lang w:bidi="he-IL"/>
        </w:rPr>
        <w:t>בי"ד</w:t>
      </w:r>
      <w:r>
        <w:rPr>
          <w:lang w:bidi="he-IL"/>
        </w:rPr>
        <w:t xml:space="preserve">, enabling the </w:t>
      </w:r>
      <w:r>
        <w:rPr>
          <w:rFonts w:hint="cs"/>
          <w:rtl/>
          <w:lang w:bidi="he-IL"/>
        </w:rPr>
        <w:t>מלוה</w:t>
      </w:r>
      <w:r>
        <w:rPr>
          <w:lang w:bidi="he-IL"/>
        </w:rPr>
        <w:t xml:space="preserve"> to collect them after </w:t>
      </w:r>
      <w:r>
        <w:rPr>
          <w:rFonts w:hint="cs"/>
          <w:rtl/>
          <w:lang w:bidi="he-IL"/>
        </w:rPr>
        <w:t>שמיטה</w:t>
      </w:r>
      <w:r>
        <w:rPr>
          <w:lang w:bidi="he-IL"/>
        </w:rPr>
        <w:t>; which otherwise he would be forbidden to collect.</w:t>
      </w:r>
    </w:p>
  </w:footnote>
  <w:footnote w:id="6">
    <w:p w:rsidR="00663799" w:rsidRDefault="00663799" w:rsidP="005E2F32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The </w:t>
      </w:r>
      <w:r>
        <w:rPr>
          <w:rFonts w:hint="cs"/>
          <w:rtl/>
          <w:lang w:bidi="he-IL"/>
        </w:rPr>
        <w:t>פרוזבול המקושר</w:t>
      </w:r>
      <w:r>
        <w:rPr>
          <w:lang w:bidi="he-IL"/>
        </w:rPr>
        <w:t xml:space="preserve"> is similar to a </w:t>
      </w:r>
      <w:r>
        <w:rPr>
          <w:rFonts w:hint="cs"/>
          <w:rtl/>
          <w:lang w:bidi="he-IL"/>
        </w:rPr>
        <w:t>גט (שטר) מקושר</w:t>
      </w:r>
      <w:r>
        <w:rPr>
          <w:lang w:bidi="he-IL"/>
        </w:rPr>
        <w:t xml:space="preserve">. In a </w:t>
      </w:r>
      <w:r>
        <w:rPr>
          <w:rFonts w:hint="cs"/>
          <w:rtl/>
          <w:lang w:bidi="he-IL"/>
        </w:rPr>
        <w:t>גט מקושר</w:t>
      </w:r>
      <w:r>
        <w:rPr>
          <w:lang w:bidi="he-IL"/>
        </w:rPr>
        <w:t xml:space="preserve">, a few lines of the </w:t>
      </w:r>
      <w:r>
        <w:rPr>
          <w:rFonts w:hint="cs"/>
          <w:rtl/>
          <w:lang w:bidi="he-IL"/>
        </w:rPr>
        <w:t>גט</w:t>
      </w:r>
      <w:r>
        <w:rPr>
          <w:lang w:bidi="he-IL"/>
        </w:rPr>
        <w:t xml:space="preserve"> are written; the written lines of the </w:t>
      </w:r>
      <w:r>
        <w:rPr>
          <w:rFonts w:hint="cs"/>
          <w:rtl/>
          <w:lang w:bidi="he-IL"/>
        </w:rPr>
        <w:t>גט</w:t>
      </w:r>
      <w:r>
        <w:rPr>
          <w:lang w:bidi="he-IL"/>
        </w:rPr>
        <w:t xml:space="preserve"> are folded over the following blank lines. This fold is sewn or tied together and the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sign on the backside of the fold. This process is repeated several times until the entire </w:t>
      </w:r>
      <w:r>
        <w:rPr>
          <w:rFonts w:hint="cs"/>
          <w:rtl/>
          <w:lang w:bidi="he-IL"/>
        </w:rPr>
        <w:t>גט</w:t>
      </w:r>
      <w:r>
        <w:rPr>
          <w:lang w:bidi="he-IL"/>
        </w:rPr>
        <w:t xml:space="preserve"> is written </w:t>
      </w:r>
      <w:r w:rsidR="004E2DDA">
        <w:rPr>
          <w:lang w:bidi="he-IL"/>
        </w:rPr>
        <w:t xml:space="preserve">and folded </w:t>
      </w:r>
      <w:r>
        <w:rPr>
          <w:lang w:bidi="he-IL"/>
        </w:rPr>
        <w:t xml:space="preserve">(like an accordion). In a </w:t>
      </w:r>
      <w:r>
        <w:rPr>
          <w:rFonts w:hint="cs"/>
          <w:rtl/>
          <w:lang w:bidi="he-IL"/>
        </w:rPr>
        <w:t>פרוזבול המקושר</w:t>
      </w:r>
      <w:r>
        <w:rPr>
          <w:lang w:bidi="he-IL"/>
        </w:rPr>
        <w:t xml:space="preserve"> the </w:t>
      </w:r>
      <w:r>
        <w:rPr>
          <w:rFonts w:hint="cs"/>
          <w:rtl/>
          <w:lang w:bidi="he-IL"/>
        </w:rPr>
        <w:t>דיינים</w:t>
      </w:r>
      <w:r>
        <w:rPr>
          <w:lang w:bidi="he-IL"/>
        </w:rPr>
        <w:t xml:space="preserve"> sign on the blank lines under the written lines, it is then folded over, and according to </w:t>
      </w:r>
      <w:r>
        <w:rPr>
          <w:rFonts w:hint="cs"/>
          <w:rtl/>
          <w:lang w:bidi="he-IL"/>
        </w:rPr>
        <w:t>ר"י</w:t>
      </w:r>
      <w:r>
        <w:rPr>
          <w:lang w:bidi="he-IL"/>
        </w:rPr>
        <w:t xml:space="preserve"> the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sign on the back, to authenticate the signatures of the </w:t>
      </w:r>
      <w:r>
        <w:rPr>
          <w:rFonts w:hint="cs"/>
          <w:rtl/>
          <w:lang w:bidi="he-IL"/>
        </w:rPr>
        <w:t>דיינים</w:t>
      </w:r>
      <w:r>
        <w:rPr>
          <w:lang w:bidi="he-IL"/>
        </w:rPr>
        <w:t xml:space="preserve">; the reverse of a usual </w:t>
      </w:r>
      <w:r>
        <w:rPr>
          <w:rFonts w:hint="cs"/>
          <w:rtl/>
          <w:lang w:bidi="he-IL"/>
        </w:rPr>
        <w:t>קיום</w:t>
      </w:r>
      <w:r>
        <w:rPr>
          <w:lang w:bidi="he-IL"/>
        </w:rPr>
        <w:t xml:space="preserve">, where the </w:t>
      </w:r>
      <w:r>
        <w:rPr>
          <w:rFonts w:hint="cs"/>
          <w:rtl/>
          <w:lang w:bidi="he-IL"/>
        </w:rPr>
        <w:t>דיינים</w:t>
      </w:r>
      <w:r>
        <w:rPr>
          <w:lang w:bidi="he-IL"/>
        </w:rPr>
        <w:t xml:space="preserve"> authenticate the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. </w:t>
      </w:r>
    </w:p>
  </w:footnote>
  <w:footnote w:id="7">
    <w:p w:rsidR="00663799" w:rsidRDefault="00663799" w:rsidP="005E2F32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גיטין לז,ב</w:t>
      </w:r>
      <w:r>
        <w:rPr>
          <w:lang w:bidi="he-IL"/>
        </w:rPr>
        <w:t xml:space="preserve">. </w:t>
      </w:r>
      <w:r>
        <w:t xml:space="preserve">The reason is because since the </w:t>
      </w:r>
      <w:r>
        <w:rPr>
          <w:rFonts w:hint="cs"/>
          <w:rtl/>
          <w:lang w:bidi="he-IL"/>
        </w:rPr>
        <w:t>מלוה</w:t>
      </w:r>
      <w:r>
        <w:rPr>
          <w:lang w:bidi="he-IL"/>
        </w:rPr>
        <w:t xml:space="preserve"> could have made a </w:t>
      </w:r>
      <w:r>
        <w:rPr>
          <w:rFonts w:hint="cs"/>
          <w:rtl/>
          <w:lang w:bidi="he-IL"/>
        </w:rPr>
        <w:t>פרוזבול</w:t>
      </w:r>
      <w:r>
        <w:rPr>
          <w:lang w:bidi="he-IL"/>
        </w:rPr>
        <w:t xml:space="preserve"> without any difficulty, we assume that he made it. There is a presumption </w:t>
      </w:r>
      <w:r>
        <w:rPr>
          <w:rFonts w:hint="cs"/>
          <w:rtl/>
          <w:lang w:bidi="he-IL"/>
        </w:rPr>
        <w:t>לא שביק היתירא ואכיל איסורא</w:t>
      </w:r>
      <w:r>
        <w:rPr>
          <w:lang w:bidi="he-IL"/>
        </w:rPr>
        <w:t>. A person will not forgo permitted food and eat forbidden food</w:t>
      </w:r>
    </w:p>
  </w:footnote>
  <w:footnote w:id="8">
    <w:p w:rsidR="004E2DDA" w:rsidRDefault="004E2DDA" w:rsidP="004E2DDA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The reason can be understood from the previous footnote # 7; </w:t>
      </w:r>
      <w:r>
        <w:rPr>
          <w:rFonts w:hint="cs"/>
          <w:rtl/>
          <w:lang w:bidi="he-IL"/>
        </w:rPr>
        <w:t>לא שביק היתירא ואכיל איסורא</w:t>
      </w:r>
      <w:r>
        <w:rPr>
          <w:lang w:bidi="he-IL"/>
        </w:rPr>
        <w:t xml:space="preserve">. [Nevertheless this </w:t>
      </w:r>
      <w:r>
        <w:rPr>
          <w:rFonts w:hint="cs"/>
          <w:rtl/>
          <w:lang w:bidi="he-IL"/>
        </w:rPr>
        <w:t>מ"ד</w:t>
      </w:r>
      <w:r>
        <w:rPr>
          <w:lang w:bidi="he-IL"/>
        </w:rPr>
        <w:t xml:space="preserve"> maintains that if the </w:t>
      </w:r>
      <w:r>
        <w:rPr>
          <w:rFonts w:hint="cs"/>
          <w:rtl/>
          <w:lang w:bidi="he-IL"/>
        </w:rPr>
        <w:t>מלוה</w:t>
      </w:r>
      <w:r>
        <w:rPr>
          <w:lang w:bidi="he-IL"/>
        </w:rPr>
        <w:t xml:space="preserve"> shows no </w:t>
      </w:r>
      <w:r>
        <w:rPr>
          <w:rFonts w:hint="cs"/>
          <w:rtl/>
          <w:lang w:bidi="he-IL"/>
        </w:rPr>
        <w:t>פרוזבול</w:t>
      </w:r>
      <w:r>
        <w:rPr>
          <w:lang w:bidi="he-IL"/>
        </w:rPr>
        <w:t xml:space="preserve"> at all, this erodes the </w:t>
      </w:r>
      <w:r>
        <w:rPr>
          <w:rFonts w:hint="cs"/>
          <w:rtl/>
          <w:lang w:bidi="he-IL"/>
        </w:rPr>
        <w:t>חזקה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לא שביק וכו'</w:t>
      </w:r>
      <w:r>
        <w:rPr>
          <w:lang w:bidi="he-IL"/>
        </w:rPr>
        <w:t xml:space="preserve">.] Alternately, a </w:t>
      </w:r>
      <w:r>
        <w:rPr>
          <w:rFonts w:hint="cs"/>
          <w:rtl/>
          <w:lang w:bidi="he-IL"/>
        </w:rPr>
        <w:t>קיום</w:t>
      </w:r>
      <w:r>
        <w:rPr>
          <w:lang w:bidi="he-IL"/>
        </w:rPr>
        <w:t xml:space="preserve"> is required for a </w:t>
      </w:r>
      <w:r>
        <w:rPr>
          <w:rFonts w:hint="cs"/>
          <w:rtl/>
          <w:lang w:bidi="he-IL"/>
        </w:rPr>
        <w:t>טענת מזוייף</w:t>
      </w:r>
      <w:r>
        <w:rPr>
          <w:lang w:bidi="he-IL"/>
        </w:rPr>
        <w:t xml:space="preserve">; the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 can claim that the </w:t>
      </w:r>
      <w:r>
        <w:rPr>
          <w:rFonts w:hint="cs"/>
          <w:rtl/>
          <w:lang w:bidi="he-IL"/>
        </w:rPr>
        <w:t>שטר הלואה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מזוייף</w:t>
      </w:r>
      <w:r>
        <w:rPr>
          <w:lang w:bidi="he-IL"/>
        </w:rPr>
        <w:t xml:space="preserve"> for it has to be written with his consent. However how can he claim that the </w:t>
      </w:r>
      <w:r>
        <w:rPr>
          <w:rFonts w:hint="cs"/>
          <w:rtl/>
          <w:lang w:bidi="he-IL"/>
        </w:rPr>
        <w:t>פרוזבול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מזוייף</w:t>
      </w:r>
      <w:r>
        <w:rPr>
          <w:lang w:bidi="he-IL"/>
        </w:rPr>
        <w:t xml:space="preserve">; the </w:t>
      </w:r>
      <w:r>
        <w:rPr>
          <w:rFonts w:hint="cs"/>
          <w:rtl/>
          <w:lang w:bidi="he-IL"/>
        </w:rPr>
        <w:t>פרוזבול</w:t>
      </w:r>
      <w:r>
        <w:rPr>
          <w:lang w:bidi="he-IL"/>
        </w:rPr>
        <w:t xml:space="preserve"> can be written without the consent of the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 (see </w:t>
      </w:r>
      <w:r>
        <w:rPr>
          <w:rFonts w:hint="cs"/>
          <w:rtl/>
          <w:lang w:bidi="he-IL"/>
        </w:rPr>
        <w:t>אילת השחר</w:t>
      </w:r>
      <w:r>
        <w:rPr>
          <w:lang w:bidi="he-IL"/>
        </w:rPr>
        <w:t xml:space="preserve">).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3799" w:rsidRPr="00B62A83" w:rsidRDefault="00663799" w:rsidP="00B62A83">
    <w:pPr>
      <w:pStyle w:val="Header"/>
      <w:bidi/>
      <w:rPr>
        <w:rFonts w:hint="cs"/>
        <w:sz w:val="24"/>
        <w:szCs w:val="24"/>
        <w:rtl/>
        <w:lang w:bidi="he-IL"/>
      </w:rPr>
    </w:pPr>
    <w:r>
      <w:rPr>
        <w:rFonts w:hint="cs"/>
        <w:sz w:val="24"/>
        <w:szCs w:val="24"/>
        <w:rtl/>
        <w:lang w:bidi="he-IL"/>
      </w:rPr>
      <w:t>בס"ד כתובות כא,א תוס' ד"ה עד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62A83"/>
    <w:rsid w:val="00046C99"/>
    <w:rsid w:val="000C2AE2"/>
    <w:rsid w:val="00184D2E"/>
    <w:rsid w:val="001A5F10"/>
    <w:rsid w:val="0020216B"/>
    <w:rsid w:val="00210A1E"/>
    <w:rsid w:val="002F437E"/>
    <w:rsid w:val="003D1D7E"/>
    <w:rsid w:val="003F6705"/>
    <w:rsid w:val="004D2EAC"/>
    <w:rsid w:val="004E2DDA"/>
    <w:rsid w:val="00536FB4"/>
    <w:rsid w:val="00541EB4"/>
    <w:rsid w:val="00582DC0"/>
    <w:rsid w:val="00595D06"/>
    <w:rsid w:val="005E2F32"/>
    <w:rsid w:val="005E5FD5"/>
    <w:rsid w:val="00640651"/>
    <w:rsid w:val="00663799"/>
    <w:rsid w:val="006B1BD8"/>
    <w:rsid w:val="007552E7"/>
    <w:rsid w:val="00864E94"/>
    <w:rsid w:val="0087483E"/>
    <w:rsid w:val="0089054C"/>
    <w:rsid w:val="00AC42F8"/>
    <w:rsid w:val="00AD039E"/>
    <w:rsid w:val="00B207FC"/>
    <w:rsid w:val="00B53070"/>
    <w:rsid w:val="00B62A83"/>
    <w:rsid w:val="00CF37DE"/>
    <w:rsid w:val="00D54370"/>
    <w:rsid w:val="00D71E80"/>
    <w:rsid w:val="00D80DE2"/>
    <w:rsid w:val="00DA78AE"/>
    <w:rsid w:val="00DC0191"/>
    <w:rsid w:val="00E26972"/>
    <w:rsid w:val="00F235C8"/>
    <w:rsid w:val="00FA11E0"/>
    <w:rsid w:val="00F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D15E2A9-5434-4BCF-AF77-CCB1F1864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B62A8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62A83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864E94"/>
    <w:rPr>
      <w:sz w:val="20"/>
      <w:szCs w:val="20"/>
    </w:rPr>
  </w:style>
  <w:style w:type="character" w:styleId="FootnoteReference">
    <w:name w:val="footnote reference"/>
    <w:semiHidden/>
    <w:rsid w:val="00864E94"/>
    <w:rPr>
      <w:vertAlign w:val="superscript"/>
    </w:rPr>
  </w:style>
  <w:style w:type="character" w:styleId="PageNumber">
    <w:name w:val="page number"/>
    <w:basedOn w:val="DefaultParagraphFont"/>
    <w:rsid w:val="00541EB4"/>
  </w:style>
  <w:style w:type="character" w:customStyle="1" w:styleId="FooterChar">
    <w:name w:val="Footer Char"/>
    <w:link w:val="Footer"/>
    <w:uiPriority w:val="99"/>
    <w:rsid w:val="005E2F32"/>
    <w:rPr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עד ודיין מצטרפין – A witness and a judge can be combined           </vt:lpstr>
    </vt:vector>
  </TitlesOfParts>
  <Company> </Company>
  <LinksUpToDate>false</LinksUpToDate>
  <CharactersWithSpaces>3849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עד ודיין מצטרפין – A witness and a judge can be combined           </dc:title>
  <dc:subject/>
  <dc:creator> </dc:creator>
  <cp:keywords/>
  <dc:description/>
  <cp:lastModifiedBy>Microsoft account</cp:lastModifiedBy>
  <cp:revision>2</cp:revision>
  <dcterms:created xsi:type="dcterms:W3CDTF">2022-04-05T10:50:00Z</dcterms:created>
  <dcterms:modified xsi:type="dcterms:W3CDTF">2022-04-05T10:50:00Z</dcterms:modified>
</cp:coreProperties>
</file>