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C4C" w:rsidRDefault="00582C4C" w:rsidP="00A02390">
      <w:pPr>
        <w:spacing w:line="276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>
        <w:rPr>
          <w:b/>
          <w:bCs/>
          <w:sz w:val="32"/>
          <w:szCs w:val="32"/>
          <w:lang w:bidi="he-IL"/>
        </w:rPr>
        <w:t xml:space="preserve">But </w:t>
      </w:r>
      <w:r>
        <w:rPr>
          <w:rFonts w:hint="cs"/>
          <w:b/>
          <w:bCs/>
          <w:sz w:val="32"/>
          <w:szCs w:val="32"/>
          <w:rtl/>
          <w:lang w:bidi="he-IL"/>
        </w:rPr>
        <w:t>רב פפי</w:t>
      </w:r>
      <w:r>
        <w:rPr>
          <w:b/>
          <w:bCs/>
          <w:sz w:val="32"/>
          <w:szCs w:val="32"/>
          <w:lang w:bidi="he-IL"/>
        </w:rPr>
        <w:t xml:space="preserve"> said this verification               - </w:t>
      </w:r>
      <w:r w:rsidRPr="00387D33">
        <w:rPr>
          <w:rFonts w:hint="cs"/>
          <w:b/>
          <w:bCs/>
          <w:sz w:val="36"/>
          <w:szCs w:val="36"/>
          <w:rtl/>
          <w:lang w:bidi="he-IL"/>
        </w:rPr>
        <w:t xml:space="preserve">האמר </w:t>
      </w:r>
      <w:r w:rsidRPr="00387D33">
        <w:rPr>
          <w:rFonts w:hint="cs"/>
          <w:b/>
          <w:bCs/>
          <w:sz w:val="32"/>
          <w:szCs w:val="32"/>
          <w:rtl/>
          <w:lang w:bidi="he-IL"/>
        </w:rPr>
        <w:t>רב פפי האי אשרתא</w:t>
      </w:r>
    </w:p>
    <w:p w:rsidR="00582C4C" w:rsidRDefault="00582C4C" w:rsidP="00A02390">
      <w:pPr>
        <w:bidi/>
        <w:spacing w:line="276" w:lineRule="auto"/>
        <w:rPr>
          <w:b/>
          <w:bCs/>
          <w:sz w:val="24"/>
          <w:szCs w:val="24"/>
          <w:lang w:bidi="he-IL"/>
        </w:rPr>
      </w:pPr>
    </w:p>
    <w:p w:rsidR="00582C4C" w:rsidRPr="00D35BDF" w:rsidRDefault="00D57809" w:rsidP="00A02390">
      <w:pPr>
        <w:spacing w:line="276" w:lineRule="auto"/>
        <w:rPr>
          <w:rFonts w:ascii="Copperplate Gothic Bold" w:hAnsi="Copperplate Gothic Bold"/>
          <w:u w:val="double"/>
          <w:lang w:bidi="he-IL"/>
        </w:rPr>
      </w:pPr>
      <w:r w:rsidRPr="00D35BDF">
        <w:rPr>
          <w:rFonts w:ascii="Copperplate Gothic Bold" w:hAnsi="Copperplate Gothic Bold"/>
          <w:u w:val="double"/>
          <w:lang w:bidi="he-IL"/>
        </w:rPr>
        <w:t>Overview</w:t>
      </w:r>
    </w:p>
    <w:p w:rsidR="00D57809" w:rsidRPr="00D57809" w:rsidRDefault="00D57809" w:rsidP="00A02390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cited a ruling (some say it in the name of </w:t>
      </w:r>
      <w:r>
        <w:rPr>
          <w:rFonts w:hint="cs"/>
          <w:rtl/>
          <w:lang w:bidi="he-IL"/>
        </w:rPr>
        <w:t>רב הונא</w:t>
      </w:r>
      <w:r>
        <w:rPr>
          <w:lang w:bidi="he-IL"/>
        </w:rPr>
        <w:t xml:space="preserve"> and others in the name of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) that if in the process of writing a </w:t>
      </w:r>
      <w:r>
        <w:rPr>
          <w:rFonts w:hint="cs"/>
          <w:rtl/>
          <w:lang w:bidi="he-IL"/>
        </w:rPr>
        <w:t>קיום</w:t>
      </w:r>
      <w:r>
        <w:rPr>
          <w:lang w:bidi="he-IL"/>
        </w:rPr>
        <w:t xml:space="preserve"> on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, two of the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recognize the signature and one does not; then if the two did not as yet sign (the </w:t>
      </w:r>
      <w:r>
        <w:rPr>
          <w:rFonts w:hint="cs"/>
          <w:rtl/>
          <w:lang w:bidi="he-IL"/>
        </w:rPr>
        <w:t>אשרתא</w:t>
      </w:r>
      <w:r>
        <w:rPr>
          <w:lang w:bidi="he-IL"/>
        </w:rPr>
        <w:t xml:space="preserve">) they may testify for the third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(as to the authenticity of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) and he may also sign. [However if the two signed already, they may not testify for the third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.]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challenges this ruling. How is it permissible to write the </w:t>
      </w:r>
      <w:r>
        <w:rPr>
          <w:rFonts w:hint="cs"/>
          <w:rtl/>
          <w:lang w:bidi="he-IL"/>
        </w:rPr>
        <w:t>אשרתא</w:t>
      </w:r>
      <w:r>
        <w:rPr>
          <w:lang w:bidi="he-IL"/>
        </w:rPr>
        <w:t xml:space="preserve"> (in which it says that we three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verified the signatures of the witnesses) when in fact at the time of the writing</w:t>
      </w:r>
      <w:r w:rsidR="00D543E0">
        <w:rPr>
          <w:lang w:bidi="he-IL"/>
        </w:rPr>
        <w:t>,</w:t>
      </w:r>
      <w:r>
        <w:rPr>
          <w:lang w:bidi="he-IL"/>
        </w:rPr>
        <w:t xml:space="preserve"> one of the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could not verify the signatures of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cites </w:t>
      </w:r>
      <w:r>
        <w:rPr>
          <w:rFonts w:hint="cs"/>
          <w:rtl/>
          <w:lang w:bidi="he-IL"/>
        </w:rPr>
        <w:t>רב פפי</w:t>
      </w:r>
      <w:r>
        <w:rPr>
          <w:lang w:bidi="he-IL"/>
        </w:rPr>
        <w:t xml:space="preserve"> who states this </w:t>
      </w:r>
      <w:r w:rsidR="00B76FC3">
        <w:rPr>
          <w:lang w:bidi="he-IL"/>
        </w:rPr>
        <w:t>restriction</w:t>
      </w:r>
      <w:r>
        <w:rPr>
          <w:lang w:bidi="he-IL"/>
        </w:rPr>
        <w:t xml:space="preserve"> (in the name of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) and explains that this </w:t>
      </w:r>
      <w:r>
        <w:rPr>
          <w:rFonts w:hint="cs"/>
          <w:rtl/>
          <w:lang w:bidi="he-IL"/>
        </w:rPr>
        <w:t>אשרתא</w:t>
      </w:r>
      <w:r>
        <w:rPr>
          <w:lang w:bidi="he-IL"/>
        </w:rPr>
        <w:t xml:space="preserve"> would be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 for it is </w:t>
      </w:r>
      <w:r>
        <w:rPr>
          <w:rFonts w:hint="cs"/>
          <w:rtl/>
          <w:lang w:bidi="he-IL"/>
        </w:rPr>
        <w:t>מחזי כשקרא</w:t>
      </w:r>
      <w:r>
        <w:rPr>
          <w:lang w:bidi="he-IL"/>
        </w:rPr>
        <w:t xml:space="preserve">; it appears as a falsehood. The </w:t>
      </w:r>
      <w:r>
        <w:rPr>
          <w:rFonts w:hint="cs"/>
          <w:rtl/>
          <w:lang w:bidi="he-IL"/>
        </w:rPr>
        <w:t>אשרתא</w:t>
      </w:r>
      <w:r>
        <w:rPr>
          <w:lang w:bidi="he-IL"/>
        </w:rPr>
        <w:t xml:space="preserve"> states that the signatures are verified by three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>, when in fact, when these words were written</w:t>
      </w:r>
      <w:r w:rsidR="00AB287B">
        <w:rPr>
          <w:lang w:bidi="he-IL"/>
        </w:rPr>
        <w:t>,</w:t>
      </w:r>
      <w:r>
        <w:rPr>
          <w:lang w:bidi="he-IL"/>
        </w:rPr>
        <w:t xml:space="preserve"> on</w:t>
      </w:r>
      <w:r w:rsidR="00AB287B">
        <w:rPr>
          <w:lang w:bidi="he-IL"/>
        </w:rPr>
        <w:t>e</w:t>
      </w:r>
      <w:r>
        <w:rPr>
          <w:lang w:bidi="he-IL"/>
        </w:rPr>
        <w:t xml:space="preserve"> of the three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could not verify the </w:t>
      </w:r>
      <w:r w:rsidR="00AB287B">
        <w:rPr>
          <w:lang w:bidi="he-IL"/>
        </w:rPr>
        <w:t>signatures</w:t>
      </w:r>
      <w:r>
        <w:rPr>
          <w:lang w:bidi="he-IL"/>
        </w:rPr>
        <w:t>.</w:t>
      </w:r>
      <w:r w:rsidR="00AB287B">
        <w:rPr>
          <w:lang w:bidi="he-IL"/>
        </w:rPr>
        <w:t xml:space="preserve"> </w:t>
      </w:r>
      <w:r w:rsidR="00AB287B">
        <w:rPr>
          <w:rFonts w:hint="cs"/>
          <w:rtl/>
          <w:lang w:bidi="he-IL"/>
        </w:rPr>
        <w:t>תוספות</w:t>
      </w:r>
      <w:r w:rsidR="00AB287B">
        <w:rPr>
          <w:lang w:bidi="he-IL"/>
        </w:rPr>
        <w:t xml:space="preserve"> will discuss whether this ruling of </w:t>
      </w:r>
      <w:r w:rsidR="00AB287B">
        <w:rPr>
          <w:rFonts w:hint="cs"/>
          <w:rtl/>
          <w:lang w:bidi="he-IL"/>
        </w:rPr>
        <w:t>רב פפי</w:t>
      </w:r>
      <w:r w:rsidR="00AB287B">
        <w:rPr>
          <w:lang w:bidi="he-IL"/>
        </w:rPr>
        <w:t xml:space="preserve"> and the concern of </w:t>
      </w:r>
      <w:r w:rsidR="00AB287B">
        <w:rPr>
          <w:rFonts w:hint="cs"/>
          <w:rtl/>
          <w:lang w:bidi="he-IL"/>
        </w:rPr>
        <w:t>מחזי כשקרא</w:t>
      </w:r>
      <w:r w:rsidR="00AB287B">
        <w:rPr>
          <w:lang w:bidi="he-IL"/>
        </w:rPr>
        <w:t xml:space="preserve"> is an accepted ruling or whether it was rejected and we are not concerned for </w:t>
      </w:r>
      <w:r w:rsidR="00AB287B">
        <w:rPr>
          <w:rFonts w:hint="cs"/>
          <w:rtl/>
          <w:lang w:bidi="he-IL"/>
        </w:rPr>
        <w:t>מחזי כשקרא</w:t>
      </w:r>
      <w:r w:rsidR="00AB287B">
        <w:rPr>
          <w:lang w:bidi="he-IL"/>
        </w:rPr>
        <w:t>.</w:t>
      </w:r>
      <w:r>
        <w:rPr>
          <w:lang w:bidi="he-IL"/>
        </w:rPr>
        <w:t xml:space="preserve">  </w:t>
      </w:r>
    </w:p>
    <w:p w:rsidR="00582C4C" w:rsidRDefault="00AB287B" w:rsidP="00A02390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</w:t>
      </w:r>
    </w:p>
    <w:p w:rsidR="00927B88" w:rsidRPr="00387D33" w:rsidRDefault="00927B88" w:rsidP="00A02390">
      <w:pPr>
        <w:spacing w:line="276" w:lineRule="auto"/>
        <w:rPr>
          <w:sz w:val="24"/>
          <w:szCs w:val="24"/>
          <w:lang w:bidi="he-IL"/>
        </w:rPr>
      </w:pPr>
      <w:r w:rsidRPr="00387D33">
        <w:rPr>
          <w:rFonts w:hint="cs"/>
          <w:sz w:val="24"/>
          <w:szCs w:val="24"/>
          <w:rtl/>
          <w:lang w:bidi="he-IL"/>
        </w:rPr>
        <w:t>תוספות</w:t>
      </w:r>
      <w:r w:rsidRPr="00387D33">
        <w:rPr>
          <w:sz w:val="24"/>
          <w:szCs w:val="24"/>
          <w:lang w:bidi="he-IL"/>
        </w:rPr>
        <w:t xml:space="preserve"> asks:</w:t>
      </w:r>
    </w:p>
    <w:p w:rsidR="0073555E" w:rsidRPr="00A02390" w:rsidRDefault="003C17DE" w:rsidP="00A02390">
      <w:pPr>
        <w:bidi/>
        <w:spacing w:line="276" w:lineRule="auto"/>
        <w:jc w:val="both"/>
        <w:rPr>
          <w:rFonts w:ascii="Arial" w:hAnsi="Arial" w:cs="David" w:hint="cs"/>
          <w:b/>
          <w:bCs/>
          <w:rtl/>
          <w:lang w:bidi="he-IL"/>
        </w:rPr>
      </w:pPr>
      <w:r w:rsidRPr="00A02390">
        <w:rPr>
          <w:rFonts w:ascii="Arial" w:hAnsi="Arial" w:cs="David"/>
          <w:b/>
          <w:bCs/>
          <w:rtl/>
          <w:lang w:bidi="he-IL"/>
        </w:rPr>
        <w:t>תימה דפריך מדרב פפי</w:t>
      </w:r>
      <w:r w:rsidR="00A02390" w:rsidRPr="00A02390">
        <w:rPr>
          <w:rStyle w:val="FootnoteReference"/>
          <w:rFonts w:cs="David"/>
          <w:b/>
          <w:bCs/>
          <w:rtl/>
          <w:lang w:bidi="he-IL"/>
        </w:rPr>
        <w:footnoteReference w:id="1"/>
      </w:r>
      <w:r w:rsidR="00A02390">
        <w:rPr>
          <w:rFonts w:ascii="Arial" w:hAnsi="Arial" w:cs="David" w:hint="cs"/>
          <w:b/>
          <w:bCs/>
          <w:rtl/>
          <w:lang w:bidi="he-IL"/>
        </w:rPr>
        <w:t xml:space="preserve"> -</w:t>
      </w:r>
      <w:r w:rsidRPr="00A02390">
        <w:rPr>
          <w:rFonts w:ascii="Arial" w:hAnsi="Arial" w:cs="David"/>
          <w:b/>
          <w:bCs/>
          <w:rtl/>
          <w:lang w:bidi="he-IL"/>
        </w:rPr>
        <w:t xml:space="preserve"> </w:t>
      </w:r>
    </w:p>
    <w:p w:rsidR="0073555E" w:rsidRPr="00927B88" w:rsidRDefault="00927B88" w:rsidP="00A02390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And it is incredible; that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challenged </w:t>
      </w:r>
      <w:r>
        <w:rPr>
          <w:lang w:bidi="he-IL"/>
        </w:rPr>
        <w:t xml:space="preserve">the previous ruling of </w:t>
      </w:r>
      <w:r>
        <w:rPr>
          <w:rFonts w:hint="cs"/>
          <w:rtl/>
          <w:lang w:bidi="he-IL"/>
        </w:rPr>
        <w:t>שלשה שישבו לקיים את השטר וכו'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from </w:t>
      </w:r>
      <w:r>
        <w:rPr>
          <w:lang w:bidi="he-IL"/>
        </w:rPr>
        <w:t xml:space="preserve">a ruling of </w:t>
      </w:r>
      <w:r>
        <w:rPr>
          <w:rFonts w:hint="cs"/>
          <w:b/>
          <w:bCs/>
          <w:rtl/>
          <w:lang w:bidi="he-IL"/>
        </w:rPr>
        <w:t>רב פפי</w:t>
      </w:r>
      <w:r>
        <w:rPr>
          <w:b/>
          <w:bCs/>
          <w:lang w:bidi="he-IL"/>
        </w:rPr>
        <w:t xml:space="preserve"> -</w:t>
      </w:r>
    </w:p>
    <w:p w:rsidR="0073555E" w:rsidRPr="00A02390" w:rsidRDefault="003C17DE" w:rsidP="00A02390">
      <w:pPr>
        <w:bidi/>
        <w:spacing w:line="276" w:lineRule="auto"/>
        <w:jc w:val="both"/>
        <w:rPr>
          <w:rFonts w:ascii="Arial" w:hAnsi="Arial" w:cs="David" w:hint="cs"/>
          <w:b/>
          <w:bCs/>
          <w:rtl/>
          <w:lang w:bidi="he-IL"/>
        </w:rPr>
      </w:pPr>
      <w:r w:rsidRPr="00A02390">
        <w:rPr>
          <w:rFonts w:ascii="Arial" w:hAnsi="Arial" w:cs="David"/>
          <w:b/>
          <w:bCs/>
          <w:rtl/>
          <w:lang w:bidi="he-IL"/>
        </w:rPr>
        <w:t xml:space="preserve">ובפרק הכותב </w:t>
      </w:r>
      <w:r w:rsidRPr="00A02390">
        <w:rPr>
          <w:rFonts w:ascii="Arial" w:hAnsi="Arial" w:cs="David"/>
          <w:b/>
          <w:bCs/>
          <w:sz w:val="20"/>
          <w:szCs w:val="20"/>
          <w:rtl/>
          <w:lang w:bidi="he-IL"/>
        </w:rPr>
        <w:t xml:space="preserve">(לקמן דף פה,א ושם) </w:t>
      </w:r>
      <w:r w:rsidRPr="00A02390">
        <w:rPr>
          <w:rFonts w:ascii="Arial" w:hAnsi="Arial" w:cs="David"/>
          <w:b/>
          <w:bCs/>
          <w:rtl/>
          <w:lang w:bidi="he-IL"/>
        </w:rPr>
        <w:t>מסיק דליתא לדרב פפי מדרב נחמן כולי</w:t>
      </w:r>
      <w:r w:rsidR="00A02390">
        <w:rPr>
          <w:rStyle w:val="FootnoteReference"/>
          <w:rFonts w:ascii="Arial" w:hAnsi="Arial" w:cs="David"/>
          <w:b/>
          <w:bCs/>
          <w:rtl/>
          <w:lang w:bidi="he-IL"/>
        </w:rPr>
        <w:footnoteReference w:id="2"/>
      </w:r>
      <w:r w:rsidR="00A02390">
        <w:rPr>
          <w:rFonts w:ascii="Arial" w:hAnsi="Arial" w:cs="David" w:hint="cs"/>
          <w:b/>
          <w:bCs/>
          <w:rtl/>
          <w:lang w:bidi="he-IL"/>
        </w:rPr>
        <w:t xml:space="preserve"> -</w:t>
      </w:r>
      <w:r w:rsidRPr="00A02390">
        <w:rPr>
          <w:rFonts w:ascii="Arial" w:hAnsi="Arial" w:cs="David"/>
          <w:b/>
          <w:bCs/>
          <w:rtl/>
          <w:lang w:bidi="he-IL"/>
        </w:rPr>
        <w:t xml:space="preserve"> </w:t>
      </w:r>
    </w:p>
    <w:p w:rsidR="0073555E" w:rsidRPr="00927B88" w:rsidRDefault="00927B88" w:rsidP="00A02390">
      <w:pPr>
        <w:spacing w:line="276" w:lineRule="auto"/>
        <w:jc w:val="both"/>
        <w:rPr>
          <w:lang w:bidi="he-IL"/>
        </w:rPr>
      </w:pPr>
      <w:r>
        <w:rPr>
          <w:b/>
          <w:bCs/>
          <w:lang w:bidi="he-IL"/>
        </w:rPr>
        <w:t xml:space="preserve">For in </w:t>
      </w:r>
      <w:r>
        <w:rPr>
          <w:rFonts w:hint="cs"/>
          <w:b/>
          <w:bCs/>
          <w:rtl/>
          <w:lang w:bidi="he-IL"/>
        </w:rPr>
        <w:t>פרק הכותב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concludes that s</w:t>
      </w:r>
      <w:r>
        <w:rPr>
          <w:rFonts w:hint="cs"/>
          <w:b/>
          <w:bCs/>
          <w:rtl/>
          <w:lang w:bidi="he-IL"/>
        </w:rPr>
        <w:t>רב פפי'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ruling </w:t>
      </w:r>
      <w:r>
        <w:rPr>
          <w:b/>
          <w:bCs/>
          <w:lang w:bidi="he-IL"/>
        </w:rPr>
        <w:t>is negated on account of s</w:t>
      </w:r>
      <w:r>
        <w:rPr>
          <w:rFonts w:hint="cs"/>
          <w:b/>
          <w:bCs/>
          <w:rtl/>
          <w:lang w:bidi="he-IL"/>
        </w:rPr>
        <w:t>רב נחמן'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>ruling -</w:t>
      </w:r>
    </w:p>
    <w:p w:rsidR="0073555E" w:rsidRPr="00A02390" w:rsidRDefault="003C17DE" w:rsidP="00A02390">
      <w:pPr>
        <w:bidi/>
        <w:spacing w:line="276" w:lineRule="auto"/>
        <w:jc w:val="both"/>
        <w:rPr>
          <w:rFonts w:ascii="Arial" w:hAnsi="Arial" w:cs="David" w:hint="cs"/>
          <w:b/>
          <w:bCs/>
          <w:rtl/>
          <w:lang w:bidi="he-IL"/>
        </w:rPr>
      </w:pPr>
      <w:r w:rsidRPr="00A02390">
        <w:rPr>
          <w:rFonts w:ascii="Arial" w:hAnsi="Arial" w:cs="David"/>
          <w:b/>
          <w:bCs/>
          <w:rtl/>
          <w:lang w:bidi="he-IL"/>
        </w:rPr>
        <w:t>ועוד דבפרק כל הגט</w:t>
      </w:r>
      <w:r w:rsidRPr="00A02390">
        <w:rPr>
          <w:rFonts w:ascii="Arial" w:hAnsi="Arial" w:cs="David"/>
          <w:b/>
          <w:bCs/>
          <w:sz w:val="20"/>
          <w:szCs w:val="20"/>
          <w:rtl/>
          <w:lang w:bidi="he-IL"/>
        </w:rPr>
        <w:t xml:space="preserve"> (גיטין כו,ב ושם) </w:t>
      </w:r>
      <w:r w:rsidRPr="00A02390">
        <w:rPr>
          <w:rFonts w:ascii="Arial" w:hAnsi="Arial" w:cs="David"/>
          <w:b/>
          <w:bCs/>
          <w:rtl/>
          <w:lang w:bidi="he-IL"/>
        </w:rPr>
        <w:t>מסיק דרב לית ליה דרב פפי</w:t>
      </w:r>
      <w:r w:rsidR="00A02390" w:rsidRPr="00A02390">
        <w:rPr>
          <w:rStyle w:val="FootnoteReference"/>
          <w:rFonts w:cs="David"/>
          <w:b/>
          <w:bCs/>
          <w:rtl/>
          <w:lang w:bidi="he-IL"/>
        </w:rPr>
        <w:footnoteReference w:id="3"/>
      </w:r>
      <w:r w:rsidR="005C1617" w:rsidRPr="00A02390">
        <w:rPr>
          <w:rFonts w:ascii="Arial" w:hAnsi="Arial" w:cs="David" w:hint="cs"/>
          <w:b/>
          <w:bCs/>
          <w:rtl/>
          <w:lang w:bidi="he-IL"/>
        </w:rPr>
        <w:t xml:space="preserve"> -</w:t>
      </w:r>
      <w:r w:rsidRPr="00A02390">
        <w:rPr>
          <w:rFonts w:ascii="Arial" w:hAnsi="Arial" w:cs="David"/>
          <w:b/>
          <w:bCs/>
          <w:rtl/>
          <w:lang w:bidi="he-IL"/>
        </w:rPr>
        <w:t xml:space="preserve"> </w:t>
      </w:r>
    </w:p>
    <w:p w:rsidR="0073555E" w:rsidRPr="008E1AEB" w:rsidRDefault="00927B88" w:rsidP="00A02390">
      <w:pPr>
        <w:spacing w:line="276" w:lineRule="auto"/>
        <w:jc w:val="both"/>
        <w:rPr>
          <w:b/>
          <w:bCs/>
          <w:lang w:bidi="he-IL"/>
        </w:rPr>
      </w:pPr>
      <w:r w:rsidRPr="008E1AEB">
        <w:rPr>
          <w:b/>
          <w:bCs/>
          <w:lang w:bidi="he-IL"/>
        </w:rPr>
        <w:lastRenderedPageBreak/>
        <w:t xml:space="preserve">And furthermore in </w:t>
      </w:r>
      <w:r w:rsidRPr="008E1AEB">
        <w:rPr>
          <w:rFonts w:hint="cs"/>
          <w:b/>
          <w:bCs/>
          <w:rtl/>
          <w:lang w:bidi="he-IL"/>
        </w:rPr>
        <w:t>פרק כל הגט</w:t>
      </w:r>
      <w:r>
        <w:rPr>
          <w:lang w:bidi="he-IL"/>
        </w:rPr>
        <w:t xml:space="preserve"> </w:t>
      </w:r>
      <w:r w:rsidRPr="008E1AEB">
        <w:rPr>
          <w:lang w:bidi="he-IL"/>
        </w:rPr>
        <w:t xml:space="preserve">the </w:t>
      </w:r>
      <w:r w:rsidRPr="008E1AEB">
        <w:rPr>
          <w:rFonts w:hint="cs"/>
          <w:rtl/>
          <w:lang w:bidi="he-IL"/>
        </w:rPr>
        <w:t>גמרא</w:t>
      </w:r>
      <w:r>
        <w:rPr>
          <w:b/>
          <w:bCs/>
          <w:lang w:bidi="he-IL"/>
        </w:rPr>
        <w:t xml:space="preserve"> </w:t>
      </w:r>
      <w:r w:rsidRPr="008E1AEB">
        <w:rPr>
          <w:b/>
          <w:bCs/>
          <w:lang w:bidi="he-IL"/>
        </w:rPr>
        <w:t xml:space="preserve">concludes that </w:t>
      </w:r>
      <w:r w:rsidRPr="008E1AEB">
        <w:rPr>
          <w:rFonts w:hint="cs"/>
          <w:b/>
          <w:bCs/>
          <w:rtl/>
          <w:lang w:bidi="he-IL"/>
        </w:rPr>
        <w:t>רב</w:t>
      </w:r>
      <w:r w:rsidRPr="008E1AEB">
        <w:rPr>
          <w:b/>
          <w:bCs/>
          <w:lang w:bidi="he-IL"/>
        </w:rPr>
        <w:t xml:space="preserve"> disagrees with </w:t>
      </w:r>
      <w:r w:rsidRPr="008E1AEB">
        <w:rPr>
          <w:rFonts w:hint="cs"/>
          <w:b/>
          <w:bCs/>
          <w:rtl/>
          <w:lang w:bidi="he-IL"/>
        </w:rPr>
        <w:t>רב פפי</w:t>
      </w:r>
      <w:r w:rsidRPr="008E1AEB">
        <w:rPr>
          <w:b/>
          <w:bCs/>
          <w:lang w:bidi="he-IL"/>
        </w:rPr>
        <w:t xml:space="preserve"> –</w:t>
      </w:r>
    </w:p>
    <w:p w:rsidR="0073555E" w:rsidRPr="00A02390" w:rsidRDefault="003C17DE" w:rsidP="007B4DEC">
      <w:pPr>
        <w:bidi/>
        <w:spacing w:line="276" w:lineRule="auto"/>
        <w:jc w:val="both"/>
        <w:rPr>
          <w:rFonts w:ascii="Arial" w:hAnsi="Arial" w:cs="David" w:hint="cs"/>
          <w:b/>
          <w:bCs/>
          <w:rtl/>
          <w:lang w:bidi="he-IL"/>
        </w:rPr>
      </w:pPr>
      <w:r w:rsidRPr="00A02390">
        <w:rPr>
          <w:rFonts w:ascii="Arial" w:hAnsi="Arial" w:cs="David"/>
          <w:b/>
          <w:bCs/>
          <w:rtl/>
          <w:lang w:bidi="he-IL"/>
        </w:rPr>
        <w:t>והיכי פריך הכא מדרב פפי אמילתיה דרב</w:t>
      </w:r>
      <w:r w:rsidR="007B4DEC">
        <w:rPr>
          <w:rStyle w:val="FootnoteReference"/>
          <w:rFonts w:ascii="Arial" w:hAnsi="Arial" w:cs="David"/>
          <w:b/>
          <w:bCs/>
          <w:rtl/>
          <w:lang w:bidi="he-IL"/>
        </w:rPr>
        <w:footnoteReference w:id="4"/>
      </w:r>
      <w:r w:rsidR="005C1617" w:rsidRPr="00A02390">
        <w:rPr>
          <w:rFonts w:ascii="Arial" w:hAnsi="Arial" w:cs="David" w:hint="cs"/>
          <w:b/>
          <w:bCs/>
          <w:rtl/>
          <w:lang w:bidi="he-IL"/>
        </w:rPr>
        <w:t xml:space="preserve"> -</w:t>
      </w:r>
      <w:r w:rsidRPr="00A02390">
        <w:rPr>
          <w:rFonts w:ascii="Arial" w:hAnsi="Arial" w:cs="David"/>
          <w:b/>
          <w:bCs/>
          <w:rtl/>
          <w:lang w:bidi="he-IL"/>
        </w:rPr>
        <w:t xml:space="preserve"> </w:t>
      </w:r>
    </w:p>
    <w:p w:rsidR="0073555E" w:rsidRPr="00AB287B" w:rsidRDefault="00927B88" w:rsidP="00A02390">
      <w:pPr>
        <w:spacing w:line="276" w:lineRule="auto"/>
        <w:jc w:val="both"/>
        <w:rPr>
          <w:sz w:val="24"/>
          <w:szCs w:val="24"/>
          <w:lang w:bidi="he-IL"/>
        </w:rPr>
      </w:pPr>
      <w:r w:rsidRPr="008E1AEB">
        <w:rPr>
          <w:b/>
          <w:bCs/>
          <w:lang w:bidi="he-IL"/>
        </w:rPr>
        <w:t>so how can</w:t>
      </w:r>
      <w:r>
        <w:rPr>
          <w:lang w:bidi="he-IL"/>
        </w:rPr>
        <w:t xml:space="preserve"> </w:t>
      </w:r>
      <w:r w:rsidRPr="008E1AEB">
        <w:rPr>
          <w:lang w:bidi="he-IL"/>
        </w:rPr>
        <w:t xml:space="preserve">the </w:t>
      </w:r>
      <w:r w:rsidRPr="008E1AEB">
        <w:rPr>
          <w:rFonts w:hint="cs"/>
          <w:rtl/>
          <w:lang w:bidi="he-IL"/>
        </w:rPr>
        <w:t>גמרא</w:t>
      </w:r>
      <w:r w:rsidRPr="008E1AEB">
        <w:rPr>
          <w:lang w:bidi="he-IL"/>
        </w:rPr>
        <w:t xml:space="preserve"> here present a</w:t>
      </w:r>
      <w:r>
        <w:rPr>
          <w:lang w:bidi="he-IL"/>
        </w:rPr>
        <w:t xml:space="preserve"> </w:t>
      </w:r>
      <w:r w:rsidRPr="008E1AEB">
        <w:rPr>
          <w:b/>
          <w:bCs/>
          <w:lang w:bidi="he-IL"/>
        </w:rPr>
        <w:t xml:space="preserve">challenge from </w:t>
      </w:r>
      <w:r w:rsidRPr="008E1AEB">
        <w:rPr>
          <w:rFonts w:hint="cs"/>
          <w:b/>
          <w:bCs/>
          <w:rtl/>
          <w:lang w:bidi="he-IL"/>
        </w:rPr>
        <w:t>רב פפי</w:t>
      </w:r>
      <w:r w:rsidRPr="008E1AEB">
        <w:rPr>
          <w:b/>
          <w:bCs/>
          <w:lang w:bidi="he-IL"/>
        </w:rPr>
        <w:t xml:space="preserve"> on a statement of </w:t>
      </w:r>
      <w:r w:rsidRPr="008E1AEB">
        <w:rPr>
          <w:rFonts w:hint="cs"/>
          <w:b/>
          <w:bCs/>
          <w:rtl/>
          <w:lang w:bidi="he-IL"/>
        </w:rPr>
        <w:t>רב</w:t>
      </w:r>
      <w:r w:rsidRPr="00A02390">
        <w:rPr>
          <w:rFonts w:cs="David"/>
          <w:lang w:bidi="he-IL"/>
        </w:rPr>
        <w:t>;</w:t>
      </w:r>
      <w:r w:rsidRPr="00A02390">
        <w:rPr>
          <w:rFonts w:cs="David"/>
          <w:b/>
          <w:bCs/>
          <w:lang w:bidi="he-IL"/>
        </w:rPr>
        <w:t xml:space="preserve"> </w:t>
      </w:r>
      <w:r w:rsidRPr="00AB287B">
        <w:rPr>
          <w:sz w:val="24"/>
          <w:szCs w:val="24"/>
          <w:lang w:bidi="he-IL"/>
        </w:rPr>
        <w:t xml:space="preserve">when </w:t>
      </w:r>
      <w:r w:rsidR="00AB287B">
        <w:rPr>
          <w:sz w:val="24"/>
          <w:szCs w:val="24"/>
          <w:lang w:bidi="he-IL"/>
        </w:rPr>
        <w:t xml:space="preserve">it is evident that </w:t>
      </w:r>
      <w:r w:rsidRPr="00AB287B">
        <w:rPr>
          <w:rFonts w:hint="cs"/>
          <w:sz w:val="24"/>
          <w:szCs w:val="24"/>
          <w:rtl/>
          <w:lang w:bidi="he-IL"/>
        </w:rPr>
        <w:t>רב</w:t>
      </w:r>
      <w:r w:rsidRPr="00AB287B">
        <w:rPr>
          <w:sz w:val="24"/>
          <w:szCs w:val="24"/>
          <w:lang w:bidi="he-IL"/>
        </w:rPr>
        <w:t xml:space="preserve"> clearly disagrees with </w:t>
      </w:r>
      <w:r w:rsidRPr="00AB287B">
        <w:rPr>
          <w:rFonts w:hint="cs"/>
          <w:sz w:val="24"/>
          <w:szCs w:val="24"/>
          <w:rtl/>
          <w:lang w:bidi="he-IL"/>
        </w:rPr>
        <w:t>רב פפי</w:t>
      </w:r>
      <w:r w:rsidRPr="00AB287B">
        <w:rPr>
          <w:sz w:val="24"/>
          <w:szCs w:val="24"/>
          <w:lang w:bidi="he-IL"/>
        </w:rPr>
        <w:t xml:space="preserve"> -  </w:t>
      </w:r>
    </w:p>
    <w:p w:rsidR="0073555E" w:rsidRPr="00D543E0" w:rsidRDefault="003C17DE" w:rsidP="00A02390">
      <w:pPr>
        <w:bidi/>
        <w:spacing w:line="276" w:lineRule="auto"/>
        <w:jc w:val="both"/>
        <w:rPr>
          <w:rFonts w:ascii="Arial" w:hAnsi="Arial" w:cs="David" w:hint="cs"/>
          <w:b/>
          <w:bCs/>
          <w:rtl/>
          <w:lang w:bidi="he-IL"/>
        </w:rPr>
      </w:pPr>
      <w:r w:rsidRPr="00D543E0">
        <w:rPr>
          <w:rFonts w:ascii="Arial" w:hAnsi="Arial" w:cs="David"/>
          <w:b/>
          <w:bCs/>
          <w:rtl/>
          <w:lang w:bidi="he-IL"/>
        </w:rPr>
        <w:t>מיהו הא איכא לתרץ דאלישנא דאמרי לה משמיה דרב הונא פריך</w:t>
      </w:r>
      <w:r w:rsidR="00D35BDF" w:rsidRPr="00D543E0">
        <w:rPr>
          <w:rStyle w:val="FootnoteReference"/>
          <w:rFonts w:ascii="Arial" w:hAnsi="Arial" w:cs="David"/>
          <w:b/>
          <w:bCs/>
          <w:rtl/>
          <w:lang w:bidi="he-IL"/>
        </w:rPr>
        <w:footnoteReference w:id="5"/>
      </w:r>
      <w:r w:rsidR="005C1617" w:rsidRPr="00D543E0">
        <w:rPr>
          <w:rFonts w:ascii="Arial" w:hAnsi="Arial" w:cs="David" w:hint="cs"/>
          <w:b/>
          <w:bCs/>
          <w:rtl/>
          <w:lang w:bidi="he-IL"/>
        </w:rPr>
        <w:t xml:space="preserve"> -</w:t>
      </w:r>
      <w:r w:rsidRPr="00D543E0">
        <w:rPr>
          <w:rFonts w:ascii="Arial" w:hAnsi="Arial" w:cs="David"/>
          <w:b/>
          <w:bCs/>
          <w:rtl/>
          <w:lang w:bidi="he-IL"/>
        </w:rPr>
        <w:t xml:space="preserve"> </w:t>
      </w:r>
    </w:p>
    <w:p w:rsidR="0073555E" w:rsidRPr="0053379A" w:rsidRDefault="00927B88" w:rsidP="00A02390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 w:rsidRPr="008E1AEB">
        <w:rPr>
          <w:b/>
          <w:bCs/>
          <w:lang w:bidi="he-IL"/>
        </w:rPr>
        <w:t>However,</w:t>
      </w:r>
      <w:r>
        <w:rPr>
          <w:b/>
          <w:bCs/>
          <w:lang w:bidi="he-IL"/>
        </w:rPr>
        <w:t xml:space="preserve"> </w:t>
      </w:r>
      <w:r w:rsidRPr="008E1AEB">
        <w:rPr>
          <w:lang w:bidi="he-IL"/>
        </w:rPr>
        <w:t>this last question</w:t>
      </w:r>
      <w:r>
        <w:rPr>
          <w:b/>
          <w:bCs/>
          <w:lang w:bidi="he-IL"/>
        </w:rPr>
        <w:t xml:space="preserve"> </w:t>
      </w:r>
      <w:r w:rsidRPr="008E1AEB">
        <w:rPr>
          <w:b/>
          <w:bCs/>
          <w:lang w:bidi="he-IL"/>
        </w:rPr>
        <w:t>can be answered, that</w:t>
      </w:r>
      <w:r>
        <w:rPr>
          <w:lang w:bidi="he-IL"/>
        </w:rPr>
        <w:t xml:space="preserve"> </w:t>
      </w:r>
      <w:r w:rsidRPr="008E1AEB">
        <w:rPr>
          <w:lang w:bidi="he-IL"/>
        </w:rPr>
        <w:t xml:space="preserve">the </w:t>
      </w:r>
      <w:r w:rsidRPr="008E1AEB">
        <w:rPr>
          <w:rFonts w:hint="cs"/>
          <w:rtl/>
          <w:lang w:bidi="he-IL"/>
        </w:rPr>
        <w:t>גמרא</w:t>
      </w:r>
      <w:r>
        <w:rPr>
          <w:b/>
          <w:bCs/>
          <w:lang w:bidi="he-IL"/>
        </w:rPr>
        <w:t xml:space="preserve"> </w:t>
      </w:r>
      <w:r w:rsidRPr="008E1AEB">
        <w:rPr>
          <w:b/>
          <w:bCs/>
          <w:lang w:bidi="he-IL"/>
        </w:rPr>
        <w:t>is challenging the view that claims</w:t>
      </w:r>
      <w:r>
        <w:rPr>
          <w:lang w:bidi="he-IL"/>
        </w:rPr>
        <w:t xml:space="preserve"> </w:t>
      </w:r>
      <w:r w:rsidR="005C1617" w:rsidRPr="008E1AEB">
        <w:rPr>
          <w:lang w:bidi="he-IL"/>
        </w:rPr>
        <w:t xml:space="preserve">that the foregoing statement of </w:t>
      </w:r>
      <w:r w:rsidR="005C1617" w:rsidRPr="008E1AEB">
        <w:rPr>
          <w:rFonts w:hint="cs"/>
          <w:rtl/>
          <w:lang w:bidi="he-IL"/>
        </w:rPr>
        <w:t>ג' שישבו וכו'</w:t>
      </w:r>
      <w:r w:rsidR="005C1617" w:rsidRPr="008E1AEB">
        <w:rPr>
          <w:lang w:bidi="he-IL"/>
        </w:rPr>
        <w:t xml:space="preserve"> </w:t>
      </w:r>
      <w:r w:rsidR="005C1617" w:rsidRPr="008E1AEB">
        <w:rPr>
          <w:b/>
          <w:bCs/>
          <w:lang w:bidi="he-IL"/>
        </w:rPr>
        <w:t xml:space="preserve">was said in the name of </w:t>
      </w:r>
      <w:r w:rsidR="005C1617" w:rsidRPr="008E1AEB">
        <w:rPr>
          <w:rFonts w:hint="cs"/>
          <w:b/>
          <w:bCs/>
          <w:rtl/>
          <w:lang w:bidi="he-IL"/>
        </w:rPr>
        <w:t>רב הונא</w:t>
      </w:r>
      <w:r w:rsidR="005C1617">
        <w:rPr>
          <w:lang w:bidi="he-IL"/>
        </w:rPr>
        <w:t xml:space="preserve"> </w:t>
      </w:r>
      <w:r w:rsidR="005C1617" w:rsidRPr="0053379A">
        <w:rPr>
          <w:sz w:val="24"/>
          <w:szCs w:val="24"/>
          <w:lang w:bidi="he-IL"/>
        </w:rPr>
        <w:t xml:space="preserve">and not in the name of </w:t>
      </w:r>
      <w:r w:rsidR="005C1617" w:rsidRPr="0053379A">
        <w:rPr>
          <w:rFonts w:hint="cs"/>
          <w:sz w:val="24"/>
          <w:szCs w:val="24"/>
          <w:rtl/>
          <w:lang w:bidi="he-IL"/>
        </w:rPr>
        <w:t>רב</w:t>
      </w:r>
      <w:r w:rsidR="005C1617" w:rsidRPr="0053379A">
        <w:rPr>
          <w:sz w:val="24"/>
          <w:szCs w:val="24"/>
          <w:lang w:bidi="he-IL"/>
        </w:rPr>
        <w:t xml:space="preserve">. The challenge is to </w:t>
      </w:r>
      <w:r w:rsidR="005C1617" w:rsidRPr="0053379A">
        <w:rPr>
          <w:rFonts w:hint="cs"/>
          <w:sz w:val="24"/>
          <w:szCs w:val="24"/>
          <w:rtl/>
          <w:lang w:bidi="he-IL"/>
        </w:rPr>
        <w:t>רב הונא</w:t>
      </w:r>
      <w:r w:rsidR="005C1617" w:rsidRPr="0053379A">
        <w:rPr>
          <w:sz w:val="24"/>
          <w:szCs w:val="24"/>
          <w:lang w:bidi="he-IL"/>
        </w:rPr>
        <w:t xml:space="preserve"> from </w:t>
      </w:r>
      <w:r w:rsidR="005C1617" w:rsidRPr="0053379A">
        <w:rPr>
          <w:rFonts w:hint="cs"/>
          <w:sz w:val="24"/>
          <w:szCs w:val="24"/>
          <w:rtl/>
          <w:lang w:bidi="he-IL"/>
        </w:rPr>
        <w:t>רב פפי</w:t>
      </w:r>
      <w:r w:rsidR="005C1617" w:rsidRPr="0053379A">
        <w:rPr>
          <w:sz w:val="24"/>
          <w:szCs w:val="24"/>
          <w:lang w:bidi="he-IL"/>
        </w:rPr>
        <w:t xml:space="preserve">; we do not find elsewhere that </w:t>
      </w:r>
      <w:r w:rsidR="005C1617" w:rsidRPr="0053379A">
        <w:rPr>
          <w:rFonts w:hint="cs"/>
          <w:sz w:val="24"/>
          <w:szCs w:val="24"/>
          <w:rtl/>
          <w:lang w:bidi="he-IL"/>
        </w:rPr>
        <w:t>רב הונא</w:t>
      </w:r>
      <w:r w:rsidR="005C1617" w:rsidRPr="0053379A">
        <w:rPr>
          <w:sz w:val="24"/>
          <w:szCs w:val="24"/>
          <w:lang w:bidi="he-IL"/>
        </w:rPr>
        <w:t xml:space="preserve"> disagrees with </w:t>
      </w:r>
      <w:r w:rsidR="005C1617" w:rsidRPr="0053379A">
        <w:rPr>
          <w:rFonts w:hint="cs"/>
          <w:sz w:val="24"/>
          <w:szCs w:val="24"/>
          <w:rtl/>
          <w:lang w:bidi="he-IL"/>
        </w:rPr>
        <w:t>רב פפי</w:t>
      </w:r>
      <w:r w:rsidR="005C1617" w:rsidRPr="0053379A">
        <w:rPr>
          <w:sz w:val="24"/>
          <w:szCs w:val="24"/>
          <w:lang w:bidi="he-IL"/>
        </w:rPr>
        <w:t>.</w:t>
      </w:r>
      <w:r w:rsidR="0053379A">
        <w:rPr>
          <w:sz w:val="24"/>
          <w:szCs w:val="24"/>
          <w:lang w:bidi="he-IL"/>
        </w:rPr>
        <w:t xml:space="preserve"> However the original question remains</w:t>
      </w:r>
      <w:r w:rsidR="00D543E0">
        <w:rPr>
          <w:sz w:val="24"/>
          <w:szCs w:val="24"/>
          <w:lang w:bidi="he-IL"/>
        </w:rPr>
        <w:t xml:space="preserve"> that the </w:t>
      </w:r>
      <w:r w:rsidR="00D543E0">
        <w:rPr>
          <w:rFonts w:hint="cs"/>
          <w:sz w:val="24"/>
          <w:szCs w:val="24"/>
          <w:rtl/>
          <w:lang w:bidi="he-IL"/>
        </w:rPr>
        <w:t>גמרא</w:t>
      </w:r>
      <w:r w:rsidR="00D543E0">
        <w:rPr>
          <w:sz w:val="24"/>
          <w:szCs w:val="24"/>
          <w:lang w:bidi="he-IL"/>
        </w:rPr>
        <w:t xml:space="preserve"> in </w:t>
      </w:r>
      <w:r w:rsidR="00D543E0">
        <w:rPr>
          <w:rFonts w:hint="cs"/>
          <w:sz w:val="24"/>
          <w:szCs w:val="24"/>
          <w:rtl/>
          <w:lang w:bidi="he-IL"/>
        </w:rPr>
        <w:t>הכותב</w:t>
      </w:r>
      <w:r w:rsidR="00D543E0">
        <w:rPr>
          <w:sz w:val="24"/>
          <w:szCs w:val="24"/>
          <w:lang w:bidi="he-IL"/>
        </w:rPr>
        <w:t xml:space="preserve"> writes </w:t>
      </w:r>
      <w:r w:rsidR="00D543E0">
        <w:rPr>
          <w:rFonts w:hint="cs"/>
          <w:sz w:val="24"/>
          <w:szCs w:val="24"/>
          <w:rtl/>
          <w:lang w:bidi="he-IL"/>
        </w:rPr>
        <w:t>'דליתא דרב פפי מדרב נחמן'</w:t>
      </w:r>
      <w:r w:rsidR="0053379A">
        <w:rPr>
          <w:sz w:val="24"/>
          <w:szCs w:val="24"/>
          <w:lang w:bidi="he-IL"/>
        </w:rPr>
        <w:t>.</w:t>
      </w:r>
    </w:p>
    <w:p w:rsidR="005C1617" w:rsidRPr="0053379A" w:rsidRDefault="005C1617" w:rsidP="00A02390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</w:p>
    <w:p w:rsidR="005C1617" w:rsidRPr="0053379A" w:rsidRDefault="006E6C04" w:rsidP="00A02390">
      <w:pPr>
        <w:spacing w:line="276" w:lineRule="auto"/>
        <w:jc w:val="both"/>
        <w:rPr>
          <w:sz w:val="24"/>
          <w:szCs w:val="24"/>
          <w:lang w:bidi="he-IL"/>
        </w:rPr>
      </w:pPr>
      <w:r w:rsidRPr="0053379A">
        <w:rPr>
          <w:rFonts w:hint="cs"/>
          <w:sz w:val="24"/>
          <w:szCs w:val="24"/>
          <w:rtl/>
          <w:lang w:bidi="he-IL"/>
        </w:rPr>
        <w:t>תוספות</w:t>
      </w:r>
      <w:r w:rsidRPr="0053379A">
        <w:rPr>
          <w:sz w:val="24"/>
          <w:szCs w:val="24"/>
          <w:lang w:bidi="he-IL"/>
        </w:rPr>
        <w:t xml:space="preserve"> entertains a possible answer</w:t>
      </w:r>
      <w:r w:rsidR="00B76FC3">
        <w:rPr>
          <w:sz w:val="24"/>
          <w:szCs w:val="24"/>
          <w:lang w:bidi="he-IL"/>
        </w:rPr>
        <w:t>; that the question may be as follows</w:t>
      </w:r>
      <w:r w:rsidRPr="0053379A">
        <w:rPr>
          <w:sz w:val="24"/>
          <w:szCs w:val="24"/>
          <w:lang w:bidi="he-IL"/>
        </w:rPr>
        <w:t>:</w:t>
      </w:r>
    </w:p>
    <w:p w:rsidR="0073555E" w:rsidRPr="00D543E0" w:rsidRDefault="003C17DE" w:rsidP="008E4BDF">
      <w:pPr>
        <w:bidi/>
        <w:spacing w:line="276" w:lineRule="auto"/>
        <w:jc w:val="both"/>
        <w:rPr>
          <w:rFonts w:ascii="Arial" w:hAnsi="Arial" w:cs="David" w:hint="cs"/>
          <w:b/>
          <w:bCs/>
          <w:rtl/>
          <w:lang w:bidi="he-IL"/>
        </w:rPr>
      </w:pPr>
      <w:r w:rsidRPr="00D543E0">
        <w:rPr>
          <w:rFonts w:ascii="Arial" w:hAnsi="Arial" w:cs="David"/>
          <w:b/>
          <w:bCs/>
          <w:rtl/>
          <w:lang w:bidi="he-IL"/>
        </w:rPr>
        <w:t>ואין לומר דהכי פר</w:t>
      </w:r>
      <w:r w:rsidR="0073555E" w:rsidRPr="00D543E0">
        <w:rPr>
          <w:rFonts w:ascii="Arial" w:hAnsi="Arial" w:cs="David" w:hint="cs"/>
          <w:b/>
          <w:bCs/>
          <w:rtl/>
          <w:lang w:bidi="he-IL"/>
        </w:rPr>
        <w:t>י</w:t>
      </w:r>
      <w:r w:rsidRPr="00D543E0">
        <w:rPr>
          <w:rFonts w:ascii="Arial" w:hAnsi="Arial" w:cs="David"/>
          <w:b/>
          <w:bCs/>
          <w:rtl/>
          <w:lang w:bidi="he-IL"/>
        </w:rPr>
        <w:t xml:space="preserve">ך כיון דאמר משחתמו אין מעידין לפניו וחותם </w:t>
      </w:r>
      <w:r w:rsidR="008E4BDF">
        <w:rPr>
          <w:rFonts w:ascii="Arial" w:hAnsi="Arial" w:cs="David" w:hint="cs"/>
          <w:b/>
          <w:bCs/>
          <w:rtl/>
          <w:lang w:bidi="he-IL"/>
        </w:rPr>
        <w:t>-</w:t>
      </w:r>
    </w:p>
    <w:p w:rsidR="0073555E" w:rsidRPr="008E1AEB" w:rsidRDefault="006E6C04" w:rsidP="00A02390">
      <w:pPr>
        <w:spacing w:line="276" w:lineRule="auto"/>
        <w:jc w:val="both"/>
        <w:rPr>
          <w:b/>
          <w:bCs/>
          <w:lang w:bidi="he-IL"/>
        </w:rPr>
      </w:pPr>
      <w:r w:rsidRPr="008E1AEB">
        <w:rPr>
          <w:b/>
          <w:bCs/>
          <w:lang w:bidi="he-IL"/>
        </w:rPr>
        <w:t xml:space="preserve">And we cannot answer that this is the challenge; since </w:t>
      </w:r>
      <w:r w:rsidRPr="008E1AEB">
        <w:rPr>
          <w:rFonts w:hint="cs"/>
          <w:rtl/>
          <w:lang w:bidi="he-IL"/>
        </w:rPr>
        <w:t>רב הונא</w:t>
      </w:r>
      <w:r w:rsidR="0053379A">
        <w:rPr>
          <w:lang w:bidi="he-IL"/>
        </w:rPr>
        <w:t xml:space="preserve"> (or </w:t>
      </w:r>
      <w:r w:rsidR="0053379A">
        <w:rPr>
          <w:rFonts w:hint="cs"/>
          <w:rtl/>
          <w:lang w:bidi="he-IL"/>
        </w:rPr>
        <w:t>רב</w:t>
      </w:r>
      <w:r w:rsidR="0053379A">
        <w:rPr>
          <w:lang w:bidi="he-IL"/>
        </w:rPr>
        <w:t>)</w:t>
      </w:r>
      <w:r w:rsidRPr="008E1AEB">
        <w:rPr>
          <w:lang w:bidi="he-IL"/>
        </w:rPr>
        <w:t xml:space="preserve"> </w:t>
      </w:r>
      <w:r w:rsidRPr="008E1AEB">
        <w:rPr>
          <w:b/>
          <w:bCs/>
          <w:lang w:bidi="he-IL"/>
        </w:rPr>
        <w:t>said that once</w:t>
      </w:r>
      <w:r>
        <w:rPr>
          <w:lang w:bidi="he-IL"/>
        </w:rPr>
        <w:t xml:space="preserve"> </w:t>
      </w:r>
      <w:r w:rsidRPr="008E1AEB">
        <w:rPr>
          <w:lang w:bidi="he-IL"/>
        </w:rPr>
        <w:t xml:space="preserve">the </w:t>
      </w:r>
      <w:r w:rsidRPr="008E1AEB">
        <w:rPr>
          <w:rFonts w:hint="cs"/>
          <w:rtl/>
          <w:lang w:bidi="he-IL"/>
        </w:rPr>
        <w:t>דיינים</w:t>
      </w:r>
      <w:r>
        <w:rPr>
          <w:b/>
          <w:bCs/>
          <w:lang w:bidi="he-IL"/>
        </w:rPr>
        <w:t xml:space="preserve"> </w:t>
      </w:r>
      <w:r w:rsidRPr="008E1AEB">
        <w:rPr>
          <w:b/>
          <w:bCs/>
          <w:lang w:bidi="he-IL"/>
        </w:rPr>
        <w:t>signed</w:t>
      </w:r>
      <w:r w:rsidR="00C75797" w:rsidRPr="008E1AEB">
        <w:rPr>
          <w:b/>
          <w:bCs/>
          <w:lang w:bidi="he-IL"/>
        </w:rPr>
        <w:t>,</w:t>
      </w:r>
      <w:r w:rsidRPr="008E1AEB">
        <w:rPr>
          <w:b/>
          <w:bCs/>
          <w:lang w:bidi="he-IL"/>
        </w:rPr>
        <w:t xml:space="preserve"> they may not testify in the presence of</w:t>
      </w:r>
      <w:r>
        <w:rPr>
          <w:lang w:bidi="he-IL"/>
        </w:rPr>
        <w:t xml:space="preserve"> </w:t>
      </w:r>
      <w:r w:rsidRPr="008E1AEB">
        <w:rPr>
          <w:lang w:bidi="he-IL"/>
        </w:rPr>
        <w:t xml:space="preserve">the third </w:t>
      </w:r>
      <w:r w:rsidRPr="008E1AEB">
        <w:rPr>
          <w:rFonts w:hint="cs"/>
          <w:rtl/>
          <w:lang w:bidi="he-IL"/>
        </w:rPr>
        <w:t>דיין</w:t>
      </w:r>
      <w:r>
        <w:rPr>
          <w:b/>
          <w:bCs/>
          <w:lang w:bidi="he-IL"/>
        </w:rPr>
        <w:t xml:space="preserve"> </w:t>
      </w:r>
      <w:r w:rsidRPr="008E1AEB">
        <w:rPr>
          <w:b/>
          <w:bCs/>
          <w:lang w:bidi="he-IL"/>
        </w:rPr>
        <w:t xml:space="preserve">and have him sign </w:t>
      </w:r>
      <w:r w:rsidR="00C75797" w:rsidRPr="008E1AEB">
        <w:rPr>
          <w:b/>
          <w:bCs/>
          <w:lang w:bidi="he-IL"/>
        </w:rPr>
        <w:t>–</w:t>
      </w:r>
    </w:p>
    <w:p w:rsidR="0073555E" w:rsidRPr="007B4DEC" w:rsidRDefault="003C17DE" w:rsidP="007B4DEC">
      <w:pPr>
        <w:bidi/>
        <w:spacing w:line="276" w:lineRule="auto"/>
        <w:jc w:val="both"/>
        <w:rPr>
          <w:rFonts w:ascii="Arial" w:hAnsi="Arial" w:cs="David" w:hint="cs"/>
          <w:b/>
          <w:bCs/>
          <w:rtl/>
          <w:lang w:bidi="he-IL"/>
        </w:rPr>
      </w:pPr>
      <w:r w:rsidRPr="007B4DEC">
        <w:rPr>
          <w:rFonts w:ascii="Arial" w:hAnsi="Arial" w:cs="David"/>
          <w:b/>
          <w:bCs/>
          <w:rtl/>
          <w:lang w:bidi="he-IL"/>
        </w:rPr>
        <w:t>אלמא חיישנין למיחזי כשקרא</w:t>
      </w:r>
      <w:r w:rsidR="007B4DEC">
        <w:rPr>
          <w:rStyle w:val="FootnoteReference"/>
          <w:rFonts w:ascii="Arial" w:hAnsi="Arial" w:cs="David"/>
          <w:b/>
          <w:bCs/>
          <w:rtl/>
          <w:lang w:bidi="he-IL"/>
        </w:rPr>
        <w:footnoteReference w:id="6"/>
      </w:r>
      <w:r w:rsidRPr="007B4DEC">
        <w:rPr>
          <w:rFonts w:ascii="Arial" w:hAnsi="Arial" w:cs="David"/>
          <w:b/>
          <w:bCs/>
          <w:rtl/>
          <w:lang w:bidi="he-IL"/>
        </w:rPr>
        <w:t xml:space="preserve"> </w:t>
      </w:r>
      <w:r w:rsidR="008E4BDF">
        <w:rPr>
          <w:rFonts w:ascii="Arial" w:hAnsi="Arial" w:cs="David" w:hint="cs"/>
          <w:b/>
          <w:bCs/>
          <w:rtl/>
          <w:lang w:bidi="he-IL"/>
        </w:rPr>
        <w:t>-</w:t>
      </w:r>
    </w:p>
    <w:p w:rsidR="0073555E" w:rsidRPr="0053379A" w:rsidRDefault="00C75797" w:rsidP="007B4DEC">
      <w:pPr>
        <w:spacing w:line="276" w:lineRule="auto"/>
        <w:jc w:val="both"/>
        <w:rPr>
          <w:sz w:val="24"/>
          <w:szCs w:val="24"/>
          <w:lang w:bidi="he-IL"/>
        </w:rPr>
      </w:pPr>
      <w:r w:rsidRPr="008E1AEB">
        <w:rPr>
          <w:b/>
          <w:bCs/>
          <w:lang w:bidi="he-IL"/>
        </w:rPr>
        <w:t>This proves that</w:t>
      </w:r>
      <w:r>
        <w:rPr>
          <w:lang w:bidi="he-IL"/>
        </w:rPr>
        <w:t xml:space="preserve"> </w:t>
      </w:r>
      <w:r w:rsidRPr="008E1AEB">
        <w:rPr>
          <w:rFonts w:hint="cs"/>
          <w:rtl/>
          <w:lang w:bidi="he-IL"/>
        </w:rPr>
        <w:t>רב הונא</w:t>
      </w:r>
      <w:r w:rsidRPr="008E1AEB">
        <w:rPr>
          <w:lang w:bidi="he-IL"/>
        </w:rPr>
        <w:t xml:space="preserve"> </w:t>
      </w:r>
      <w:r w:rsidRPr="008E1AEB">
        <w:rPr>
          <w:b/>
          <w:bCs/>
          <w:lang w:bidi="he-IL"/>
        </w:rPr>
        <w:t>is concerned about ‘false appearances’</w:t>
      </w:r>
      <w:r w:rsidR="007F7DD9">
        <w:rPr>
          <w:lang w:bidi="he-IL"/>
        </w:rPr>
        <w:t xml:space="preserve">; </w:t>
      </w:r>
      <w:r w:rsidR="007F7DD9" w:rsidRPr="0053379A">
        <w:rPr>
          <w:sz w:val="24"/>
          <w:szCs w:val="24"/>
          <w:lang w:bidi="he-IL"/>
        </w:rPr>
        <w:t xml:space="preserve">that </w:t>
      </w:r>
      <w:r w:rsidR="007F7DD9" w:rsidRPr="0053379A">
        <w:rPr>
          <w:rFonts w:hint="cs"/>
          <w:sz w:val="24"/>
          <w:szCs w:val="24"/>
          <w:rtl/>
          <w:lang w:bidi="he-IL"/>
        </w:rPr>
        <w:t>רב הונא</w:t>
      </w:r>
      <w:r w:rsidR="007F7DD9" w:rsidRPr="0053379A">
        <w:rPr>
          <w:sz w:val="24"/>
          <w:szCs w:val="24"/>
          <w:lang w:bidi="he-IL"/>
        </w:rPr>
        <w:t xml:space="preserve"> agrees with </w:t>
      </w:r>
      <w:r w:rsidR="007F7DD9" w:rsidRPr="0053379A">
        <w:rPr>
          <w:rFonts w:hint="cs"/>
          <w:sz w:val="24"/>
          <w:szCs w:val="24"/>
          <w:rtl/>
          <w:lang w:bidi="he-IL"/>
        </w:rPr>
        <w:t>רב פפי</w:t>
      </w:r>
      <w:r w:rsidR="00B76FC3">
        <w:rPr>
          <w:sz w:val="24"/>
          <w:szCs w:val="24"/>
          <w:lang w:bidi="he-IL"/>
        </w:rPr>
        <w:t xml:space="preserve">; </w:t>
      </w:r>
      <w:r w:rsidR="00B76FC3">
        <w:rPr>
          <w:rFonts w:hint="cs"/>
          <w:sz w:val="24"/>
          <w:szCs w:val="24"/>
          <w:rtl/>
          <w:lang w:bidi="he-IL"/>
        </w:rPr>
        <w:t>תוספות</w:t>
      </w:r>
      <w:r w:rsidR="00B76FC3">
        <w:rPr>
          <w:sz w:val="24"/>
          <w:szCs w:val="24"/>
          <w:lang w:bidi="he-IL"/>
        </w:rPr>
        <w:t xml:space="preserve"> concludes with the proposed question</w:t>
      </w:r>
      <w:r w:rsidRPr="0053379A">
        <w:rPr>
          <w:sz w:val="24"/>
          <w:szCs w:val="24"/>
          <w:lang w:bidi="he-IL"/>
        </w:rPr>
        <w:t xml:space="preserve"> – </w:t>
      </w:r>
    </w:p>
    <w:p w:rsidR="0073555E" w:rsidRPr="00FA7CE0" w:rsidRDefault="003C17DE" w:rsidP="008E4BDF">
      <w:pPr>
        <w:bidi/>
        <w:spacing w:line="276" w:lineRule="auto"/>
        <w:jc w:val="both"/>
        <w:rPr>
          <w:rFonts w:ascii="Arial" w:hAnsi="Arial" w:cs="David" w:hint="cs"/>
          <w:b/>
          <w:bCs/>
          <w:rtl/>
          <w:lang w:bidi="he-IL"/>
        </w:rPr>
      </w:pPr>
      <w:r w:rsidRPr="00FA7CE0">
        <w:rPr>
          <w:rFonts w:ascii="Arial" w:hAnsi="Arial" w:cs="David"/>
          <w:b/>
          <w:bCs/>
          <w:rtl/>
          <w:lang w:bidi="he-IL"/>
        </w:rPr>
        <w:t>אם כן משכתבו עד שלא חתמו נמי דכתיבה נמי מיחזי כשקרא</w:t>
      </w:r>
      <w:r w:rsidR="00FA7CE0">
        <w:rPr>
          <w:rStyle w:val="FootnoteReference"/>
          <w:rFonts w:ascii="Arial" w:hAnsi="Arial" w:cs="David"/>
          <w:b/>
          <w:bCs/>
          <w:rtl/>
          <w:lang w:bidi="he-IL"/>
        </w:rPr>
        <w:footnoteReference w:id="7"/>
      </w:r>
      <w:r w:rsidR="0073555E" w:rsidRPr="00FA7CE0">
        <w:rPr>
          <w:rFonts w:ascii="Arial" w:hAnsi="Arial" w:cs="David" w:hint="cs"/>
          <w:b/>
          <w:bCs/>
          <w:rtl/>
          <w:lang w:bidi="he-IL"/>
        </w:rPr>
        <w:t xml:space="preserve"> </w:t>
      </w:r>
      <w:r w:rsidR="008E4BDF">
        <w:rPr>
          <w:rFonts w:ascii="Arial" w:hAnsi="Arial" w:cs="David" w:hint="cs"/>
          <w:b/>
          <w:bCs/>
          <w:rtl/>
          <w:lang w:bidi="he-IL"/>
        </w:rPr>
        <w:t>-</w:t>
      </w:r>
      <w:r w:rsidRPr="00FA7CE0">
        <w:rPr>
          <w:rFonts w:ascii="Arial" w:hAnsi="Arial" w:cs="David"/>
          <w:b/>
          <w:bCs/>
          <w:rtl/>
          <w:lang w:bidi="he-IL"/>
        </w:rPr>
        <w:t xml:space="preserve"> </w:t>
      </w:r>
    </w:p>
    <w:p w:rsidR="00C75797" w:rsidRDefault="00C75797" w:rsidP="00FA7CE0">
      <w:pPr>
        <w:spacing w:line="276" w:lineRule="auto"/>
        <w:jc w:val="both"/>
        <w:rPr>
          <w:lang w:bidi="he-IL"/>
        </w:rPr>
      </w:pPr>
      <w:r w:rsidRPr="008E1AEB">
        <w:rPr>
          <w:b/>
          <w:bCs/>
          <w:lang w:bidi="he-IL"/>
        </w:rPr>
        <w:t>If so</w:t>
      </w:r>
      <w:r>
        <w:rPr>
          <w:lang w:bidi="he-IL"/>
        </w:rPr>
        <w:t xml:space="preserve"> </w:t>
      </w:r>
      <w:r w:rsidRPr="008E1AEB">
        <w:rPr>
          <w:lang w:bidi="he-IL"/>
        </w:rPr>
        <w:t xml:space="preserve">then even in the case </w:t>
      </w:r>
      <w:r w:rsidRPr="008E1AEB">
        <w:rPr>
          <w:b/>
          <w:bCs/>
          <w:lang w:bidi="he-IL"/>
        </w:rPr>
        <w:t>where they wrote it and had not signed it yet</w:t>
      </w:r>
      <w:r w:rsidR="00133925">
        <w:rPr>
          <w:b/>
          <w:bCs/>
          <w:lang w:bidi="he-IL"/>
        </w:rPr>
        <w:t>,</w:t>
      </w:r>
      <w:r w:rsidRPr="008E1AEB">
        <w:rPr>
          <w:b/>
          <w:bCs/>
          <w:lang w:bidi="he-IL"/>
        </w:rPr>
        <w:t xml:space="preserve"> it should also </w:t>
      </w:r>
      <w:r w:rsidRPr="008E1AEB">
        <w:rPr>
          <w:lang w:bidi="he-IL"/>
        </w:rPr>
        <w:t xml:space="preserve">not be permitted for the two </w:t>
      </w:r>
      <w:r w:rsidRPr="008E1AEB">
        <w:rPr>
          <w:rFonts w:hint="cs"/>
          <w:rtl/>
          <w:lang w:bidi="he-IL"/>
        </w:rPr>
        <w:t>דיינים</w:t>
      </w:r>
      <w:r w:rsidRPr="008E1AEB">
        <w:rPr>
          <w:lang w:bidi="he-IL"/>
        </w:rPr>
        <w:t xml:space="preserve"> to testify before the third</w:t>
      </w:r>
      <w:r w:rsidR="0053379A">
        <w:rPr>
          <w:lang w:bidi="he-IL"/>
        </w:rPr>
        <w:t xml:space="preserve"> </w:t>
      </w:r>
      <w:r w:rsidR="0053379A">
        <w:rPr>
          <w:rFonts w:hint="cs"/>
          <w:rtl/>
          <w:lang w:bidi="he-IL"/>
        </w:rPr>
        <w:t>דיין</w:t>
      </w:r>
      <w:r w:rsidR="00133925">
        <w:rPr>
          <w:lang w:bidi="he-IL"/>
        </w:rPr>
        <w:t xml:space="preserve"> and have him sign</w:t>
      </w:r>
      <w:r w:rsidRPr="008E1AEB">
        <w:rPr>
          <w:lang w:bidi="he-IL"/>
        </w:rPr>
        <w:t>;</w:t>
      </w:r>
      <w:r>
        <w:rPr>
          <w:b/>
          <w:bCs/>
          <w:lang w:bidi="he-IL"/>
        </w:rPr>
        <w:t xml:space="preserve"> </w:t>
      </w:r>
      <w:r w:rsidRPr="008E1AEB">
        <w:rPr>
          <w:lang w:bidi="he-IL"/>
        </w:rPr>
        <w:t>because the writing</w:t>
      </w:r>
      <w:r>
        <w:rPr>
          <w:lang w:bidi="he-IL"/>
        </w:rPr>
        <w:t xml:space="preserve"> </w:t>
      </w:r>
      <w:r w:rsidRPr="008E1AEB">
        <w:rPr>
          <w:lang w:bidi="he-IL"/>
        </w:rPr>
        <w:t xml:space="preserve">of the </w:t>
      </w:r>
      <w:r w:rsidRPr="008E1AEB">
        <w:rPr>
          <w:rFonts w:hint="cs"/>
          <w:rtl/>
          <w:lang w:bidi="he-IL"/>
        </w:rPr>
        <w:t>אשרתא</w:t>
      </w:r>
      <w:r w:rsidRPr="008E1AEB">
        <w:rPr>
          <w:lang w:bidi="he-IL"/>
        </w:rPr>
        <w:t xml:space="preserve">  (before all the </w:t>
      </w:r>
      <w:r w:rsidRPr="008E1AEB">
        <w:rPr>
          <w:rFonts w:hint="cs"/>
          <w:rtl/>
          <w:lang w:bidi="he-IL"/>
        </w:rPr>
        <w:t>דיינים</w:t>
      </w:r>
      <w:r w:rsidRPr="008E1AEB">
        <w:rPr>
          <w:lang w:bidi="he-IL"/>
        </w:rPr>
        <w:t xml:space="preserve"> are acquainted with the signatures of the </w:t>
      </w:r>
      <w:r w:rsidRPr="008E1AEB">
        <w:rPr>
          <w:rFonts w:hint="cs"/>
          <w:rtl/>
          <w:lang w:bidi="he-IL"/>
        </w:rPr>
        <w:t>עדים</w:t>
      </w:r>
      <w:r w:rsidRPr="008E1AEB">
        <w:rPr>
          <w:lang w:bidi="he-IL"/>
        </w:rPr>
        <w:t xml:space="preserve">) </w:t>
      </w:r>
      <w:r w:rsidRPr="008E1AEB">
        <w:rPr>
          <w:b/>
          <w:bCs/>
          <w:lang w:bidi="he-IL"/>
        </w:rPr>
        <w:t>also appears as a lie.</w:t>
      </w:r>
      <w:r>
        <w:rPr>
          <w:lang w:bidi="he-IL"/>
        </w:rPr>
        <w:t xml:space="preserve"> </w:t>
      </w:r>
    </w:p>
    <w:p w:rsidR="00133925" w:rsidRPr="0053379A" w:rsidRDefault="00133925" w:rsidP="00A02390">
      <w:pPr>
        <w:spacing w:line="276" w:lineRule="auto"/>
        <w:jc w:val="both"/>
        <w:rPr>
          <w:sz w:val="24"/>
          <w:szCs w:val="24"/>
          <w:lang w:bidi="he-IL"/>
        </w:rPr>
      </w:pPr>
    </w:p>
    <w:p w:rsidR="0073555E" w:rsidRPr="0053379A" w:rsidRDefault="00C75797" w:rsidP="00A02390">
      <w:pPr>
        <w:spacing w:line="276" w:lineRule="auto"/>
        <w:jc w:val="both"/>
        <w:rPr>
          <w:sz w:val="24"/>
          <w:szCs w:val="24"/>
          <w:lang w:bidi="he-IL"/>
        </w:rPr>
      </w:pPr>
      <w:r w:rsidRPr="0053379A">
        <w:rPr>
          <w:rFonts w:hint="cs"/>
          <w:sz w:val="24"/>
          <w:szCs w:val="24"/>
          <w:rtl/>
          <w:lang w:bidi="he-IL"/>
        </w:rPr>
        <w:t>תוספות</w:t>
      </w:r>
      <w:r w:rsidRPr="0053379A">
        <w:rPr>
          <w:sz w:val="24"/>
          <w:szCs w:val="24"/>
          <w:lang w:bidi="he-IL"/>
        </w:rPr>
        <w:t xml:space="preserve"> rejects this </w:t>
      </w:r>
      <w:r w:rsidR="00E76285">
        <w:rPr>
          <w:sz w:val="24"/>
          <w:szCs w:val="24"/>
          <w:lang w:bidi="he-IL"/>
        </w:rPr>
        <w:t xml:space="preserve">(proposed question as an) </w:t>
      </w:r>
      <w:r w:rsidRPr="0053379A">
        <w:rPr>
          <w:sz w:val="24"/>
          <w:szCs w:val="24"/>
          <w:lang w:bidi="he-IL"/>
        </w:rPr>
        <w:t xml:space="preserve">answer:   </w:t>
      </w:r>
    </w:p>
    <w:p w:rsidR="0073555E" w:rsidRPr="00D543E0" w:rsidRDefault="003C17DE" w:rsidP="00D543E0">
      <w:pPr>
        <w:bidi/>
        <w:spacing w:line="276" w:lineRule="auto"/>
        <w:jc w:val="both"/>
        <w:rPr>
          <w:rFonts w:ascii="Arial" w:hAnsi="Arial" w:cs="David" w:hint="cs"/>
          <w:b/>
          <w:bCs/>
          <w:spacing w:val="-4"/>
          <w:rtl/>
          <w:lang w:bidi="he-IL"/>
        </w:rPr>
      </w:pPr>
      <w:r w:rsidRPr="00D543E0">
        <w:rPr>
          <w:rFonts w:ascii="Arial" w:hAnsi="Arial" w:cs="David"/>
          <w:b/>
          <w:bCs/>
          <w:spacing w:val="-4"/>
          <w:rtl/>
          <w:lang w:bidi="he-IL"/>
        </w:rPr>
        <w:t>דאם כן הוה קשיא דרב אדרב דהכא חייש למיחזי כשקרא ובפרק כל הגט</w:t>
      </w:r>
      <w:r w:rsidRPr="00D543E0">
        <w:rPr>
          <w:rFonts w:ascii="Arial" w:hAnsi="Arial" w:cs="David"/>
          <w:b/>
          <w:bCs/>
          <w:spacing w:val="-4"/>
          <w:sz w:val="20"/>
          <w:szCs w:val="20"/>
          <w:rtl/>
          <w:lang w:bidi="he-IL"/>
        </w:rPr>
        <w:t xml:space="preserve"> (שם) </w:t>
      </w:r>
      <w:r w:rsidRPr="00D543E0">
        <w:rPr>
          <w:rFonts w:ascii="Arial" w:hAnsi="Arial" w:cs="David"/>
          <w:b/>
          <w:bCs/>
          <w:spacing w:val="-4"/>
          <w:rtl/>
          <w:lang w:bidi="he-IL"/>
        </w:rPr>
        <w:t xml:space="preserve">לא חייש </w:t>
      </w:r>
      <w:r w:rsidR="00D543E0" w:rsidRPr="00D543E0">
        <w:rPr>
          <w:rFonts w:ascii="Arial" w:hAnsi="Arial" w:cs="David" w:hint="cs"/>
          <w:b/>
          <w:bCs/>
          <w:spacing w:val="-4"/>
          <w:rtl/>
          <w:lang w:bidi="he-IL"/>
        </w:rPr>
        <w:t>-</w:t>
      </w:r>
    </w:p>
    <w:p w:rsidR="0073555E" w:rsidRPr="0053379A" w:rsidRDefault="00C75797" w:rsidP="002A3575">
      <w:pPr>
        <w:spacing w:line="276" w:lineRule="auto"/>
        <w:jc w:val="both"/>
        <w:rPr>
          <w:sz w:val="24"/>
          <w:szCs w:val="24"/>
          <w:lang w:bidi="he-IL"/>
        </w:rPr>
      </w:pPr>
      <w:r w:rsidRPr="008E1AEB">
        <w:rPr>
          <w:b/>
          <w:bCs/>
          <w:lang w:bidi="he-IL"/>
        </w:rPr>
        <w:t>For if this is so;</w:t>
      </w:r>
      <w:r>
        <w:rPr>
          <w:lang w:bidi="he-IL"/>
        </w:rPr>
        <w:t xml:space="preserve"> </w:t>
      </w:r>
      <w:r w:rsidRPr="008E1AEB">
        <w:rPr>
          <w:lang w:bidi="he-IL"/>
        </w:rPr>
        <w:t xml:space="preserve">that the reason why after the two </w:t>
      </w:r>
      <w:r w:rsidRPr="008E1AEB">
        <w:rPr>
          <w:rFonts w:hint="cs"/>
          <w:rtl/>
          <w:lang w:bidi="he-IL"/>
        </w:rPr>
        <w:t>דיינים</w:t>
      </w:r>
      <w:r w:rsidRPr="008E1AEB">
        <w:rPr>
          <w:lang w:bidi="he-IL"/>
        </w:rPr>
        <w:t xml:space="preserve"> signed they may not testify before the third </w:t>
      </w:r>
      <w:r w:rsidRPr="008E1AEB">
        <w:rPr>
          <w:rFonts w:hint="cs"/>
          <w:rtl/>
          <w:lang w:bidi="he-IL"/>
        </w:rPr>
        <w:t>דיין</w:t>
      </w:r>
      <w:r w:rsidR="00B76FC3">
        <w:rPr>
          <w:lang w:bidi="he-IL"/>
        </w:rPr>
        <w:t>,</w:t>
      </w:r>
      <w:r w:rsidRPr="008E1AEB">
        <w:rPr>
          <w:lang w:bidi="he-IL"/>
        </w:rPr>
        <w:t xml:space="preserve"> is on account of </w:t>
      </w:r>
      <w:r w:rsidRPr="008E1AEB">
        <w:rPr>
          <w:rFonts w:hint="cs"/>
          <w:rtl/>
          <w:lang w:bidi="he-IL"/>
        </w:rPr>
        <w:t>מיחזי כשקרא</w:t>
      </w:r>
      <w:r w:rsidRPr="008E1AEB">
        <w:rPr>
          <w:lang w:bidi="he-IL"/>
        </w:rPr>
        <w:t>,</w:t>
      </w:r>
      <w:r>
        <w:rPr>
          <w:b/>
          <w:bCs/>
          <w:lang w:bidi="he-IL"/>
        </w:rPr>
        <w:t xml:space="preserve"> </w:t>
      </w:r>
      <w:r w:rsidRPr="008E1AEB">
        <w:rPr>
          <w:b/>
          <w:bCs/>
          <w:lang w:bidi="he-IL"/>
        </w:rPr>
        <w:t xml:space="preserve">then there is a contradiction from one statement of </w:t>
      </w:r>
      <w:r w:rsidRPr="008E1AEB">
        <w:rPr>
          <w:rFonts w:hint="cs"/>
          <w:b/>
          <w:bCs/>
          <w:rtl/>
          <w:lang w:bidi="he-IL"/>
        </w:rPr>
        <w:t>רב</w:t>
      </w:r>
      <w:r w:rsidRPr="008E1AEB">
        <w:rPr>
          <w:b/>
          <w:bCs/>
          <w:lang w:bidi="he-IL"/>
        </w:rPr>
        <w:t xml:space="preserve"> </w:t>
      </w:r>
      <w:r w:rsidR="002A3575">
        <w:rPr>
          <w:b/>
          <w:bCs/>
          <w:lang w:bidi="he-IL"/>
        </w:rPr>
        <w:t>to</w:t>
      </w:r>
      <w:r w:rsidRPr="008E1AEB">
        <w:rPr>
          <w:b/>
          <w:bCs/>
          <w:lang w:bidi="he-IL"/>
        </w:rPr>
        <w:t xml:space="preserve"> another. For here </w:t>
      </w:r>
      <w:r w:rsidRPr="008E1AEB">
        <w:rPr>
          <w:rFonts w:hint="cs"/>
          <w:b/>
          <w:bCs/>
          <w:rtl/>
          <w:lang w:bidi="he-IL"/>
        </w:rPr>
        <w:t>רב</w:t>
      </w:r>
      <w:r w:rsidRPr="008E1AEB">
        <w:rPr>
          <w:b/>
          <w:bCs/>
          <w:lang w:bidi="he-IL"/>
        </w:rPr>
        <w:t xml:space="preserve"> is </w:t>
      </w:r>
      <w:r w:rsidRPr="008E1AEB">
        <w:rPr>
          <w:rFonts w:hint="cs"/>
          <w:b/>
          <w:bCs/>
          <w:rtl/>
          <w:lang w:bidi="he-IL"/>
        </w:rPr>
        <w:t xml:space="preserve">חייש </w:t>
      </w:r>
      <w:r w:rsidRPr="008E1AEB">
        <w:rPr>
          <w:rFonts w:hint="cs"/>
          <w:b/>
          <w:bCs/>
          <w:rtl/>
          <w:lang w:bidi="he-IL"/>
        </w:rPr>
        <w:lastRenderedPageBreak/>
        <w:t>למיחזי כשקרא</w:t>
      </w:r>
      <w:r w:rsidRPr="008E1AEB">
        <w:rPr>
          <w:b/>
          <w:bCs/>
          <w:lang w:bidi="he-IL"/>
        </w:rPr>
        <w:t xml:space="preserve"> </w:t>
      </w:r>
      <w:r w:rsidR="00564E2E" w:rsidRPr="008E1AEB">
        <w:rPr>
          <w:lang w:bidi="he-IL"/>
        </w:rPr>
        <w:t xml:space="preserve">according to this proposed answer </w:t>
      </w:r>
      <w:r w:rsidRPr="008E1AEB">
        <w:rPr>
          <w:lang w:bidi="he-IL"/>
        </w:rPr>
        <w:t>(for he forbids testifying after the signing)</w:t>
      </w:r>
      <w:r w:rsidR="00564E2E" w:rsidRPr="008E1AEB">
        <w:rPr>
          <w:lang w:bidi="he-IL"/>
        </w:rPr>
        <w:t xml:space="preserve">; </w:t>
      </w:r>
      <w:r w:rsidR="00564E2E" w:rsidRPr="008E1AEB">
        <w:rPr>
          <w:b/>
          <w:bCs/>
          <w:lang w:bidi="he-IL"/>
        </w:rPr>
        <w:t xml:space="preserve">and in </w:t>
      </w:r>
      <w:r w:rsidR="00564E2E" w:rsidRPr="008E1AEB">
        <w:rPr>
          <w:rFonts w:hint="cs"/>
          <w:b/>
          <w:bCs/>
          <w:rtl/>
          <w:lang w:bidi="he-IL"/>
        </w:rPr>
        <w:t>פרק כל הגט</w:t>
      </w:r>
      <w:r w:rsidR="00133925">
        <w:rPr>
          <w:rStyle w:val="FootnoteReference"/>
          <w:b/>
          <w:bCs/>
          <w:rtl/>
          <w:lang w:bidi="he-IL"/>
        </w:rPr>
        <w:footnoteReference w:id="8"/>
      </w:r>
      <w:r w:rsidR="00564E2E" w:rsidRPr="008E1AEB">
        <w:rPr>
          <w:b/>
          <w:bCs/>
          <w:lang w:bidi="he-IL"/>
        </w:rPr>
        <w:t xml:space="preserve"> he is not concerned</w:t>
      </w:r>
      <w:r w:rsidR="00564E2E">
        <w:rPr>
          <w:lang w:bidi="he-IL"/>
        </w:rPr>
        <w:t xml:space="preserve"> </w:t>
      </w:r>
      <w:r w:rsidR="00564E2E" w:rsidRPr="0053379A">
        <w:rPr>
          <w:sz w:val="24"/>
          <w:szCs w:val="24"/>
          <w:lang w:bidi="he-IL"/>
        </w:rPr>
        <w:t xml:space="preserve">for </w:t>
      </w:r>
      <w:r w:rsidR="00564E2E" w:rsidRPr="0053379A">
        <w:rPr>
          <w:rFonts w:hint="cs"/>
          <w:sz w:val="24"/>
          <w:szCs w:val="24"/>
          <w:rtl/>
          <w:lang w:bidi="he-IL"/>
        </w:rPr>
        <w:t>מיחזי כשקרא</w:t>
      </w:r>
      <w:r w:rsidR="00564E2E" w:rsidRPr="0053379A">
        <w:rPr>
          <w:sz w:val="24"/>
          <w:szCs w:val="24"/>
          <w:lang w:bidi="he-IL"/>
        </w:rPr>
        <w:t>. We</w:t>
      </w:r>
      <w:r w:rsidR="0053379A" w:rsidRPr="0053379A">
        <w:rPr>
          <w:sz w:val="24"/>
          <w:szCs w:val="24"/>
          <w:lang w:bidi="he-IL"/>
        </w:rPr>
        <w:t>, therefore,</w:t>
      </w:r>
      <w:r w:rsidR="00564E2E" w:rsidRPr="0053379A">
        <w:rPr>
          <w:sz w:val="24"/>
          <w:szCs w:val="24"/>
          <w:lang w:bidi="he-IL"/>
        </w:rPr>
        <w:t xml:space="preserve"> cannot say that the reason why </w:t>
      </w:r>
      <w:r w:rsidR="00564E2E" w:rsidRPr="0053379A">
        <w:rPr>
          <w:rFonts w:hint="cs"/>
          <w:sz w:val="24"/>
          <w:szCs w:val="24"/>
          <w:rtl/>
          <w:lang w:bidi="he-IL"/>
        </w:rPr>
        <w:t>משחתמו אין מעידין לפניו וכו'</w:t>
      </w:r>
      <w:r w:rsidR="00564E2E" w:rsidRPr="0053379A">
        <w:rPr>
          <w:sz w:val="24"/>
          <w:szCs w:val="24"/>
          <w:lang w:bidi="he-IL"/>
        </w:rPr>
        <w:t xml:space="preserve">, is on account of </w:t>
      </w:r>
      <w:r w:rsidR="00564E2E" w:rsidRPr="0053379A">
        <w:rPr>
          <w:rFonts w:hint="cs"/>
          <w:sz w:val="24"/>
          <w:szCs w:val="24"/>
          <w:rtl/>
          <w:lang w:bidi="he-IL"/>
        </w:rPr>
        <w:t>מיחזי כשקרא</w:t>
      </w:r>
      <w:r w:rsidR="00564E2E" w:rsidRPr="0053379A">
        <w:rPr>
          <w:sz w:val="24"/>
          <w:szCs w:val="24"/>
          <w:lang w:bidi="he-IL"/>
        </w:rPr>
        <w:t>.</w:t>
      </w:r>
    </w:p>
    <w:p w:rsidR="0073555E" w:rsidRPr="00D543E0" w:rsidRDefault="003C17DE" w:rsidP="00A02390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543E0">
        <w:rPr>
          <w:rFonts w:ascii="Arial" w:hAnsi="Arial" w:cs="David"/>
          <w:b/>
          <w:bCs/>
          <w:rtl/>
          <w:lang w:bidi="he-IL"/>
        </w:rPr>
        <w:t>אלא טעמא דמשחתמו דמי לנוגעים בעדות</w:t>
      </w:r>
      <w:r w:rsidR="00D35BDF" w:rsidRPr="00D543E0">
        <w:rPr>
          <w:rStyle w:val="FootnoteReference"/>
          <w:rFonts w:ascii="Arial" w:hAnsi="Arial" w:cs="David"/>
          <w:b/>
          <w:bCs/>
          <w:rtl/>
          <w:lang w:bidi="he-IL"/>
        </w:rPr>
        <w:footnoteReference w:id="9"/>
      </w:r>
      <w:r w:rsidRPr="00D543E0">
        <w:rPr>
          <w:rFonts w:ascii="Arial" w:hAnsi="Arial" w:cs="David"/>
          <w:b/>
          <w:bCs/>
          <w:rtl/>
          <w:lang w:bidi="he-IL"/>
        </w:rPr>
        <w:t xml:space="preserve"> </w:t>
      </w:r>
      <w:r w:rsidR="008E4BDF">
        <w:rPr>
          <w:rFonts w:ascii="Arial" w:hAnsi="Arial" w:cs="David" w:hint="cs"/>
          <w:b/>
          <w:bCs/>
          <w:rtl/>
          <w:lang w:bidi="he-IL"/>
        </w:rPr>
        <w:t>-</w:t>
      </w:r>
    </w:p>
    <w:p w:rsidR="00564E2E" w:rsidRPr="0053379A" w:rsidRDefault="00564E2E" w:rsidP="00A02390">
      <w:pPr>
        <w:spacing w:line="276" w:lineRule="auto"/>
        <w:jc w:val="both"/>
        <w:rPr>
          <w:sz w:val="24"/>
          <w:szCs w:val="24"/>
          <w:lang w:bidi="he-IL"/>
        </w:rPr>
      </w:pPr>
      <w:r w:rsidRPr="008E1AEB">
        <w:rPr>
          <w:b/>
          <w:bCs/>
          <w:lang w:bidi="he-IL"/>
        </w:rPr>
        <w:t>But rather the reason</w:t>
      </w:r>
      <w:r>
        <w:rPr>
          <w:lang w:bidi="he-IL"/>
        </w:rPr>
        <w:t xml:space="preserve"> </w:t>
      </w:r>
      <w:r w:rsidRPr="008E1AEB">
        <w:rPr>
          <w:lang w:bidi="he-IL"/>
        </w:rPr>
        <w:t>why</w:t>
      </w:r>
      <w:r>
        <w:rPr>
          <w:b/>
          <w:bCs/>
          <w:lang w:bidi="he-IL"/>
        </w:rPr>
        <w:t xml:space="preserve"> </w:t>
      </w:r>
      <w:r w:rsidRPr="008E1AEB">
        <w:rPr>
          <w:rFonts w:hint="cs"/>
          <w:b/>
          <w:bCs/>
          <w:rtl/>
          <w:lang w:bidi="he-IL"/>
        </w:rPr>
        <w:t>משחתמו אין מעידין לפניו</w:t>
      </w:r>
      <w:r w:rsidRPr="008E1AEB">
        <w:rPr>
          <w:b/>
          <w:bCs/>
          <w:lang w:bidi="he-IL"/>
        </w:rPr>
        <w:t xml:space="preserve"> is; for once they signed</w:t>
      </w:r>
      <w:r>
        <w:rPr>
          <w:b/>
          <w:bCs/>
          <w:lang w:bidi="he-IL"/>
        </w:rPr>
        <w:t xml:space="preserve"> </w:t>
      </w:r>
      <w:r w:rsidRPr="008E1AEB">
        <w:rPr>
          <w:lang w:bidi="he-IL"/>
        </w:rPr>
        <w:t xml:space="preserve">on the </w:t>
      </w:r>
      <w:r w:rsidRPr="008E1AEB">
        <w:rPr>
          <w:rFonts w:hint="cs"/>
          <w:rtl/>
          <w:lang w:bidi="he-IL"/>
        </w:rPr>
        <w:t>אשרתא</w:t>
      </w:r>
      <w:r w:rsidRPr="008E1AEB">
        <w:rPr>
          <w:lang w:bidi="he-IL"/>
        </w:rPr>
        <w:t>, their subsequent testimony</w:t>
      </w:r>
      <w:r>
        <w:rPr>
          <w:b/>
          <w:bCs/>
          <w:lang w:bidi="he-IL"/>
        </w:rPr>
        <w:t xml:space="preserve"> </w:t>
      </w:r>
      <w:r w:rsidRPr="008E1AEB">
        <w:rPr>
          <w:b/>
          <w:bCs/>
          <w:lang w:bidi="he-IL"/>
        </w:rPr>
        <w:t>is similar to a biased testimony.</w:t>
      </w:r>
      <w:r>
        <w:rPr>
          <w:lang w:bidi="he-IL"/>
        </w:rPr>
        <w:t xml:space="preserve"> </w:t>
      </w:r>
      <w:r w:rsidRPr="0053379A">
        <w:rPr>
          <w:sz w:val="24"/>
          <w:szCs w:val="24"/>
          <w:lang w:bidi="he-IL"/>
        </w:rPr>
        <w:t xml:space="preserve">Once the two </w:t>
      </w:r>
      <w:r w:rsidRPr="0053379A">
        <w:rPr>
          <w:rFonts w:hint="cs"/>
          <w:sz w:val="24"/>
          <w:szCs w:val="24"/>
          <w:rtl/>
          <w:lang w:bidi="he-IL"/>
        </w:rPr>
        <w:t>דיינים</w:t>
      </w:r>
      <w:r w:rsidRPr="0053379A">
        <w:rPr>
          <w:sz w:val="24"/>
          <w:szCs w:val="24"/>
          <w:lang w:bidi="he-IL"/>
        </w:rPr>
        <w:t xml:space="preserve"> </w:t>
      </w:r>
      <w:r w:rsidR="004D245D" w:rsidRPr="0053379A">
        <w:rPr>
          <w:sz w:val="24"/>
          <w:szCs w:val="24"/>
          <w:lang w:bidi="he-IL"/>
        </w:rPr>
        <w:t xml:space="preserve">signed on the </w:t>
      </w:r>
      <w:r w:rsidR="004D245D" w:rsidRPr="0053379A">
        <w:rPr>
          <w:rFonts w:hint="cs"/>
          <w:sz w:val="24"/>
          <w:szCs w:val="24"/>
          <w:rtl/>
          <w:lang w:bidi="he-IL"/>
        </w:rPr>
        <w:t>אשרתא</w:t>
      </w:r>
      <w:r w:rsidR="004D245D" w:rsidRPr="0053379A">
        <w:rPr>
          <w:sz w:val="24"/>
          <w:szCs w:val="24"/>
          <w:lang w:bidi="he-IL"/>
        </w:rPr>
        <w:t xml:space="preserve"> they (seemingly) have a vested interest in completing it, therefore their testimony before the third </w:t>
      </w:r>
      <w:r w:rsidR="004D245D" w:rsidRPr="0053379A">
        <w:rPr>
          <w:rFonts w:hint="cs"/>
          <w:sz w:val="24"/>
          <w:szCs w:val="24"/>
          <w:rtl/>
          <w:lang w:bidi="he-IL"/>
        </w:rPr>
        <w:t>דיין</w:t>
      </w:r>
      <w:r w:rsidR="004D245D" w:rsidRPr="0053379A">
        <w:rPr>
          <w:sz w:val="24"/>
          <w:szCs w:val="24"/>
          <w:lang w:bidi="he-IL"/>
        </w:rPr>
        <w:t xml:space="preserve"> appears tainted. </w:t>
      </w:r>
    </w:p>
    <w:p w:rsidR="0073555E" w:rsidRPr="00D543E0" w:rsidRDefault="003C17DE" w:rsidP="00A02390">
      <w:pPr>
        <w:bidi/>
        <w:spacing w:line="276" w:lineRule="auto"/>
        <w:jc w:val="both"/>
        <w:rPr>
          <w:rFonts w:ascii="Arial" w:hAnsi="Arial" w:cs="David" w:hint="cs"/>
          <w:b/>
          <w:bCs/>
          <w:rtl/>
          <w:lang w:bidi="he-IL"/>
        </w:rPr>
      </w:pPr>
      <w:r w:rsidRPr="00D543E0">
        <w:rPr>
          <w:rFonts w:ascii="Arial" w:hAnsi="Arial" w:cs="David"/>
          <w:b/>
          <w:bCs/>
          <w:rtl/>
          <w:lang w:bidi="he-IL"/>
        </w:rPr>
        <w:t>כעין שפירש בקונטרס</w:t>
      </w:r>
      <w:r w:rsidR="00564E2E" w:rsidRPr="00D543E0">
        <w:rPr>
          <w:rStyle w:val="FootnoteReference"/>
          <w:rFonts w:ascii="Arial" w:hAnsi="Arial" w:cs="David"/>
          <w:b/>
          <w:bCs/>
          <w:rtl/>
          <w:lang w:bidi="he-IL"/>
        </w:rPr>
        <w:footnoteReference w:id="10"/>
      </w:r>
      <w:r w:rsidRPr="00D543E0">
        <w:rPr>
          <w:rFonts w:ascii="Arial" w:hAnsi="Arial" w:cs="David"/>
          <w:b/>
          <w:bCs/>
          <w:rtl/>
          <w:lang w:bidi="he-IL"/>
        </w:rPr>
        <w:t xml:space="preserve"> גבי ההוא שקרא ערער על אחד מהן</w:t>
      </w:r>
      <w:r w:rsidR="005C1617" w:rsidRPr="00D543E0">
        <w:rPr>
          <w:rFonts w:ascii="Arial" w:hAnsi="Arial" w:cs="David" w:hint="cs"/>
          <w:b/>
          <w:bCs/>
          <w:rtl/>
          <w:lang w:bidi="he-IL"/>
        </w:rPr>
        <w:t xml:space="preserve"> -</w:t>
      </w:r>
      <w:r w:rsidRPr="00D543E0">
        <w:rPr>
          <w:rFonts w:ascii="Arial" w:hAnsi="Arial" w:cs="David"/>
          <w:b/>
          <w:bCs/>
          <w:rtl/>
          <w:lang w:bidi="he-IL"/>
        </w:rPr>
        <w:t xml:space="preserve"> </w:t>
      </w:r>
    </w:p>
    <w:p w:rsidR="00564E2E" w:rsidRPr="0053379A" w:rsidRDefault="00564E2E" w:rsidP="00A02390">
      <w:pPr>
        <w:spacing w:line="276" w:lineRule="auto"/>
        <w:jc w:val="both"/>
        <w:rPr>
          <w:sz w:val="24"/>
          <w:szCs w:val="24"/>
          <w:lang w:bidi="he-IL"/>
        </w:rPr>
      </w:pPr>
      <w:r w:rsidRPr="008E1AEB">
        <w:rPr>
          <w:b/>
          <w:bCs/>
          <w:lang w:bidi="he-IL"/>
        </w:rPr>
        <w:t xml:space="preserve">Similar as to how </w:t>
      </w:r>
      <w:r w:rsidRPr="008E1AEB">
        <w:rPr>
          <w:rFonts w:hint="cs"/>
          <w:b/>
          <w:bCs/>
          <w:rtl/>
          <w:lang w:bidi="he-IL"/>
        </w:rPr>
        <w:t>רש"י</w:t>
      </w:r>
      <w:r w:rsidRPr="008E1AEB">
        <w:rPr>
          <w:b/>
          <w:bCs/>
          <w:lang w:bidi="he-IL"/>
        </w:rPr>
        <w:t xml:space="preserve"> explained</w:t>
      </w:r>
      <w:r w:rsidRPr="00564E2E">
        <w:rPr>
          <w:lang w:bidi="he-IL"/>
        </w:rPr>
        <w:t xml:space="preserve"> </w:t>
      </w:r>
      <w:r w:rsidRPr="008E1AEB">
        <w:rPr>
          <w:lang w:bidi="he-IL"/>
        </w:rPr>
        <w:t xml:space="preserve">the </w:t>
      </w:r>
      <w:r w:rsidRPr="008E1AEB"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 w:rsidRPr="008E1AEB">
        <w:rPr>
          <w:b/>
          <w:bCs/>
          <w:lang w:bidi="he-IL"/>
        </w:rPr>
        <w:t xml:space="preserve">concerning </w:t>
      </w:r>
      <w:r w:rsidRPr="008E1AEB">
        <w:rPr>
          <w:lang w:bidi="he-IL"/>
        </w:rPr>
        <w:t>the case</w:t>
      </w:r>
      <w:r>
        <w:rPr>
          <w:b/>
          <w:bCs/>
          <w:lang w:bidi="he-IL"/>
        </w:rPr>
        <w:t xml:space="preserve"> </w:t>
      </w:r>
      <w:r w:rsidRPr="008E1AEB">
        <w:rPr>
          <w:b/>
          <w:bCs/>
          <w:lang w:bidi="he-IL"/>
        </w:rPr>
        <w:t xml:space="preserve">where a </w:t>
      </w:r>
      <w:r w:rsidR="003B7342">
        <w:rPr>
          <w:b/>
          <w:bCs/>
          <w:lang w:bidi="he-IL"/>
        </w:rPr>
        <w:t>controversy</w:t>
      </w:r>
      <w:r w:rsidRPr="008E1AEB">
        <w:rPr>
          <w:b/>
          <w:bCs/>
          <w:lang w:bidi="he-IL"/>
        </w:rPr>
        <w:t xml:space="preserve"> arose on one of</w:t>
      </w:r>
      <w:r>
        <w:rPr>
          <w:lang w:bidi="he-IL"/>
        </w:rPr>
        <w:t xml:space="preserve"> </w:t>
      </w:r>
      <w:r w:rsidRPr="0053379A">
        <w:rPr>
          <w:sz w:val="24"/>
          <w:szCs w:val="24"/>
          <w:lang w:bidi="he-IL"/>
        </w:rPr>
        <w:t xml:space="preserve">the </w:t>
      </w:r>
      <w:r w:rsidRPr="0053379A">
        <w:rPr>
          <w:rFonts w:hint="cs"/>
          <w:sz w:val="24"/>
          <w:szCs w:val="24"/>
          <w:rtl/>
          <w:lang w:bidi="he-IL"/>
        </w:rPr>
        <w:t>דיינים</w:t>
      </w:r>
      <w:r w:rsidRPr="0053379A">
        <w:rPr>
          <w:sz w:val="24"/>
          <w:szCs w:val="24"/>
          <w:lang w:bidi="he-IL"/>
        </w:rPr>
        <w:t xml:space="preserve">. </w:t>
      </w:r>
      <w:r w:rsidR="004D245D" w:rsidRPr="0053379A">
        <w:rPr>
          <w:sz w:val="24"/>
          <w:szCs w:val="24"/>
          <w:lang w:bidi="he-IL"/>
        </w:rPr>
        <w:t xml:space="preserve">However there is no indication that either </w:t>
      </w:r>
      <w:r w:rsidR="00B563A4" w:rsidRPr="0053379A">
        <w:rPr>
          <w:rFonts w:hint="cs"/>
          <w:sz w:val="24"/>
          <w:szCs w:val="24"/>
          <w:rtl/>
          <w:lang w:bidi="he-IL"/>
        </w:rPr>
        <w:t>רב הונא</w:t>
      </w:r>
      <w:r w:rsidR="00B563A4" w:rsidRPr="0053379A">
        <w:rPr>
          <w:sz w:val="24"/>
          <w:szCs w:val="24"/>
          <w:lang w:bidi="he-IL"/>
        </w:rPr>
        <w:t xml:space="preserve"> or </w:t>
      </w:r>
      <w:r w:rsidR="00B563A4" w:rsidRPr="0053379A">
        <w:rPr>
          <w:rFonts w:hint="cs"/>
          <w:sz w:val="24"/>
          <w:szCs w:val="24"/>
          <w:rtl/>
          <w:lang w:bidi="he-IL"/>
        </w:rPr>
        <w:t>רב</w:t>
      </w:r>
      <w:r w:rsidR="00B563A4" w:rsidRPr="0053379A">
        <w:rPr>
          <w:sz w:val="24"/>
          <w:szCs w:val="24"/>
          <w:lang w:bidi="he-IL"/>
        </w:rPr>
        <w:t xml:space="preserve"> are </w:t>
      </w:r>
      <w:r w:rsidR="00B563A4" w:rsidRPr="0053379A">
        <w:rPr>
          <w:rFonts w:hint="cs"/>
          <w:sz w:val="24"/>
          <w:szCs w:val="24"/>
          <w:rtl/>
          <w:lang w:bidi="he-IL"/>
        </w:rPr>
        <w:t>חייש למיחזי כשיקרא</w:t>
      </w:r>
      <w:r w:rsidR="00B563A4" w:rsidRPr="0053379A">
        <w:rPr>
          <w:sz w:val="24"/>
          <w:szCs w:val="24"/>
          <w:lang w:bidi="he-IL"/>
        </w:rPr>
        <w:t xml:space="preserve">. The question remains how the </w:t>
      </w:r>
      <w:r w:rsidR="00B563A4" w:rsidRPr="0053379A">
        <w:rPr>
          <w:sz w:val="24"/>
          <w:szCs w:val="24"/>
          <w:rtl/>
          <w:lang w:bidi="he-IL"/>
        </w:rPr>
        <w:t>גמרא</w:t>
      </w:r>
      <w:r w:rsidR="00B563A4" w:rsidRPr="0053379A">
        <w:rPr>
          <w:sz w:val="24"/>
          <w:szCs w:val="24"/>
          <w:lang w:bidi="he-IL"/>
        </w:rPr>
        <w:t xml:space="preserve"> can challenge them from the ruling of </w:t>
      </w:r>
      <w:r w:rsidR="00B563A4" w:rsidRPr="0053379A">
        <w:rPr>
          <w:rFonts w:hint="cs"/>
          <w:sz w:val="24"/>
          <w:szCs w:val="24"/>
          <w:rtl/>
          <w:lang w:bidi="he-IL"/>
        </w:rPr>
        <w:t>רב פפי</w:t>
      </w:r>
      <w:r w:rsidR="00B563A4" w:rsidRPr="0053379A">
        <w:rPr>
          <w:sz w:val="24"/>
          <w:szCs w:val="24"/>
          <w:lang w:bidi="he-IL"/>
        </w:rPr>
        <w:t xml:space="preserve">, which is </w:t>
      </w:r>
      <w:r w:rsidR="00133925" w:rsidRPr="0053379A">
        <w:rPr>
          <w:sz w:val="24"/>
          <w:szCs w:val="24"/>
          <w:lang w:bidi="he-IL"/>
        </w:rPr>
        <w:t>a discredited</w:t>
      </w:r>
      <w:r w:rsidR="00B563A4" w:rsidRPr="0053379A">
        <w:rPr>
          <w:sz w:val="24"/>
          <w:szCs w:val="24"/>
          <w:lang w:bidi="he-IL"/>
        </w:rPr>
        <w:t xml:space="preserve"> ruling.</w:t>
      </w:r>
    </w:p>
    <w:p w:rsidR="00133925" w:rsidRPr="0053379A" w:rsidRDefault="00133925" w:rsidP="00A02390">
      <w:pPr>
        <w:spacing w:line="276" w:lineRule="auto"/>
        <w:jc w:val="both"/>
        <w:rPr>
          <w:sz w:val="24"/>
          <w:szCs w:val="24"/>
          <w:lang w:bidi="he-IL"/>
        </w:rPr>
      </w:pPr>
    </w:p>
    <w:p w:rsidR="00133925" w:rsidRPr="0053379A" w:rsidRDefault="00133925" w:rsidP="00A02390">
      <w:pPr>
        <w:spacing w:line="276" w:lineRule="auto"/>
        <w:jc w:val="both"/>
        <w:rPr>
          <w:sz w:val="24"/>
          <w:szCs w:val="24"/>
          <w:lang w:bidi="he-IL"/>
        </w:rPr>
      </w:pPr>
      <w:r w:rsidRPr="0053379A">
        <w:rPr>
          <w:rFonts w:hint="cs"/>
          <w:sz w:val="24"/>
          <w:szCs w:val="24"/>
          <w:rtl/>
          <w:lang w:bidi="he-IL"/>
        </w:rPr>
        <w:t>תוספות</w:t>
      </w:r>
      <w:r w:rsidRPr="0053379A">
        <w:rPr>
          <w:sz w:val="24"/>
          <w:szCs w:val="24"/>
          <w:lang w:bidi="he-IL"/>
        </w:rPr>
        <w:t xml:space="preserve"> answers:</w:t>
      </w:r>
    </w:p>
    <w:p w:rsidR="0073555E" w:rsidRPr="00D543E0" w:rsidRDefault="003C17DE" w:rsidP="00A02390">
      <w:pPr>
        <w:bidi/>
        <w:spacing w:line="276" w:lineRule="auto"/>
        <w:jc w:val="both"/>
        <w:rPr>
          <w:rFonts w:ascii="Arial" w:hAnsi="Arial" w:cs="David"/>
          <w:b/>
          <w:bCs/>
          <w:lang w:bidi="he-IL"/>
        </w:rPr>
      </w:pPr>
      <w:r w:rsidRPr="00D543E0">
        <w:rPr>
          <w:rFonts w:ascii="Arial" w:hAnsi="Arial" w:cs="David"/>
          <w:b/>
          <w:bCs/>
          <w:rtl/>
          <w:lang w:bidi="he-IL"/>
        </w:rPr>
        <w:t>ותירץ רבינו תם דדרך הש"ס להקשות אפילו מדבר דלא הוי הלכתא הכי</w:t>
      </w:r>
      <w:r w:rsidR="005C1617" w:rsidRPr="00D543E0">
        <w:rPr>
          <w:rFonts w:ascii="Arial" w:hAnsi="Arial" w:cs="David" w:hint="cs"/>
          <w:b/>
          <w:bCs/>
          <w:rtl/>
          <w:lang w:bidi="he-IL"/>
        </w:rPr>
        <w:t xml:space="preserve"> </w:t>
      </w:r>
      <w:r w:rsidR="008E4BDF">
        <w:rPr>
          <w:rFonts w:ascii="Arial" w:hAnsi="Arial" w:cs="David" w:hint="cs"/>
          <w:b/>
          <w:bCs/>
          <w:rtl/>
          <w:lang w:bidi="he-IL"/>
        </w:rPr>
        <w:t>-</w:t>
      </w:r>
      <w:r w:rsidRPr="00D543E0">
        <w:rPr>
          <w:rFonts w:ascii="Arial" w:hAnsi="Arial" w:cs="David"/>
          <w:b/>
          <w:bCs/>
          <w:rtl/>
          <w:lang w:bidi="he-IL"/>
        </w:rPr>
        <w:t xml:space="preserve"> </w:t>
      </w:r>
    </w:p>
    <w:p w:rsidR="00B563A4" w:rsidRDefault="00B563A4" w:rsidP="00A02390">
      <w:pPr>
        <w:spacing w:line="276" w:lineRule="auto"/>
        <w:jc w:val="both"/>
        <w:rPr>
          <w:b/>
          <w:bCs/>
          <w:lang w:bidi="he-IL"/>
        </w:rPr>
      </w:pPr>
      <w:r w:rsidRPr="008E1AEB">
        <w:rPr>
          <w:b/>
          <w:bCs/>
          <w:lang w:bidi="he-IL"/>
        </w:rPr>
        <w:t xml:space="preserve">And the </w:t>
      </w:r>
      <w:r w:rsidRPr="008E1AEB">
        <w:rPr>
          <w:rFonts w:hint="cs"/>
          <w:b/>
          <w:bCs/>
          <w:rtl/>
          <w:lang w:bidi="he-IL"/>
        </w:rPr>
        <w:t>ר"ת</w:t>
      </w:r>
      <w:r w:rsidRPr="008E1AEB">
        <w:rPr>
          <w:b/>
          <w:bCs/>
          <w:lang w:bidi="he-IL"/>
        </w:rPr>
        <w:t xml:space="preserve"> </w:t>
      </w:r>
      <w:r w:rsidR="00A218D2" w:rsidRPr="008E1AEB">
        <w:rPr>
          <w:b/>
          <w:bCs/>
          <w:lang w:bidi="he-IL"/>
        </w:rPr>
        <w:t xml:space="preserve">answered; that this is the custom of the </w:t>
      </w:r>
      <w:r w:rsidR="00A218D2" w:rsidRPr="008E1AEB">
        <w:rPr>
          <w:rFonts w:hint="cs"/>
          <w:b/>
          <w:bCs/>
          <w:rtl/>
          <w:lang w:bidi="he-IL"/>
        </w:rPr>
        <w:t>גמרא</w:t>
      </w:r>
      <w:r w:rsidR="00A218D2" w:rsidRPr="008E1AEB">
        <w:rPr>
          <w:b/>
          <w:bCs/>
          <w:lang w:bidi="he-IL"/>
        </w:rPr>
        <w:t>, to present a challenge even from a ruling that is not the</w:t>
      </w:r>
      <w:r w:rsidR="00A218D2">
        <w:rPr>
          <w:lang w:bidi="he-IL"/>
        </w:rPr>
        <w:t xml:space="preserve"> </w:t>
      </w:r>
      <w:r w:rsidR="00A218D2" w:rsidRPr="008E1AEB">
        <w:rPr>
          <w:lang w:bidi="he-IL"/>
        </w:rPr>
        <w:t>accepted</w:t>
      </w:r>
      <w:r w:rsidR="00A218D2">
        <w:rPr>
          <w:b/>
          <w:bCs/>
          <w:lang w:bidi="he-IL"/>
        </w:rPr>
        <w:t xml:space="preserve"> </w:t>
      </w:r>
      <w:r w:rsidR="00A218D2">
        <w:rPr>
          <w:rFonts w:hint="cs"/>
          <w:b/>
          <w:bCs/>
          <w:rtl/>
          <w:lang w:bidi="he-IL"/>
        </w:rPr>
        <w:t>הלכה</w:t>
      </w:r>
      <w:r w:rsidR="00A218D2">
        <w:rPr>
          <w:b/>
          <w:bCs/>
          <w:lang w:bidi="he-IL"/>
        </w:rPr>
        <w:t>.</w:t>
      </w:r>
    </w:p>
    <w:p w:rsidR="00EC7BC4" w:rsidRPr="0053379A" w:rsidRDefault="00EC7BC4" w:rsidP="00A02390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EC7BC4" w:rsidRPr="0053379A" w:rsidRDefault="00EC7BC4" w:rsidP="00A02390">
      <w:pPr>
        <w:spacing w:line="276" w:lineRule="auto"/>
        <w:jc w:val="both"/>
        <w:rPr>
          <w:sz w:val="24"/>
          <w:szCs w:val="24"/>
          <w:lang w:bidi="he-IL"/>
        </w:rPr>
      </w:pPr>
      <w:r w:rsidRPr="0053379A">
        <w:rPr>
          <w:rFonts w:hint="cs"/>
          <w:sz w:val="24"/>
          <w:szCs w:val="24"/>
          <w:rtl/>
          <w:lang w:bidi="he-IL"/>
        </w:rPr>
        <w:t>תוספות</w:t>
      </w:r>
      <w:r w:rsidRPr="0053379A">
        <w:rPr>
          <w:sz w:val="24"/>
          <w:szCs w:val="24"/>
          <w:lang w:bidi="he-IL"/>
        </w:rPr>
        <w:t xml:space="preserve"> continues with </w:t>
      </w:r>
      <w:r w:rsidR="0053379A">
        <w:rPr>
          <w:sz w:val="24"/>
          <w:szCs w:val="24"/>
          <w:lang w:bidi="he-IL"/>
        </w:rPr>
        <w:t>a</w:t>
      </w:r>
      <w:r w:rsidRPr="0053379A">
        <w:rPr>
          <w:sz w:val="24"/>
          <w:szCs w:val="24"/>
          <w:lang w:bidi="he-IL"/>
        </w:rPr>
        <w:t xml:space="preserve"> halachic ramifications:</w:t>
      </w:r>
    </w:p>
    <w:p w:rsidR="0073555E" w:rsidRPr="00FA7CE0" w:rsidRDefault="003C17DE" w:rsidP="008E4BDF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FA7CE0">
        <w:rPr>
          <w:rFonts w:ascii="Arial" w:hAnsi="Arial" w:cs="David"/>
          <w:b/>
          <w:bCs/>
          <w:rtl/>
          <w:lang w:bidi="he-IL"/>
        </w:rPr>
        <w:t>ופוסק רבינן תם דכתבינן אורכתא</w:t>
      </w:r>
      <w:r w:rsidR="00EC7BC4" w:rsidRPr="00FA7CE0">
        <w:rPr>
          <w:rStyle w:val="FootnoteReference"/>
          <w:rFonts w:ascii="Arial" w:hAnsi="Arial" w:cs="David"/>
          <w:b/>
          <w:bCs/>
          <w:rtl/>
          <w:lang w:bidi="he-IL"/>
        </w:rPr>
        <w:footnoteReference w:id="11"/>
      </w:r>
      <w:r w:rsidRPr="00FA7CE0">
        <w:rPr>
          <w:rFonts w:ascii="Arial" w:hAnsi="Arial" w:cs="David"/>
          <w:b/>
          <w:bCs/>
          <w:rtl/>
          <w:lang w:bidi="he-IL"/>
        </w:rPr>
        <w:t xml:space="preserve"> אפילו אמטלטלי</w:t>
      </w:r>
      <w:r w:rsidR="00FA7CE0">
        <w:rPr>
          <w:rStyle w:val="FootnoteReference"/>
          <w:rFonts w:ascii="Arial" w:hAnsi="Arial" w:cs="David"/>
          <w:b/>
          <w:bCs/>
          <w:rtl/>
          <w:lang w:bidi="he-IL"/>
        </w:rPr>
        <w:footnoteReference w:id="12"/>
      </w:r>
      <w:r w:rsidRPr="00FA7CE0">
        <w:rPr>
          <w:rFonts w:ascii="Arial" w:hAnsi="Arial" w:cs="David"/>
          <w:b/>
          <w:bCs/>
          <w:rtl/>
          <w:lang w:bidi="he-IL"/>
        </w:rPr>
        <w:t xml:space="preserve"> דכפריה</w:t>
      </w:r>
      <w:r w:rsidR="00FA7CE0">
        <w:rPr>
          <w:rStyle w:val="FootnoteReference"/>
          <w:rFonts w:ascii="Arial" w:hAnsi="Arial" w:cs="David"/>
          <w:b/>
          <w:bCs/>
          <w:rtl/>
          <w:lang w:bidi="he-IL"/>
        </w:rPr>
        <w:footnoteReference w:id="13"/>
      </w:r>
      <w:r w:rsidRPr="00FA7CE0">
        <w:rPr>
          <w:rFonts w:ascii="Arial" w:hAnsi="Arial" w:cs="David"/>
          <w:b/>
          <w:bCs/>
          <w:rtl/>
          <w:lang w:bidi="he-IL"/>
        </w:rPr>
        <w:t xml:space="preserve"> </w:t>
      </w:r>
    </w:p>
    <w:p w:rsidR="00EC7BC4" w:rsidRPr="0053379A" w:rsidRDefault="00EC7BC4" w:rsidP="00FA7CE0">
      <w:pPr>
        <w:spacing w:line="276" w:lineRule="auto"/>
        <w:jc w:val="both"/>
        <w:rPr>
          <w:bCs/>
          <w:sz w:val="24"/>
          <w:szCs w:val="24"/>
          <w:lang w:bidi="he-IL"/>
        </w:rPr>
      </w:pPr>
      <w:r w:rsidRPr="008E1AEB">
        <w:rPr>
          <w:b/>
          <w:bCs/>
          <w:lang w:bidi="he-IL"/>
        </w:rPr>
        <w:t xml:space="preserve">And the </w:t>
      </w:r>
      <w:r w:rsidRPr="008E1AEB">
        <w:rPr>
          <w:rFonts w:hint="cs"/>
          <w:b/>
          <w:bCs/>
          <w:rtl/>
          <w:lang w:bidi="he-IL"/>
        </w:rPr>
        <w:t>ר"ת</w:t>
      </w:r>
      <w:r w:rsidRPr="008E1AEB">
        <w:rPr>
          <w:b/>
          <w:bCs/>
          <w:lang w:bidi="he-IL"/>
        </w:rPr>
        <w:t xml:space="preserve"> ruled that we do write </w:t>
      </w:r>
      <w:r w:rsidR="00C13C6C" w:rsidRPr="008E1AEB">
        <w:rPr>
          <w:b/>
          <w:bCs/>
          <w:lang w:bidi="he-IL"/>
        </w:rPr>
        <w:t xml:space="preserve">a </w:t>
      </w:r>
      <w:r w:rsidR="00C13C6C" w:rsidRPr="008E1AEB">
        <w:rPr>
          <w:rFonts w:hint="cs"/>
          <w:b/>
          <w:bCs/>
          <w:rtl/>
          <w:lang w:bidi="he-IL"/>
        </w:rPr>
        <w:t>הרשאה</w:t>
      </w:r>
      <w:r w:rsidR="00C13C6C" w:rsidRPr="008E1AEB">
        <w:rPr>
          <w:b/>
          <w:bCs/>
          <w:lang w:bidi="he-IL"/>
        </w:rPr>
        <w:t xml:space="preserve"> even for movable property which the defendant denie</w:t>
      </w:r>
      <w:r w:rsidR="003172FE" w:rsidRPr="008E1AEB">
        <w:rPr>
          <w:b/>
          <w:bCs/>
          <w:lang w:bidi="he-IL"/>
        </w:rPr>
        <w:t>s</w:t>
      </w:r>
      <w:r w:rsidR="003172FE">
        <w:rPr>
          <w:bCs/>
          <w:lang w:bidi="he-IL"/>
        </w:rPr>
        <w:t xml:space="preserve"> </w:t>
      </w:r>
      <w:r w:rsidR="003172FE" w:rsidRPr="0053379A">
        <w:rPr>
          <w:bCs/>
          <w:sz w:val="24"/>
          <w:szCs w:val="24"/>
          <w:lang w:bidi="he-IL"/>
        </w:rPr>
        <w:t xml:space="preserve">that he has in his possession; nevertheless the </w:t>
      </w:r>
      <w:r w:rsidR="003172FE" w:rsidRPr="0053379A">
        <w:rPr>
          <w:rFonts w:hint="cs"/>
          <w:b/>
          <w:sz w:val="24"/>
          <w:szCs w:val="24"/>
          <w:rtl/>
          <w:lang w:bidi="he-IL"/>
        </w:rPr>
        <w:t>הרשאה</w:t>
      </w:r>
      <w:r w:rsidR="003172FE" w:rsidRPr="0053379A">
        <w:rPr>
          <w:bCs/>
          <w:sz w:val="24"/>
          <w:szCs w:val="24"/>
          <w:lang w:bidi="he-IL"/>
        </w:rPr>
        <w:t xml:space="preserve"> may be written -</w:t>
      </w:r>
    </w:p>
    <w:p w:rsidR="003172FE" w:rsidRPr="001D7C43" w:rsidRDefault="003C17DE" w:rsidP="008E4BDF">
      <w:pPr>
        <w:bidi/>
        <w:spacing w:line="276" w:lineRule="auto"/>
        <w:jc w:val="both"/>
        <w:rPr>
          <w:rFonts w:ascii="Arial" w:hAnsi="Arial" w:cs="David"/>
          <w:b/>
          <w:bCs/>
          <w:lang w:bidi="he-IL"/>
        </w:rPr>
      </w:pPr>
      <w:r w:rsidRPr="001D7C43">
        <w:rPr>
          <w:rFonts w:ascii="Arial" w:hAnsi="Arial" w:cs="David"/>
          <w:b/>
          <w:bCs/>
          <w:rtl/>
          <w:lang w:bidi="he-IL"/>
        </w:rPr>
        <w:t>דלא קיימא לן כרב פפי דחייש למיחזי כשקרא אף על גב דפריך מינה</w:t>
      </w:r>
      <w:r w:rsidR="005C1617" w:rsidRPr="001D7C43">
        <w:rPr>
          <w:rFonts w:ascii="Arial" w:hAnsi="Arial" w:cs="David" w:hint="cs"/>
          <w:b/>
          <w:bCs/>
          <w:rtl/>
          <w:lang w:bidi="he-IL"/>
        </w:rPr>
        <w:t xml:space="preserve"> </w:t>
      </w:r>
      <w:r w:rsidR="008E4BDF">
        <w:rPr>
          <w:rFonts w:ascii="Arial" w:hAnsi="Arial" w:cs="David" w:hint="cs"/>
          <w:b/>
          <w:bCs/>
          <w:rtl/>
          <w:lang w:bidi="he-IL"/>
        </w:rPr>
        <w:t>-</w:t>
      </w:r>
    </w:p>
    <w:p w:rsidR="0073555E" w:rsidRPr="0053379A" w:rsidRDefault="003172FE" w:rsidP="00A02390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 w:rsidRPr="008E1AEB">
        <w:rPr>
          <w:b/>
          <w:bCs/>
          <w:lang w:bidi="he-IL"/>
        </w:rPr>
        <w:t xml:space="preserve">For we do not follow the ruling of </w:t>
      </w:r>
      <w:r w:rsidRPr="008E1AEB">
        <w:rPr>
          <w:rFonts w:hint="cs"/>
          <w:b/>
          <w:bCs/>
          <w:rtl/>
          <w:lang w:bidi="he-IL"/>
        </w:rPr>
        <w:t>רב פפי</w:t>
      </w:r>
      <w:r w:rsidRPr="008E1AEB">
        <w:rPr>
          <w:b/>
          <w:bCs/>
          <w:lang w:bidi="he-IL"/>
        </w:rPr>
        <w:t xml:space="preserve"> who is </w:t>
      </w:r>
      <w:r w:rsidRPr="008E1AEB">
        <w:rPr>
          <w:rFonts w:hint="cs"/>
          <w:b/>
          <w:bCs/>
          <w:rtl/>
          <w:lang w:bidi="he-IL"/>
        </w:rPr>
        <w:t>חייש למיחזי כשקרא</w:t>
      </w:r>
      <w:r w:rsidRPr="008E1AEB">
        <w:rPr>
          <w:b/>
          <w:bCs/>
          <w:lang w:bidi="he-IL"/>
        </w:rPr>
        <w:t>; regardless that</w:t>
      </w:r>
      <w:r>
        <w:rPr>
          <w:b/>
          <w:bCs/>
          <w:lang w:bidi="he-IL"/>
        </w:rPr>
        <w:t xml:space="preserve"> </w:t>
      </w:r>
      <w:r w:rsidRPr="008E1AEB">
        <w:rPr>
          <w:lang w:bidi="he-IL"/>
        </w:rPr>
        <w:t xml:space="preserve">the </w:t>
      </w:r>
      <w:r w:rsidRPr="008E1AEB">
        <w:rPr>
          <w:rFonts w:hint="cs"/>
          <w:rtl/>
          <w:lang w:bidi="he-IL"/>
        </w:rPr>
        <w:t>גמרא</w:t>
      </w:r>
      <w:r w:rsidRPr="008E1AEB">
        <w:rPr>
          <w:lang w:bidi="he-IL"/>
        </w:rPr>
        <w:t xml:space="preserve"> bases</w:t>
      </w:r>
      <w:r>
        <w:rPr>
          <w:b/>
          <w:bCs/>
          <w:lang w:bidi="he-IL"/>
        </w:rPr>
        <w:t xml:space="preserve"> </w:t>
      </w:r>
      <w:r w:rsidRPr="008E1AEB">
        <w:rPr>
          <w:b/>
          <w:bCs/>
          <w:lang w:bidi="he-IL"/>
        </w:rPr>
        <w:t>challenges</w:t>
      </w:r>
      <w:r>
        <w:rPr>
          <w:lang w:bidi="he-IL"/>
        </w:rPr>
        <w:t xml:space="preserve"> </w:t>
      </w:r>
      <w:r w:rsidRPr="0053379A">
        <w:rPr>
          <w:sz w:val="24"/>
          <w:szCs w:val="24"/>
          <w:lang w:bidi="he-IL"/>
        </w:rPr>
        <w:t xml:space="preserve">on his ruling of </w:t>
      </w:r>
      <w:r w:rsidRPr="0053379A">
        <w:rPr>
          <w:rFonts w:hint="cs"/>
          <w:sz w:val="24"/>
          <w:szCs w:val="24"/>
          <w:rtl/>
          <w:lang w:bidi="he-IL"/>
        </w:rPr>
        <w:t>מחזי כשקרא</w:t>
      </w:r>
      <w:r w:rsidRPr="0053379A">
        <w:rPr>
          <w:sz w:val="24"/>
          <w:szCs w:val="24"/>
          <w:lang w:bidi="he-IL"/>
        </w:rPr>
        <w:t xml:space="preserve"> - </w:t>
      </w:r>
      <w:r w:rsidR="003C17DE" w:rsidRPr="0053379A">
        <w:rPr>
          <w:sz w:val="24"/>
          <w:szCs w:val="24"/>
          <w:rtl/>
          <w:lang w:bidi="he-IL"/>
        </w:rPr>
        <w:t xml:space="preserve"> </w:t>
      </w:r>
    </w:p>
    <w:p w:rsidR="0073555E" w:rsidRPr="001D7C43" w:rsidRDefault="003C17DE" w:rsidP="00A02390">
      <w:pPr>
        <w:bidi/>
        <w:spacing w:line="276" w:lineRule="auto"/>
        <w:jc w:val="both"/>
        <w:rPr>
          <w:rFonts w:ascii="Arial" w:hAnsi="Arial" w:cs="David" w:hint="cs"/>
          <w:b/>
          <w:bCs/>
          <w:sz w:val="20"/>
          <w:szCs w:val="20"/>
          <w:rtl/>
          <w:lang w:bidi="he-IL"/>
        </w:rPr>
      </w:pPr>
      <w:r w:rsidRPr="001D7C43">
        <w:rPr>
          <w:rFonts w:ascii="Arial" w:hAnsi="Arial" w:cs="David"/>
          <w:b/>
          <w:bCs/>
          <w:rtl/>
          <w:lang w:bidi="he-IL"/>
        </w:rPr>
        <w:lastRenderedPageBreak/>
        <w:t>ופריך נמי מנהרדעי</w:t>
      </w:r>
      <w:r w:rsidR="00FA7CE0" w:rsidRPr="001D7C43">
        <w:rPr>
          <w:rStyle w:val="FootnoteReference"/>
          <w:rFonts w:cs="David"/>
          <w:b/>
          <w:bCs/>
          <w:rtl/>
          <w:lang w:bidi="he-IL"/>
        </w:rPr>
        <w:footnoteReference w:id="14"/>
      </w:r>
      <w:r w:rsidRPr="001D7C43">
        <w:rPr>
          <w:rFonts w:ascii="Arial" w:hAnsi="Arial" w:cs="David"/>
          <w:b/>
          <w:bCs/>
          <w:rtl/>
          <w:lang w:bidi="he-IL"/>
        </w:rPr>
        <w:t xml:space="preserve"> בכמה מקומות בפרק שבועת העדות</w:t>
      </w:r>
      <w:r w:rsidRPr="001D7C43">
        <w:rPr>
          <w:rFonts w:ascii="Arial" w:hAnsi="Arial" w:cs="David"/>
          <w:b/>
          <w:bCs/>
          <w:sz w:val="20"/>
          <w:szCs w:val="20"/>
          <w:rtl/>
          <w:lang w:bidi="he-IL"/>
        </w:rPr>
        <w:t xml:space="preserve"> (שבועות דף לג,ב ושם)</w:t>
      </w:r>
      <w:r w:rsidR="005C1617" w:rsidRPr="001D7C43">
        <w:rPr>
          <w:rFonts w:ascii="Arial" w:hAnsi="Arial" w:cs="David" w:hint="cs"/>
          <w:b/>
          <w:bCs/>
          <w:sz w:val="20"/>
          <w:szCs w:val="20"/>
          <w:rtl/>
          <w:lang w:bidi="he-IL"/>
        </w:rPr>
        <w:t xml:space="preserve"> -</w:t>
      </w:r>
      <w:r w:rsidRPr="001D7C43">
        <w:rPr>
          <w:rFonts w:ascii="Arial" w:hAnsi="Arial" w:cs="David"/>
          <w:b/>
          <w:bCs/>
          <w:sz w:val="20"/>
          <w:szCs w:val="20"/>
          <w:rtl/>
          <w:lang w:bidi="he-IL"/>
        </w:rPr>
        <w:t xml:space="preserve"> </w:t>
      </w:r>
    </w:p>
    <w:p w:rsidR="003172FE" w:rsidRPr="002360FA" w:rsidRDefault="002360FA" w:rsidP="00FA7CE0">
      <w:pPr>
        <w:spacing w:line="276" w:lineRule="auto"/>
        <w:jc w:val="both"/>
        <w:rPr>
          <w:b/>
          <w:bCs/>
          <w:lang w:bidi="he-IL"/>
        </w:rPr>
      </w:pPr>
      <w:r w:rsidRPr="008E1AEB">
        <w:rPr>
          <w:b/>
          <w:bCs/>
          <w:lang w:bidi="he-IL"/>
        </w:rPr>
        <w:t xml:space="preserve">And the </w:t>
      </w:r>
      <w:r w:rsidRPr="008E1AEB">
        <w:rPr>
          <w:rFonts w:hint="cs"/>
          <w:b/>
          <w:bCs/>
          <w:rtl/>
          <w:lang w:bidi="he-IL"/>
        </w:rPr>
        <w:t>גמרא</w:t>
      </w:r>
      <w:r w:rsidRPr="008E1AEB">
        <w:rPr>
          <w:b/>
          <w:bCs/>
          <w:lang w:bidi="he-IL"/>
        </w:rPr>
        <w:t xml:space="preserve"> also presents challenges from the ruling of </w:t>
      </w:r>
      <w:r w:rsidRPr="008E1AEB">
        <w:rPr>
          <w:rFonts w:hint="cs"/>
          <w:b/>
          <w:bCs/>
          <w:rtl/>
          <w:lang w:bidi="he-IL"/>
        </w:rPr>
        <w:t>נהרדעי</w:t>
      </w:r>
      <w:r w:rsidRPr="008E1AEB">
        <w:rPr>
          <w:b/>
          <w:bCs/>
          <w:lang w:bidi="he-IL"/>
        </w:rPr>
        <w:t xml:space="preserve"> in various places </w:t>
      </w:r>
      <w:r w:rsidRPr="008E1AEB">
        <w:rPr>
          <w:lang w:bidi="he-IL"/>
        </w:rPr>
        <w:t xml:space="preserve">in </w:t>
      </w:r>
      <w:r w:rsidRPr="008E1AEB">
        <w:rPr>
          <w:rFonts w:hint="cs"/>
          <w:rtl/>
          <w:lang w:bidi="he-IL"/>
        </w:rPr>
        <w:t>ש"ס</w:t>
      </w:r>
      <w:r w:rsidRPr="008E1AEB">
        <w:rPr>
          <w:lang w:bidi="he-IL"/>
        </w:rPr>
        <w:t xml:space="preserve"> including</w:t>
      </w:r>
      <w:r>
        <w:rPr>
          <w:b/>
          <w:bCs/>
          <w:lang w:bidi="he-IL"/>
        </w:rPr>
        <w:t xml:space="preserve"> </w:t>
      </w:r>
      <w:r w:rsidRPr="008E1AEB">
        <w:rPr>
          <w:b/>
          <w:bCs/>
          <w:lang w:bidi="he-IL"/>
        </w:rPr>
        <w:t xml:space="preserve">in </w:t>
      </w:r>
      <w:r>
        <w:rPr>
          <w:rFonts w:hint="cs"/>
          <w:b/>
          <w:bCs/>
          <w:rtl/>
          <w:lang w:bidi="he-IL"/>
        </w:rPr>
        <w:t>פרק שבועת העדות</w:t>
      </w:r>
      <w:r>
        <w:rPr>
          <w:b/>
          <w:bCs/>
          <w:lang w:bidi="he-IL"/>
        </w:rPr>
        <w:t xml:space="preserve"> -</w:t>
      </w:r>
    </w:p>
    <w:p w:rsidR="0073555E" w:rsidRPr="001D7C43" w:rsidRDefault="003C17DE" w:rsidP="008E4BDF">
      <w:pPr>
        <w:bidi/>
        <w:spacing w:line="276" w:lineRule="auto"/>
        <w:jc w:val="both"/>
        <w:rPr>
          <w:rFonts w:ascii="Arial" w:hAnsi="Arial" w:cs="David"/>
          <w:b/>
          <w:bCs/>
          <w:lang w:bidi="he-IL"/>
        </w:rPr>
      </w:pPr>
      <w:r w:rsidRPr="001D7C43">
        <w:rPr>
          <w:rFonts w:ascii="Arial" w:hAnsi="Arial" w:cs="David"/>
          <w:b/>
          <w:bCs/>
          <w:rtl/>
          <w:lang w:bidi="he-IL"/>
        </w:rPr>
        <w:t>ובפרק יש בכור</w:t>
      </w:r>
      <w:r w:rsidRPr="001D7C43">
        <w:rPr>
          <w:rFonts w:ascii="Arial" w:hAnsi="Arial" w:cs="David"/>
          <w:b/>
          <w:bCs/>
          <w:sz w:val="20"/>
          <w:szCs w:val="20"/>
          <w:rtl/>
          <w:lang w:bidi="he-IL"/>
        </w:rPr>
        <w:t xml:space="preserve"> (בכורות דף מט,א) </w:t>
      </w:r>
      <w:r w:rsidRPr="001D7C43">
        <w:rPr>
          <w:rFonts w:ascii="Arial" w:hAnsi="Arial" w:cs="David"/>
          <w:b/>
          <w:bCs/>
          <w:rtl/>
          <w:lang w:bidi="he-IL"/>
        </w:rPr>
        <w:t>והאמרי נ</w:t>
      </w:r>
      <w:r w:rsidR="0073555E" w:rsidRPr="001D7C43">
        <w:rPr>
          <w:rFonts w:ascii="Arial" w:hAnsi="Arial" w:cs="David" w:hint="cs"/>
          <w:b/>
          <w:bCs/>
          <w:rtl/>
          <w:lang w:bidi="he-IL"/>
        </w:rPr>
        <w:t>ה</w:t>
      </w:r>
      <w:r w:rsidRPr="001D7C43">
        <w:rPr>
          <w:rFonts w:ascii="Arial" w:hAnsi="Arial" w:cs="David"/>
          <w:b/>
          <w:bCs/>
          <w:rtl/>
          <w:lang w:bidi="he-IL"/>
        </w:rPr>
        <w:t xml:space="preserve">רדעי לא כתבינן אורכתא כולי </w:t>
      </w:r>
      <w:r w:rsidR="008E4BDF">
        <w:rPr>
          <w:rFonts w:ascii="Arial" w:hAnsi="Arial" w:cs="David" w:hint="cs"/>
          <w:b/>
          <w:bCs/>
          <w:rtl/>
          <w:lang w:bidi="he-IL"/>
        </w:rPr>
        <w:t>-</w:t>
      </w:r>
    </w:p>
    <w:p w:rsidR="002360FA" w:rsidRPr="0053379A" w:rsidRDefault="002360FA" w:rsidP="00A02390">
      <w:pPr>
        <w:spacing w:line="276" w:lineRule="auto"/>
        <w:jc w:val="both"/>
        <w:rPr>
          <w:sz w:val="24"/>
          <w:szCs w:val="24"/>
          <w:lang w:bidi="he-IL"/>
        </w:rPr>
      </w:pPr>
      <w:r w:rsidRPr="008E1AEB">
        <w:rPr>
          <w:b/>
          <w:bCs/>
          <w:lang w:bidi="he-IL"/>
        </w:rPr>
        <w:t xml:space="preserve">And in </w:t>
      </w:r>
      <w:r w:rsidRPr="008E1AEB">
        <w:rPr>
          <w:rFonts w:hint="cs"/>
          <w:b/>
          <w:bCs/>
          <w:rtl/>
          <w:lang w:bidi="he-IL"/>
        </w:rPr>
        <w:t>פרק יש בכור</w:t>
      </w:r>
      <w:r>
        <w:rPr>
          <w:b/>
          <w:bCs/>
          <w:lang w:bidi="he-IL"/>
        </w:rPr>
        <w:t xml:space="preserve"> </w:t>
      </w:r>
      <w:r w:rsidRPr="008E1AEB">
        <w:rPr>
          <w:lang w:bidi="he-IL"/>
        </w:rPr>
        <w:t xml:space="preserve">where the </w:t>
      </w:r>
      <w:r w:rsidRPr="008E1AEB">
        <w:rPr>
          <w:rFonts w:hint="cs"/>
          <w:rtl/>
          <w:lang w:bidi="he-IL"/>
        </w:rPr>
        <w:t>גמרא</w:t>
      </w:r>
      <w:r w:rsidRPr="008E1AEB">
        <w:rPr>
          <w:lang w:bidi="he-IL"/>
        </w:rPr>
        <w:t xml:space="preserve"> asks in these two places,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>‘</w:t>
      </w:r>
      <w:r w:rsidRPr="008E1AEB">
        <w:rPr>
          <w:b/>
          <w:bCs/>
          <w:lang w:bidi="he-IL"/>
        </w:rPr>
        <w:t xml:space="preserve">but the </w:t>
      </w:r>
      <w:r w:rsidRPr="008E1AEB">
        <w:rPr>
          <w:rFonts w:hint="cs"/>
          <w:b/>
          <w:bCs/>
          <w:rtl/>
          <w:lang w:bidi="he-IL"/>
        </w:rPr>
        <w:t>נהרדעי</w:t>
      </w:r>
      <w:r w:rsidRPr="008E1AEB">
        <w:rPr>
          <w:b/>
          <w:bCs/>
          <w:lang w:bidi="he-IL"/>
        </w:rPr>
        <w:t xml:space="preserve"> rule that we do not write a </w:t>
      </w:r>
      <w:r w:rsidRPr="008E1AEB">
        <w:rPr>
          <w:rFonts w:hint="cs"/>
          <w:b/>
          <w:bCs/>
          <w:rtl/>
          <w:lang w:bidi="he-IL"/>
        </w:rPr>
        <w:t>הרשאה</w:t>
      </w:r>
      <w:r w:rsidRPr="008E1AEB">
        <w:rPr>
          <w:b/>
          <w:bCs/>
          <w:lang w:bidi="he-IL"/>
        </w:rPr>
        <w:t>, etc.</w:t>
      </w:r>
      <w:r w:rsidR="004D23E8">
        <w:rPr>
          <w:b/>
          <w:bCs/>
          <w:lang w:bidi="he-IL"/>
        </w:rPr>
        <w:t xml:space="preserve">, </w:t>
      </w:r>
      <w:r w:rsidR="004D23E8" w:rsidRPr="0053379A">
        <w:rPr>
          <w:sz w:val="24"/>
          <w:szCs w:val="24"/>
          <w:lang w:bidi="he-IL"/>
        </w:rPr>
        <w:t xml:space="preserve">in a case of </w:t>
      </w:r>
      <w:r w:rsidR="004D23E8" w:rsidRPr="0053379A">
        <w:rPr>
          <w:rFonts w:hint="cs"/>
          <w:sz w:val="24"/>
          <w:szCs w:val="24"/>
          <w:rtl/>
          <w:lang w:bidi="he-IL"/>
        </w:rPr>
        <w:t>מטלטלי דכפריה</w:t>
      </w:r>
      <w:r w:rsidRPr="0053379A">
        <w:rPr>
          <w:sz w:val="24"/>
          <w:szCs w:val="24"/>
          <w:lang w:bidi="he-IL"/>
        </w:rPr>
        <w:t>,</w:t>
      </w:r>
      <w:r w:rsidRPr="0053379A">
        <w:rPr>
          <w:b/>
          <w:bCs/>
          <w:sz w:val="24"/>
          <w:szCs w:val="24"/>
          <w:lang w:bidi="he-IL"/>
        </w:rPr>
        <w:t xml:space="preserve"> </w:t>
      </w:r>
      <w:r w:rsidRPr="0053379A">
        <w:rPr>
          <w:sz w:val="24"/>
          <w:szCs w:val="24"/>
          <w:lang w:bidi="he-IL"/>
        </w:rPr>
        <w:t xml:space="preserve">for it is </w:t>
      </w:r>
      <w:r w:rsidRPr="0053379A">
        <w:rPr>
          <w:rFonts w:hint="cs"/>
          <w:sz w:val="24"/>
          <w:szCs w:val="24"/>
          <w:rtl/>
          <w:lang w:bidi="he-IL"/>
        </w:rPr>
        <w:t>מחזי כשקרא</w:t>
      </w:r>
      <w:r w:rsidRPr="0053379A">
        <w:rPr>
          <w:sz w:val="24"/>
          <w:szCs w:val="24"/>
          <w:lang w:bidi="he-IL"/>
        </w:rPr>
        <w:t>; nonetheless we do not follow the ruling</w:t>
      </w:r>
      <w:r w:rsidR="004D23E8" w:rsidRPr="0053379A">
        <w:rPr>
          <w:sz w:val="24"/>
          <w:szCs w:val="24"/>
          <w:lang w:bidi="he-IL"/>
        </w:rPr>
        <w:t>s</w:t>
      </w:r>
      <w:r w:rsidRPr="0053379A">
        <w:rPr>
          <w:sz w:val="24"/>
          <w:szCs w:val="24"/>
          <w:lang w:bidi="he-IL"/>
        </w:rPr>
        <w:t xml:space="preserve"> of </w:t>
      </w:r>
      <w:r w:rsidRPr="0053379A">
        <w:rPr>
          <w:rFonts w:hint="cs"/>
          <w:sz w:val="24"/>
          <w:szCs w:val="24"/>
          <w:rtl/>
          <w:lang w:bidi="he-IL"/>
        </w:rPr>
        <w:t>נהרדעי</w:t>
      </w:r>
      <w:r w:rsidRPr="0053379A">
        <w:rPr>
          <w:sz w:val="24"/>
          <w:szCs w:val="24"/>
          <w:lang w:bidi="he-IL"/>
        </w:rPr>
        <w:t xml:space="preserve"> and </w:t>
      </w:r>
      <w:r w:rsidRPr="0053379A">
        <w:rPr>
          <w:rFonts w:hint="cs"/>
          <w:sz w:val="24"/>
          <w:szCs w:val="24"/>
          <w:rtl/>
          <w:lang w:bidi="he-IL"/>
        </w:rPr>
        <w:t>רב פפי</w:t>
      </w:r>
      <w:r w:rsidRPr="0053379A">
        <w:rPr>
          <w:sz w:val="24"/>
          <w:szCs w:val="24"/>
          <w:lang w:bidi="he-IL"/>
        </w:rPr>
        <w:t xml:space="preserve">, but rather we maintain that </w:t>
      </w:r>
      <w:r w:rsidRPr="0053379A">
        <w:rPr>
          <w:rFonts w:hint="cs"/>
          <w:sz w:val="24"/>
          <w:szCs w:val="24"/>
          <w:rtl/>
          <w:lang w:bidi="he-IL"/>
        </w:rPr>
        <w:t>לא חיישינן למחזי כשקרא</w:t>
      </w:r>
      <w:r w:rsidRPr="0053379A">
        <w:rPr>
          <w:sz w:val="24"/>
          <w:szCs w:val="24"/>
          <w:lang w:bidi="he-IL"/>
        </w:rPr>
        <w:t>.</w:t>
      </w:r>
      <w:r w:rsidR="004D23E8" w:rsidRPr="0053379A">
        <w:rPr>
          <w:sz w:val="24"/>
          <w:szCs w:val="24"/>
          <w:lang w:bidi="he-IL"/>
        </w:rPr>
        <w:t xml:space="preserve"> And we do write a </w:t>
      </w:r>
      <w:r w:rsidR="004D23E8" w:rsidRPr="0053379A">
        <w:rPr>
          <w:rFonts w:hint="cs"/>
          <w:sz w:val="24"/>
          <w:szCs w:val="24"/>
          <w:rtl/>
          <w:lang w:bidi="he-IL"/>
        </w:rPr>
        <w:t>הרשאה</w:t>
      </w:r>
      <w:r w:rsidR="004D23E8" w:rsidRPr="0053379A">
        <w:rPr>
          <w:sz w:val="24"/>
          <w:szCs w:val="24"/>
          <w:lang w:bidi="he-IL"/>
        </w:rPr>
        <w:t xml:space="preserve"> even on </w:t>
      </w:r>
      <w:r w:rsidR="004D23E8" w:rsidRPr="0053379A">
        <w:rPr>
          <w:rFonts w:hint="cs"/>
          <w:sz w:val="24"/>
          <w:szCs w:val="24"/>
          <w:rtl/>
          <w:lang w:bidi="he-IL"/>
        </w:rPr>
        <w:t>מטלטלי דכפריה</w:t>
      </w:r>
      <w:r w:rsidR="004D23E8" w:rsidRPr="0053379A">
        <w:rPr>
          <w:sz w:val="24"/>
          <w:szCs w:val="24"/>
          <w:lang w:bidi="he-IL"/>
        </w:rPr>
        <w:t>.</w:t>
      </w:r>
    </w:p>
    <w:p w:rsidR="002360FA" w:rsidRPr="0053379A" w:rsidRDefault="002360FA" w:rsidP="00A02390">
      <w:pPr>
        <w:spacing w:line="276" w:lineRule="auto"/>
        <w:jc w:val="both"/>
        <w:rPr>
          <w:sz w:val="24"/>
          <w:szCs w:val="24"/>
          <w:lang w:bidi="he-IL"/>
        </w:rPr>
      </w:pPr>
    </w:p>
    <w:p w:rsidR="002360FA" w:rsidRPr="0053379A" w:rsidRDefault="002360FA" w:rsidP="00A02390">
      <w:pPr>
        <w:spacing w:line="276" w:lineRule="auto"/>
        <w:jc w:val="both"/>
        <w:rPr>
          <w:sz w:val="24"/>
          <w:szCs w:val="24"/>
          <w:lang w:bidi="he-IL"/>
        </w:rPr>
      </w:pPr>
      <w:r w:rsidRPr="0053379A">
        <w:rPr>
          <w:rFonts w:hint="cs"/>
          <w:sz w:val="24"/>
          <w:szCs w:val="24"/>
          <w:rtl/>
          <w:lang w:bidi="he-IL"/>
        </w:rPr>
        <w:t>תוספות</w:t>
      </w:r>
      <w:r w:rsidRPr="0053379A">
        <w:rPr>
          <w:sz w:val="24"/>
          <w:szCs w:val="24"/>
          <w:lang w:bidi="he-IL"/>
        </w:rPr>
        <w:t xml:space="preserve"> offers an additional answer to the original question; how can the </w:t>
      </w:r>
      <w:r w:rsidRPr="0053379A">
        <w:rPr>
          <w:rFonts w:hint="cs"/>
          <w:sz w:val="24"/>
          <w:szCs w:val="24"/>
          <w:rtl/>
          <w:lang w:bidi="he-IL"/>
        </w:rPr>
        <w:t>גמרא</w:t>
      </w:r>
      <w:r w:rsidRPr="0053379A">
        <w:rPr>
          <w:sz w:val="24"/>
          <w:szCs w:val="24"/>
          <w:lang w:bidi="he-IL"/>
        </w:rPr>
        <w:t xml:space="preserve"> ask from </w:t>
      </w:r>
      <w:r w:rsidRPr="0053379A">
        <w:rPr>
          <w:rFonts w:hint="cs"/>
          <w:sz w:val="24"/>
          <w:szCs w:val="24"/>
          <w:rtl/>
          <w:lang w:bidi="he-IL"/>
        </w:rPr>
        <w:t>רב פפי</w:t>
      </w:r>
      <w:r w:rsidRPr="0053379A">
        <w:rPr>
          <w:sz w:val="24"/>
          <w:szCs w:val="24"/>
          <w:lang w:bidi="he-IL"/>
        </w:rPr>
        <w:t xml:space="preserve">, when the </w:t>
      </w:r>
      <w:r w:rsidRPr="0053379A">
        <w:rPr>
          <w:rFonts w:hint="cs"/>
          <w:sz w:val="24"/>
          <w:szCs w:val="24"/>
          <w:rtl/>
          <w:lang w:bidi="he-IL"/>
        </w:rPr>
        <w:t>גמרא</w:t>
      </w:r>
      <w:r w:rsidRPr="0053379A">
        <w:rPr>
          <w:sz w:val="24"/>
          <w:szCs w:val="24"/>
          <w:lang w:bidi="he-IL"/>
        </w:rPr>
        <w:t xml:space="preserve"> states concerning </w:t>
      </w:r>
      <w:r w:rsidRPr="0053379A">
        <w:rPr>
          <w:rFonts w:hint="cs"/>
          <w:sz w:val="24"/>
          <w:szCs w:val="24"/>
          <w:rtl/>
          <w:lang w:bidi="he-IL"/>
        </w:rPr>
        <w:t>רב פפי</w:t>
      </w:r>
      <w:r w:rsidRPr="0053379A">
        <w:rPr>
          <w:sz w:val="24"/>
          <w:szCs w:val="24"/>
          <w:lang w:bidi="he-IL"/>
        </w:rPr>
        <w:t xml:space="preserve"> that </w:t>
      </w:r>
      <w:r w:rsidRPr="0053379A">
        <w:rPr>
          <w:rFonts w:hint="cs"/>
          <w:sz w:val="24"/>
          <w:szCs w:val="24"/>
          <w:rtl/>
          <w:lang w:bidi="he-IL"/>
        </w:rPr>
        <w:t>וליתא</w:t>
      </w:r>
      <w:r w:rsidRPr="0053379A">
        <w:rPr>
          <w:sz w:val="24"/>
          <w:szCs w:val="24"/>
          <w:lang w:bidi="he-IL"/>
        </w:rPr>
        <w:t>; his ruling has been negated:</w:t>
      </w:r>
    </w:p>
    <w:p w:rsidR="00927B88" w:rsidRPr="001D7C43" w:rsidRDefault="003C17DE" w:rsidP="008E4BDF">
      <w:pPr>
        <w:bidi/>
        <w:spacing w:line="276" w:lineRule="auto"/>
        <w:jc w:val="both"/>
        <w:rPr>
          <w:rFonts w:ascii="Arial" w:hAnsi="Arial" w:cs="David" w:hint="cs"/>
          <w:b/>
          <w:bCs/>
          <w:sz w:val="20"/>
          <w:szCs w:val="20"/>
          <w:rtl/>
          <w:lang w:bidi="he-IL"/>
        </w:rPr>
      </w:pPr>
      <w:r w:rsidRPr="001D7C43">
        <w:rPr>
          <w:rFonts w:ascii="Arial" w:hAnsi="Arial" w:cs="David"/>
          <w:b/>
          <w:bCs/>
          <w:rtl/>
          <w:lang w:bidi="he-IL"/>
        </w:rPr>
        <w:t>ויש מפרשים וליתא דקאמר בהכותב</w:t>
      </w:r>
      <w:r w:rsidR="007C5969" w:rsidRPr="001D7C43">
        <w:rPr>
          <w:rStyle w:val="FootnoteReference"/>
          <w:rFonts w:ascii="Arial" w:hAnsi="Arial" w:cs="David"/>
          <w:b/>
          <w:bCs/>
          <w:rtl/>
          <w:lang w:bidi="he-IL"/>
        </w:rPr>
        <w:footnoteReference w:id="15"/>
      </w:r>
      <w:r w:rsidRPr="001D7C43">
        <w:rPr>
          <w:rFonts w:ascii="Arial" w:hAnsi="Arial" w:cs="David"/>
          <w:b/>
          <w:bCs/>
          <w:rtl/>
          <w:lang w:bidi="he-IL"/>
        </w:rPr>
        <w:t xml:space="preserve"> ובפרק כל הגט</w:t>
      </w:r>
      <w:r w:rsidR="007C5969" w:rsidRPr="001D7C43">
        <w:rPr>
          <w:rStyle w:val="FootnoteReference"/>
          <w:rFonts w:ascii="Arial" w:hAnsi="Arial" w:cs="David"/>
          <w:b/>
          <w:bCs/>
          <w:rtl/>
          <w:lang w:bidi="he-IL"/>
        </w:rPr>
        <w:footnoteReference w:id="16"/>
      </w:r>
      <w:r w:rsidRPr="001D7C43">
        <w:rPr>
          <w:rFonts w:ascii="Arial" w:hAnsi="Arial" w:cs="David"/>
          <w:b/>
          <w:bCs/>
          <w:sz w:val="20"/>
          <w:szCs w:val="20"/>
          <w:rtl/>
          <w:lang w:bidi="he-IL"/>
        </w:rPr>
        <w:t xml:space="preserve"> (גיטיןדף כו,ב ושם)</w:t>
      </w:r>
      <w:r w:rsidR="008E4BDF">
        <w:rPr>
          <w:rFonts w:ascii="Arial" w:hAnsi="Arial" w:cs="David" w:hint="cs"/>
          <w:b/>
          <w:bCs/>
          <w:rtl/>
          <w:lang w:bidi="he-IL"/>
        </w:rPr>
        <w:t xml:space="preserve"> -</w:t>
      </w:r>
      <w:r w:rsidRPr="001D7C43">
        <w:rPr>
          <w:rFonts w:ascii="Arial" w:hAnsi="Arial" w:cs="David"/>
          <w:b/>
          <w:bCs/>
          <w:sz w:val="20"/>
          <w:szCs w:val="20"/>
          <w:rtl/>
          <w:lang w:bidi="he-IL"/>
        </w:rPr>
        <w:t xml:space="preserve"> </w:t>
      </w:r>
    </w:p>
    <w:p w:rsidR="0062554D" w:rsidRPr="00D726E8" w:rsidRDefault="0062554D" w:rsidP="00A02390">
      <w:pPr>
        <w:spacing w:line="276" w:lineRule="auto"/>
        <w:jc w:val="both"/>
        <w:rPr>
          <w:b/>
          <w:bCs/>
          <w:lang w:bidi="he-IL"/>
        </w:rPr>
      </w:pPr>
      <w:r w:rsidRPr="008E1AEB">
        <w:rPr>
          <w:b/>
          <w:bCs/>
          <w:lang w:bidi="he-IL"/>
        </w:rPr>
        <w:t>And others explain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that </w:t>
      </w:r>
      <w:r w:rsidRPr="00D726E8">
        <w:rPr>
          <w:lang w:bidi="he-IL"/>
        </w:rPr>
        <w:t>the term</w:t>
      </w:r>
      <w:r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'וליתא'</w:t>
      </w:r>
      <w:r>
        <w:rPr>
          <w:lang w:bidi="he-IL"/>
        </w:rPr>
        <w:t xml:space="preserve">, </w:t>
      </w:r>
      <w:r w:rsidRPr="00D726E8">
        <w:rPr>
          <w:b/>
          <w:bCs/>
          <w:lang w:bidi="he-IL"/>
        </w:rPr>
        <w:t xml:space="preserve">which the </w:t>
      </w:r>
      <w:r w:rsidRPr="00D726E8">
        <w:rPr>
          <w:rFonts w:hint="cs"/>
          <w:b/>
          <w:bCs/>
          <w:rtl/>
          <w:lang w:bidi="he-IL"/>
        </w:rPr>
        <w:t>גמרא</w:t>
      </w:r>
      <w:r w:rsidRPr="00D726E8">
        <w:rPr>
          <w:b/>
          <w:bCs/>
          <w:lang w:bidi="he-IL"/>
        </w:rPr>
        <w:t xml:space="preserve"> uses in </w:t>
      </w:r>
      <w:r w:rsidRPr="00D726E8">
        <w:rPr>
          <w:rFonts w:hint="cs"/>
          <w:b/>
          <w:bCs/>
          <w:rtl/>
          <w:lang w:bidi="he-IL"/>
        </w:rPr>
        <w:t>פרק הכותב</w:t>
      </w:r>
      <w:r w:rsidRPr="00D726E8">
        <w:rPr>
          <w:b/>
          <w:bCs/>
          <w:lang w:bidi="he-IL"/>
        </w:rPr>
        <w:t xml:space="preserve"> and in </w:t>
      </w:r>
      <w:r w:rsidRPr="00D726E8">
        <w:rPr>
          <w:rFonts w:hint="cs"/>
          <w:b/>
          <w:bCs/>
          <w:rtl/>
          <w:lang w:bidi="he-IL"/>
        </w:rPr>
        <w:t>פרק כל הגט</w:t>
      </w:r>
      <w:r w:rsidRPr="00D726E8">
        <w:rPr>
          <w:b/>
          <w:bCs/>
          <w:lang w:bidi="he-IL"/>
        </w:rPr>
        <w:t xml:space="preserve"> -</w:t>
      </w:r>
    </w:p>
    <w:p w:rsidR="00927B88" w:rsidRPr="001D7C43" w:rsidRDefault="003C17DE" w:rsidP="00A02390">
      <w:pPr>
        <w:bidi/>
        <w:spacing w:line="276" w:lineRule="auto"/>
        <w:jc w:val="both"/>
        <w:rPr>
          <w:rFonts w:ascii="Arial" w:hAnsi="Arial" w:cs="David"/>
          <w:b/>
          <w:bCs/>
          <w:lang w:bidi="he-IL"/>
        </w:rPr>
      </w:pPr>
      <w:r w:rsidRPr="001D7C43">
        <w:rPr>
          <w:rFonts w:ascii="Arial" w:hAnsi="Arial" w:cs="David"/>
          <w:b/>
          <w:bCs/>
          <w:rtl/>
          <w:lang w:bidi="he-IL"/>
        </w:rPr>
        <w:t xml:space="preserve">דלא בעי למימר דליתא לדרב פפי אלא דליתא לקושיא </w:t>
      </w:r>
      <w:r w:rsidR="008E4BDF">
        <w:rPr>
          <w:rFonts w:ascii="Arial" w:hAnsi="Arial" w:cs="David" w:hint="cs"/>
          <w:b/>
          <w:bCs/>
          <w:rtl/>
          <w:lang w:bidi="he-IL"/>
        </w:rPr>
        <w:t>-</w:t>
      </w:r>
    </w:p>
    <w:p w:rsidR="0062554D" w:rsidRPr="000B31B2" w:rsidRDefault="0062554D" w:rsidP="00A02390">
      <w:pPr>
        <w:spacing w:line="276" w:lineRule="auto"/>
        <w:jc w:val="both"/>
        <w:rPr>
          <w:sz w:val="24"/>
          <w:szCs w:val="24"/>
          <w:lang w:bidi="he-IL"/>
        </w:rPr>
      </w:pPr>
      <w:r w:rsidRPr="00D726E8">
        <w:rPr>
          <w:b/>
          <w:bCs/>
          <w:lang w:bidi="he-IL"/>
        </w:rPr>
        <w:t>That it does not mean that s</w:t>
      </w:r>
      <w:r w:rsidRPr="00D726E8">
        <w:rPr>
          <w:rFonts w:hint="cs"/>
          <w:b/>
          <w:bCs/>
          <w:rtl/>
          <w:lang w:bidi="he-IL"/>
        </w:rPr>
        <w:t>רב פפי'</w:t>
      </w:r>
      <w:r w:rsidRPr="00D726E8">
        <w:rPr>
          <w:b/>
          <w:bCs/>
          <w:lang w:bidi="he-IL"/>
        </w:rPr>
        <w:t xml:space="preserve"> ruling is negated, but rather that there is no question. </w:t>
      </w:r>
      <w:r w:rsidRPr="000B31B2">
        <w:rPr>
          <w:sz w:val="24"/>
          <w:szCs w:val="24"/>
          <w:lang w:bidi="he-IL"/>
        </w:rPr>
        <w:t xml:space="preserve">The difficulty that was raised in those </w:t>
      </w:r>
      <w:r w:rsidRPr="000B31B2">
        <w:rPr>
          <w:rFonts w:hint="cs"/>
          <w:sz w:val="24"/>
          <w:szCs w:val="24"/>
          <w:rtl/>
          <w:lang w:bidi="he-IL"/>
        </w:rPr>
        <w:t>גמרות</w:t>
      </w:r>
      <w:r w:rsidRPr="000B31B2">
        <w:rPr>
          <w:sz w:val="24"/>
          <w:szCs w:val="24"/>
          <w:lang w:bidi="he-IL"/>
        </w:rPr>
        <w:t xml:space="preserve"> on account of </w:t>
      </w:r>
      <w:r w:rsidRPr="000B31B2">
        <w:rPr>
          <w:rFonts w:hint="cs"/>
          <w:sz w:val="24"/>
          <w:szCs w:val="24"/>
          <w:rtl/>
          <w:lang w:bidi="he-IL"/>
        </w:rPr>
        <w:t>רב פפי</w:t>
      </w:r>
      <w:r w:rsidRPr="000B31B2">
        <w:rPr>
          <w:sz w:val="24"/>
          <w:szCs w:val="24"/>
          <w:lang w:bidi="he-IL"/>
        </w:rPr>
        <w:t xml:space="preserve"> is nonexistent; it can be resolved</w:t>
      </w:r>
      <w:r w:rsidR="007C5969" w:rsidRPr="000B31B2">
        <w:rPr>
          <w:sz w:val="24"/>
          <w:szCs w:val="24"/>
          <w:lang w:bidi="he-IL"/>
        </w:rPr>
        <w:t xml:space="preserve"> -</w:t>
      </w:r>
    </w:p>
    <w:p w:rsidR="00927B88" w:rsidRPr="001D7C43" w:rsidRDefault="003C17DE" w:rsidP="00A02390">
      <w:pPr>
        <w:bidi/>
        <w:spacing w:line="276" w:lineRule="auto"/>
        <w:jc w:val="both"/>
        <w:rPr>
          <w:rFonts w:ascii="Arial" w:hAnsi="Arial" w:cs="David" w:hint="cs"/>
          <w:b/>
          <w:bCs/>
          <w:rtl/>
          <w:lang w:bidi="he-IL"/>
        </w:rPr>
      </w:pPr>
      <w:r w:rsidRPr="001D7C43">
        <w:rPr>
          <w:rFonts w:ascii="Arial" w:hAnsi="Arial" w:cs="David"/>
          <w:b/>
          <w:bCs/>
          <w:rtl/>
          <w:lang w:bidi="he-IL"/>
        </w:rPr>
        <w:t>שאין לדמות אשרתא שהוא מעשה בית דין לשאר שטרות</w:t>
      </w:r>
      <w:r w:rsidR="005C1617" w:rsidRPr="001D7C43">
        <w:rPr>
          <w:rFonts w:ascii="Arial" w:hAnsi="Arial" w:cs="David" w:hint="cs"/>
          <w:b/>
          <w:bCs/>
          <w:rtl/>
          <w:lang w:bidi="he-IL"/>
        </w:rPr>
        <w:t xml:space="preserve"> -</w:t>
      </w:r>
      <w:r w:rsidRPr="001D7C43">
        <w:rPr>
          <w:rFonts w:ascii="Arial" w:hAnsi="Arial" w:cs="David"/>
          <w:b/>
          <w:bCs/>
          <w:rtl/>
          <w:lang w:bidi="he-IL"/>
        </w:rPr>
        <w:t xml:space="preserve"> </w:t>
      </w:r>
    </w:p>
    <w:p w:rsidR="007C5969" w:rsidRPr="000B31B2" w:rsidRDefault="007C5969" w:rsidP="00A02390">
      <w:pPr>
        <w:spacing w:line="276" w:lineRule="auto"/>
        <w:jc w:val="both"/>
        <w:rPr>
          <w:sz w:val="24"/>
          <w:szCs w:val="24"/>
          <w:lang w:bidi="he-IL"/>
        </w:rPr>
      </w:pPr>
      <w:r w:rsidRPr="00D726E8">
        <w:rPr>
          <w:b/>
          <w:bCs/>
          <w:lang w:bidi="he-IL"/>
        </w:rPr>
        <w:t xml:space="preserve">That we cannot compare an </w:t>
      </w:r>
      <w:r w:rsidRPr="00D726E8">
        <w:rPr>
          <w:rFonts w:hint="cs"/>
          <w:b/>
          <w:bCs/>
          <w:rtl/>
          <w:lang w:bidi="he-IL"/>
        </w:rPr>
        <w:t>אשרתא</w:t>
      </w:r>
      <w:r w:rsidRPr="00D726E8">
        <w:rPr>
          <w:b/>
          <w:bCs/>
          <w:lang w:bidi="he-IL"/>
        </w:rPr>
        <w:t xml:space="preserve"> which is a </w:t>
      </w:r>
      <w:r w:rsidRPr="00D726E8">
        <w:rPr>
          <w:rFonts w:hint="cs"/>
          <w:b/>
          <w:bCs/>
          <w:rtl/>
          <w:lang w:bidi="he-IL"/>
        </w:rPr>
        <w:t>מעשה בי"ד</w:t>
      </w:r>
      <w:r w:rsidRPr="00D726E8">
        <w:rPr>
          <w:b/>
          <w:bCs/>
          <w:lang w:bidi="he-IL"/>
        </w:rPr>
        <w:t xml:space="preserve"> to other </w:t>
      </w:r>
      <w:r w:rsidRPr="00D726E8">
        <w:rPr>
          <w:rFonts w:hint="cs"/>
          <w:b/>
          <w:bCs/>
          <w:rtl/>
          <w:lang w:bidi="he-IL"/>
        </w:rPr>
        <w:t>שטרות</w:t>
      </w:r>
      <w:r w:rsidRPr="00D726E8">
        <w:rPr>
          <w:b/>
          <w:bCs/>
          <w:lang w:bidi="he-IL"/>
        </w:rPr>
        <w:t>.</w:t>
      </w:r>
      <w:r>
        <w:rPr>
          <w:b/>
          <w:bCs/>
          <w:lang w:bidi="he-IL"/>
        </w:rPr>
        <w:t xml:space="preserve"> </w:t>
      </w:r>
      <w:r w:rsidR="00FD755B" w:rsidRPr="000B31B2">
        <w:rPr>
          <w:sz w:val="24"/>
          <w:szCs w:val="24"/>
          <w:lang w:bidi="he-IL"/>
        </w:rPr>
        <w:t>By a</w:t>
      </w:r>
      <w:r w:rsidRPr="000B31B2">
        <w:rPr>
          <w:sz w:val="24"/>
          <w:szCs w:val="24"/>
          <w:lang w:bidi="he-IL"/>
        </w:rPr>
        <w:t xml:space="preserve">n </w:t>
      </w:r>
      <w:r w:rsidRPr="000B31B2">
        <w:rPr>
          <w:rFonts w:hint="cs"/>
          <w:sz w:val="24"/>
          <w:szCs w:val="24"/>
          <w:rtl/>
          <w:lang w:bidi="he-IL"/>
        </w:rPr>
        <w:t>אשרתא</w:t>
      </w:r>
      <w:r w:rsidR="00FD755B" w:rsidRPr="000B31B2">
        <w:rPr>
          <w:sz w:val="24"/>
          <w:szCs w:val="24"/>
          <w:lang w:bidi="he-IL"/>
        </w:rPr>
        <w:t xml:space="preserve"> one must be careful that it should not be </w:t>
      </w:r>
      <w:r w:rsidR="00FD755B" w:rsidRPr="000B31B2">
        <w:rPr>
          <w:rFonts w:hint="cs"/>
          <w:sz w:val="24"/>
          <w:szCs w:val="24"/>
          <w:rtl/>
          <w:lang w:bidi="he-IL"/>
        </w:rPr>
        <w:t>מחזי כשקרא</w:t>
      </w:r>
      <w:r w:rsidR="00FD755B" w:rsidRPr="000B31B2">
        <w:rPr>
          <w:sz w:val="24"/>
          <w:szCs w:val="24"/>
          <w:lang w:bidi="he-IL"/>
        </w:rPr>
        <w:t xml:space="preserve">; however by other </w:t>
      </w:r>
      <w:r w:rsidR="00FD755B" w:rsidRPr="000B31B2">
        <w:rPr>
          <w:rFonts w:hint="cs"/>
          <w:sz w:val="24"/>
          <w:szCs w:val="24"/>
          <w:rtl/>
          <w:lang w:bidi="he-IL"/>
        </w:rPr>
        <w:t>שטרות</w:t>
      </w:r>
      <w:r w:rsidR="00FD755B" w:rsidRPr="000B31B2">
        <w:rPr>
          <w:sz w:val="24"/>
          <w:szCs w:val="24"/>
          <w:lang w:bidi="he-IL"/>
        </w:rPr>
        <w:t xml:space="preserve"> it does not matter if it is </w:t>
      </w:r>
      <w:r w:rsidR="00FD755B" w:rsidRPr="000B31B2">
        <w:rPr>
          <w:rFonts w:hint="cs"/>
          <w:sz w:val="24"/>
          <w:szCs w:val="24"/>
          <w:rtl/>
          <w:lang w:bidi="he-IL"/>
        </w:rPr>
        <w:t>מחזיר כשקרא</w:t>
      </w:r>
      <w:r w:rsidR="00FD755B" w:rsidRPr="000B31B2">
        <w:rPr>
          <w:sz w:val="24"/>
          <w:szCs w:val="24"/>
          <w:lang w:bidi="he-IL"/>
        </w:rPr>
        <w:t xml:space="preserve">, since they are not </w:t>
      </w:r>
      <w:r w:rsidR="00FD755B" w:rsidRPr="000B31B2">
        <w:rPr>
          <w:rFonts w:hint="cs"/>
          <w:sz w:val="24"/>
          <w:szCs w:val="24"/>
          <w:rtl/>
          <w:lang w:bidi="he-IL"/>
        </w:rPr>
        <w:t>מעשה בי"ד</w:t>
      </w:r>
      <w:r w:rsidR="00FD755B" w:rsidRPr="000B31B2">
        <w:rPr>
          <w:sz w:val="24"/>
          <w:szCs w:val="24"/>
          <w:lang w:bidi="he-IL"/>
        </w:rPr>
        <w:t>.</w:t>
      </w:r>
      <w:r w:rsidR="00FD755B" w:rsidRPr="000B31B2">
        <w:rPr>
          <w:rStyle w:val="FootnoteReference"/>
          <w:sz w:val="24"/>
          <w:szCs w:val="24"/>
          <w:lang w:bidi="he-IL"/>
        </w:rPr>
        <w:footnoteReference w:id="17"/>
      </w:r>
    </w:p>
    <w:p w:rsidR="00927B88" w:rsidRPr="001D7C43" w:rsidRDefault="003C17DE" w:rsidP="00A02390">
      <w:pPr>
        <w:bidi/>
        <w:spacing w:line="276" w:lineRule="auto"/>
        <w:jc w:val="both"/>
        <w:rPr>
          <w:rFonts w:ascii="Arial" w:hAnsi="Arial" w:cs="David" w:hint="cs"/>
          <w:b/>
          <w:bCs/>
          <w:rtl/>
          <w:lang w:bidi="he-IL"/>
        </w:rPr>
      </w:pPr>
      <w:r w:rsidRPr="001D7C43">
        <w:rPr>
          <w:rFonts w:ascii="Arial" w:hAnsi="Arial" w:cs="David"/>
          <w:b/>
          <w:bCs/>
          <w:rtl/>
          <w:lang w:bidi="he-IL"/>
        </w:rPr>
        <w:t>דבמעשה בית דין לכולא עלמא חיישינן למיחזי כשקרא</w:t>
      </w:r>
      <w:r w:rsidR="00585975" w:rsidRPr="001D7C43">
        <w:rPr>
          <w:rStyle w:val="FootnoteReference"/>
          <w:rFonts w:ascii="Arial" w:hAnsi="Arial" w:cs="David"/>
          <w:b/>
          <w:bCs/>
          <w:rtl/>
          <w:lang w:bidi="he-IL"/>
        </w:rPr>
        <w:footnoteReference w:id="18"/>
      </w:r>
      <w:r w:rsidRPr="001D7C43">
        <w:rPr>
          <w:rFonts w:ascii="Arial" w:hAnsi="Arial" w:cs="David"/>
          <w:b/>
          <w:bCs/>
          <w:rtl/>
          <w:lang w:bidi="he-IL"/>
        </w:rPr>
        <w:t xml:space="preserve"> </w:t>
      </w:r>
      <w:r w:rsidR="005C1617" w:rsidRPr="001D7C43">
        <w:rPr>
          <w:rFonts w:ascii="Arial" w:hAnsi="Arial" w:cs="David" w:hint="cs"/>
          <w:b/>
          <w:bCs/>
          <w:rtl/>
          <w:lang w:bidi="he-IL"/>
        </w:rPr>
        <w:t>-</w:t>
      </w:r>
    </w:p>
    <w:p w:rsidR="00FD755B" w:rsidRPr="000B31B2" w:rsidRDefault="00FD755B" w:rsidP="00A02390">
      <w:pPr>
        <w:spacing w:line="276" w:lineRule="auto"/>
        <w:jc w:val="both"/>
        <w:rPr>
          <w:sz w:val="24"/>
          <w:szCs w:val="24"/>
          <w:lang w:bidi="he-IL"/>
        </w:rPr>
      </w:pPr>
      <w:r w:rsidRPr="00D726E8">
        <w:rPr>
          <w:b/>
          <w:bCs/>
          <w:lang w:bidi="he-IL"/>
        </w:rPr>
        <w:t xml:space="preserve">However by a </w:t>
      </w:r>
      <w:r w:rsidRPr="00D726E8">
        <w:rPr>
          <w:rFonts w:hint="cs"/>
          <w:b/>
          <w:bCs/>
          <w:rtl/>
          <w:lang w:bidi="he-IL"/>
        </w:rPr>
        <w:t>מעשה בי"ד</w:t>
      </w:r>
      <w:r w:rsidRPr="00D726E8">
        <w:rPr>
          <w:b/>
          <w:bCs/>
          <w:lang w:bidi="he-IL"/>
        </w:rPr>
        <w:t xml:space="preserve"> everyone agrees </w:t>
      </w:r>
      <w:r w:rsidRPr="000B31B2">
        <w:rPr>
          <w:lang w:bidi="he-IL"/>
        </w:rPr>
        <w:t xml:space="preserve">(even </w:t>
      </w:r>
      <w:r w:rsidRPr="000B31B2">
        <w:rPr>
          <w:rFonts w:hint="cs"/>
          <w:rtl/>
          <w:lang w:bidi="he-IL"/>
        </w:rPr>
        <w:t>רב</w:t>
      </w:r>
      <w:r w:rsidRPr="000B31B2">
        <w:rPr>
          <w:lang w:bidi="he-IL"/>
        </w:rPr>
        <w:t>)</w:t>
      </w:r>
      <w:r w:rsidRPr="00D726E8">
        <w:rPr>
          <w:b/>
          <w:bCs/>
          <w:lang w:bidi="he-IL"/>
        </w:rPr>
        <w:t xml:space="preserve"> </w:t>
      </w:r>
      <w:r w:rsidRPr="00D726E8">
        <w:rPr>
          <w:b/>
          <w:bCs/>
        </w:rPr>
        <w:t xml:space="preserve">that we are </w:t>
      </w:r>
      <w:r w:rsidRPr="00D726E8">
        <w:rPr>
          <w:rFonts w:hint="cs"/>
          <w:b/>
          <w:bCs/>
          <w:rtl/>
          <w:lang w:bidi="he-IL"/>
        </w:rPr>
        <w:t>חושש למחזי כשקרא</w:t>
      </w:r>
      <w:r w:rsidRPr="00D726E8">
        <w:rPr>
          <w:b/>
          <w:bCs/>
          <w:lang w:bidi="he-IL"/>
        </w:rPr>
        <w:t xml:space="preserve">. </w:t>
      </w:r>
      <w:r w:rsidRPr="000B31B2">
        <w:rPr>
          <w:sz w:val="24"/>
          <w:szCs w:val="24"/>
          <w:lang w:bidi="he-IL"/>
        </w:rPr>
        <w:t xml:space="preserve">It is therefore understood why in our </w:t>
      </w:r>
      <w:r w:rsidRPr="000B31B2">
        <w:rPr>
          <w:rFonts w:hint="cs"/>
          <w:sz w:val="24"/>
          <w:szCs w:val="24"/>
          <w:rtl/>
          <w:lang w:bidi="he-IL"/>
        </w:rPr>
        <w:t>גמרא</w:t>
      </w:r>
      <w:r w:rsidRPr="000B31B2">
        <w:rPr>
          <w:sz w:val="24"/>
          <w:szCs w:val="24"/>
          <w:lang w:bidi="he-IL"/>
        </w:rPr>
        <w:t xml:space="preserve"> we ask from </w:t>
      </w:r>
      <w:r w:rsidRPr="000B31B2">
        <w:rPr>
          <w:rFonts w:hint="cs"/>
          <w:sz w:val="24"/>
          <w:szCs w:val="24"/>
          <w:rtl/>
          <w:lang w:bidi="he-IL"/>
        </w:rPr>
        <w:t>רב פפי</w:t>
      </w:r>
      <w:r w:rsidRPr="000B31B2">
        <w:rPr>
          <w:sz w:val="24"/>
          <w:szCs w:val="24"/>
          <w:lang w:bidi="he-IL"/>
        </w:rPr>
        <w:t xml:space="preserve">, since here we are also discussing </w:t>
      </w:r>
      <w:r w:rsidR="000B31B2">
        <w:rPr>
          <w:sz w:val="24"/>
          <w:szCs w:val="24"/>
          <w:lang w:bidi="he-IL"/>
        </w:rPr>
        <w:t>the identical case of</w:t>
      </w:r>
      <w:r w:rsidRPr="000B31B2">
        <w:rPr>
          <w:sz w:val="24"/>
          <w:szCs w:val="24"/>
          <w:lang w:bidi="he-IL"/>
        </w:rPr>
        <w:t xml:space="preserve"> </w:t>
      </w:r>
      <w:r w:rsidRPr="000B31B2">
        <w:rPr>
          <w:rFonts w:hint="cs"/>
          <w:sz w:val="24"/>
          <w:szCs w:val="24"/>
          <w:rtl/>
          <w:lang w:bidi="he-IL"/>
        </w:rPr>
        <w:t>אשרתא</w:t>
      </w:r>
      <w:r w:rsidRPr="000B31B2">
        <w:rPr>
          <w:sz w:val="24"/>
          <w:szCs w:val="24"/>
          <w:lang w:bidi="he-IL"/>
        </w:rPr>
        <w:t xml:space="preserve"> which is a </w:t>
      </w:r>
      <w:r w:rsidRPr="000B31B2">
        <w:rPr>
          <w:rFonts w:hint="cs"/>
          <w:sz w:val="24"/>
          <w:szCs w:val="24"/>
          <w:rtl/>
          <w:lang w:bidi="he-IL"/>
        </w:rPr>
        <w:t>מעשה בי"ד</w:t>
      </w:r>
      <w:r w:rsidRPr="000B31B2">
        <w:rPr>
          <w:sz w:val="24"/>
          <w:szCs w:val="24"/>
          <w:lang w:bidi="he-IL"/>
        </w:rPr>
        <w:t xml:space="preserve">. The challenge from </w:t>
      </w:r>
      <w:r w:rsidRPr="000B31B2">
        <w:rPr>
          <w:rFonts w:hint="cs"/>
          <w:sz w:val="24"/>
          <w:szCs w:val="24"/>
          <w:rtl/>
          <w:lang w:bidi="he-IL"/>
        </w:rPr>
        <w:t>רב פפי</w:t>
      </w:r>
      <w:r w:rsidRPr="000B31B2">
        <w:rPr>
          <w:sz w:val="24"/>
          <w:szCs w:val="24"/>
          <w:lang w:bidi="he-IL"/>
        </w:rPr>
        <w:t xml:space="preserve"> will be on </w:t>
      </w:r>
      <w:r w:rsidRPr="000B31B2">
        <w:rPr>
          <w:rFonts w:hint="cs"/>
          <w:sz w:val="24"/>
          <w:szCs w:val="24"/>
          <w:rtl/>
          <w:lang w:bidi="he-IL"/>
        </w:rPr>
        <w:t>רב</w:t>
      </w:r>
      <w:r w:rsidRPr="000B31B2">
        <w:rPr>
          <w:sz w:val="24"/>
          <w:szCs w:val="24"/>
          <w:lang w:bidi="he-IL"/>
        </w:rPr>
        <w:t xml:space="preserve"> as well.</w:t>
      </w:r>
    </w:p>
    <w:p w:rsidR="00FD755B" w:rsidRPr="000B31B2" w:rsidRDefault="00FD755B" w:rsidP="00A02390">
      <w:pPr>
        <w:spacing w:line="276" w:lineRule="auto"/>
        <w:jc w:val="both"/>
        <w:rPr>
          <w:sz w:val="24"/>
          <w:szCs w:val="24"/>
          <w:lang w:bidi="he-IL"/>
        </w:rPr>
      </w:pPr>
    </w:p>
    <w:p w:rsidR="00FD755B" w:rsidRPr="000B31B2" w:rsidRDefault="00FD755B" w:rsidP="00A02390">
      <w:pPr>
        <w:spacing w:line="276" w:lineRule="auto"/>
        <w:jc w:val="both"/>
        <w:rPr>
          <w:sz w:val="24"/>
          <w:szCs w:val="24"/>
          <w:lang w:bidi="he-IL"/>
        </w:rPr>
      </w:pPr>
      <w:r w:rsidRPr="000B31B2">
        <w:rPr>
          <w:rFonts w:hint="cs"/>
          <w:sz w:val="24"/>
          <w:szCs w:val="24"/>
          <w:rtl/>
          <w:lang w:bidi="he-IL"/>
        </w:rPr>
        <w:t>תוספות</w:t>
      </w:r>
      <w:r w:rsidRPr="000B31B2">
        <w:rPr>
          <w:sz w:val="24"/>
          <w:szCs w:val="24"/>
          <w:lang w:bidi="he-IL"/>
        </w:rPr>
        <w:t xml:space="preserve"> offers an additional answer on the original question: </w:t>
      </w:r>
    </w:p>
    <w:p w:rsidR="00927B88" w:rsidRPr="001D7C43" w:rsidRDefault="003C17DE" w:rsidP="00A02390">
      <w:pPr>
        <w:bidi/>
        <w:spacing w:line="276" w:lineRule="auto"/>
        <w:jc w:val="both"/>
        <w:rPr>
          <w:rFonts w:ascii="Arial" w:hAnsi="Arial" w:cs="David"/>
          <w:b/>
          <w:bCs/>
          <w:lang w:bidi="he-IL"/>
        </w:rPr>
      </w:pPr>
      <w:r w:rsidRPr="001D7C43">
        <w:rPr>
          <w:rFonts w:ascii="Arial" w:hAnsi="Arial" w:cs="David"/>
          <w:b/>
          <w:bCs/>
          <w:rtl/>
          <w:lang w:bidi="he-IL"/>
        </w:rPr>
        <w:t>ור</w:t>
      </w:r>
      <w:r w:rsidR="000928E3" w:rsidRPr="001D7C43">
        <w:rPr>
          <w:rFonts w:ascii="Arial" w:hAnsi="Arial" w:cs="David" w:hint="cs"/>
          <w:b/>
          <w:bCs/>
          <w:rtl/>
          <w:lang w:bidi="he-IL"/>
        </w:rPr>
        <w:t>בנו יצחק</w:t>
      </w:r>
      <w:r w:rsidRPr="001D7C43">
        <w:rPr>
          <w:rFonts w:ascii="Arial" w:hAnsi="Arial" w:cs="David"/>
          <w:b/>
          <w:bCs/>
          <w:rtl/>
          <w:lang w:bidi="he-IL"/>
        </w:rPr>
        <w:t xml:space="preserve"> מדנפי"ר</w:t>
      </w:r>
      <w:r w:rsidR="000928E3" w:rsidRPr="001D7C43">
        <w:rPr>
          <w:rStyle w:val="FootnoteReference"/>
          <w:rFonts w:ascii="Arial" w:hAnsi="Arial" w:cs="David"/>
          <w:b/>
          <w:bCs/>
          <w:rtl/>
          <w:lang w:bidi="he-IL"/>
        </w:rPr>
        <w:footnoteReference w:id="19"/>
      </w:r>
      <w:r w:rsidRPr="001D7C43">
        <w:rPr>
          <w:rFonts w:ascii="Arial" w:hAnsi="Arial" w:cs="David"/>
          <w:b/>
          <w:bCs/>
          <w:rtl/>
          <w:lang w:bidi="he-IL"/>
        </w:rPr>
        <w:t xml:space="preserve"> תירץ דלכתחלה ודאי חייש</w:t>
      </w:r>
      <w:r w:rsidR="00FD755B" w:rsidRPr="001D7C43">
        <w:rPr>
          <w:rFonts w:ascii="Arial" w:hAnsi="Arial" w:cs="David" w:hint="cs"/>
          <w:b/>
          <w:bCs/>
          <w:rtl/>
          <w:lang w:bidi="he-IL"/>
        </w:rPr>
        <w:t>י</w:t>
      </w:r>
      <w:r w:rsidRPr="001D7C43">
        <w:rPr>
          <w:rFonts w:ascii="Arial" w:hAnsi="Arial" w:cs="David"/>
          <w:b/>
          <w:bCs/>
          <w:rtl/>
          <w:lang w:bidi="he-IL"/>
        </w:rPr>
        <w:t>נן למיחזי כשקרא</w:t>
      </w:r>
      <w:r w:rsidR="00585975" w:rsidRPr="001D7C43">
        <w:rPr>
          <w:rStyle w:val="FootnoteReference"/>
          <w:rFonts w:ascii="Arial" w:hAnsi="Arial" w:cs="David"/>
          <w:b/>
          <w:bCs/>
          <w:rtl/>
          <w:lang w:bidi="he-IL"/>
        </w:rPr>
        <w:footnoteReference w:id="20"/>
      </w:r>
      <w:r w:rsidR="005C1617" w:rsidRPr="001D7C43">
        <w:rPr>
          <w:rFonts w:ascii="Arial" w:hAnsi="Arial" w:cs="David" w:hint="cs"/>
          <w:b/>
          <w:bCs/>
          <w:rtl/>
          <w:lang w:bidi="he-IL"/>
        </w:rPr>
        <w:t xml:space="preserve"> </w:t>
      </w:r>
      <w:r w:rsidR="00556259" w:rsidRPr="001D7C43">
        <w:rPr>
          <w:rFonts w:ascii="Arial" w:hAnsi="Arial" w:cs="David"/>
          <w:b/>
          <w:bCs/>
          <w:rtl/>
          <w:lang w:bidi="he-IL"/>
        </w:rPr>
        <w:t>–</w:t>
      </w:r>
      <w:r w:rsidRPr="001D7C43">
        <w:rPr>
          <w:rFonts w:ascii="Arial" w:hAnsi="Arial" w:cs="David"/>
          <w:b/>
          <w:bCs/>
          <w:rtl/>
          <w:lang w:bidi="he-IL"/>
        </w:rPr>
        <w:t xml:space="preserve"> </w:t>
      </w:r>
    </w:p>
    <w:p w:rsidR="00556259" w:rsidRPr="000B31B2" w:rsidRDefault="00556259" w:rsidP="00A02390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the </w:t>
      </w:r>
      <w:r>
        <w:rPr>
          <w:rFonts w:hint="cs"/>
          <w:b/>
          <w:bCs/>
          <w:rtl/>
          <w:lang w:bidi="he-IL"/>
        </w:rPr>
        <w:t>ר"י מדנפי</w:t>
      </w:r>
      <w:r w:rsidR="00B978DE">
        <w:rPr>
          <w:rFonts w:hint="cs"/>
          <w:b/>
          <w:bCs/>
          <w:rtl/>
          <w:lang w:bidi="he-IL"/>
        </w:rPr>
        <w:t>"</w:t>
      </w:r>
      <w:r>
        <w:rPr>
          <w:rFonts w:hint="cs"/>
          <w:b/>
          <w:bCs/>
          <w:rtl/>
          <w:lang w:bidi="he-IL"/>
        </w:rPr>
        <w:t>ר</w:t>
      </w:r>
      <w:r>
        <w:rPr>
          <w:b/>
          <w:bCs/>
          <w:lang w:bidi="he-IL"/>
        </w:rPr>
        <w:t xml:space="preserve"> answered that initially we are certainly concerned for </w:t>
      </w:r>
      <w:r>
        <w:rPr>
          <w:rFonts w:hint="cs"/>
          <w:b/>
          <w:bCs/>
          <w:rtl/>
          <w:lang w:bidi="he-IL"/>
        </w:rPr>
        <w:t>מחזי כשקרא</w:t>
      </w:r>
      <w:r>
        <w:rPr>
          <w:b/>
          <w:bCs/>
          <w:lang w:bidi="he-IL"/>
        </w:rPr>
        <w:t xml:space="preserve"> </w:t>
      </w:r>
      <w:r w:rsidRPr="000B31B2">
        <w:rPr>
          <w:sz w:val="24"/>
          <w:szCs w:val="24"/>
          <w:lang w:bidi="he-IL"/>
        </w:rPr>
        <w:t xml:space="preserve">and therefore no document should be written </w:t>
      </w:r>
      <w:r w:rsidRPr="000B31B2">
        <w:rPr>
          <w:rFonts w:hint="cs"/>
          <w:sz w:val="24"/>
          <w:szCs w:val="24"/>
          <w:rtl/>
          <w:lang w:bidi="he-IL"/>
        </w:rPr>
        <w:t>לכתחלה</w:t>
      </w:r>
      <w:r w:rsidRPr="000B31B2">
        <w:rPr>
          <w:sz w:val="24"/>
          <w:szCs w:val="24"/>
          <w:lang w:bidi="he-IL"/>
        </w:rPr>
        <w:t xml:space="preserve"> if it is </w:t>
      </w:r>
      <w:r w:rsidRPr="000B31B2">
        <w:rPr>
          <w:rFonts w:hint="cs"/>
          <w:sz w:val="24"/>
          <w:szCs w:val="24"/>
          <w:rtl/>
          <w:lang w:bidi="he-IL"/>
        </w:rPr>
        <w:t>מחזי כשקרא</w:t>
      </w:r>
      <w:r w:rsidRPr="000B31B2">
        <w:rPr>
          <w:sz w:val="24"/>
          <w:szCs w:val="24"/>
          <w:lang w:bidi="he-IL"/>
        </w:rPr>
        <w:t>.</w:t>
      </w:r>
    </w:p>
    <w:p w:rsidR="00556259" w:rsidRPr="000B31B2" w:rsidRDefault="00556259" w:rsidP="00A02390">
      <w:pPr>
        <w:spacing w:line="276" w:lineRule="auto"/>
        <w:jc w:val="both"/>
        <w:rPr>
          <w:sz w:val="24"/>
          <w:szCs w:val="24"/>
          <w:lang w:bidi="he-IL"/>
        </w:rPr>
      </w:pPr>
    </w:p>
    <w:p w:rsidR="00556259" w:rsidRPr="000B31B2" w:rsidRDefault="00556259" w:rsidP="00A02390">
      <w:pPr>
        <w:spacing w:line="276" w:lineRule="auto"/>
        <w:jc w:val="both"/>
        <w:rPr>
          <w:sz w:val="24"/>
          <w:szCs w:val="24"/>
          <w:lang w:bidi="he-IL"/>
        </w:rPr>
      </w:pPr>
      <w:r w:rsidRPr="000B31B2">
        <w:rPr>
          <w:rFonts w:hint="cs"/>
          <w:sz w:val="24"/>
          <w:szCs w:val="24"/>
          <w:rtl/>
          <w:lang w:bidi="he-IL"/>
        </w:rPr>
        <w:t>תוספות</w:t>
      </w:r>
      <w:r w:rsidRPr="000B31B2">
        <w:rPr>
          <w:sz w:val="24"/>
          <w:szCs w:val="24"/>
          <w:lang w:bidi="he-IL"/>
        </w:rPr>
        <w:t xml:space="preserve"> proves his point that </w:t>
      </w:r>
      <w:r w:rsidRPr="000B31B2">
        <w:rPr>
          <w:rFonts w:hint="cs"/>
          <w:sz w:val="24"/>
          <w:szCs w:val="24"/>
          <w:rtl/>
          <w:lang w:bidi="he-IL"/>
        </w:rPr>
        <w:t>לכחתחלה</w:t>
      </w:r>
      <w:r w:rsidRPr="000B31B2">
        <w:rPr>
          <w:sz w:val="24"/>
          <w:szCs w:val="24"/>
          <w:lang w:bidi="he-IL"/>
        </w:rPr>
        <w:t xml:space="preserve"> we are </w:t>
      </w:r>
      <w:r w:rsidRPr="000B31B2">
        <w:rPr>
          <w:rFonts w:hint="cs"/>
          <w:sz w:val="24"/>
          <w:szCs w:val="24"/>
          <w:rtl/>
          <w:lang w:bidi="he-IL"/>
        </w:rPr>
        <w:t>חושש למחזי כשקרא</w:t>
      </w:r>
      <w:r w:rsidRPr="000B31B2">
        <w:rPr>
          <w:sz w:val="24"/>
          <w:szCs w:val="24"/>
          <w:lang w:bidi="he-IL"/>
        </w:rPr>
        <w:t xml:space="preserve"> even</w:t>
      </w:r>
      <w:r w:rsidR="00D43A25" w:rsidRPr="000B31B2">
        <w:rPr>
          <w:sz w:val="24"/>
          <w:szCs w:val="24"/>
          <w:lang w:bidi="he-IL"/>
        </w:rPr>
        <w:t xml:space="preserve"> </w:t>
      </w:r>
      <w:r w:rsidRPr="000B31B2">
        <w:rPr>
          <w:sz w:val="24"/>
          <w:szCs w:val="24"/>
          <w:lang w:bidi="he-IL"/>
        </w:rPr>
        <w:t xml:space="preserve">according to </w:t>
      </w:r>
      <w:r w:rsidRPr="000B31B2">
        <w:rPr>
          <w:rFonts w:hint="cs"/>
          <w:sz w:val="24"/>
          <w:szCs w:val="24"/>
          <w:rtl/>
          <w:lang w:bidi="he-IL"/>
        </w:rPr>
        <w:t>רב</w:t>
      </w:r>
      <w:r w:rsidRPr="000B31B2">
        <w:rPr>
          <w:sz w:val="24"/>
          <w:szCs w:val="24"/>
          <w:lang w:bidi="he-IL"/>
        </w:rPr>
        <w:t xml:space="preserve"> who argues with </w:t>
      </w:r>
      <w:r w:rsidRPr="000B31B2">
        <w:rPr>
          <w:rFonts w:hint="cs"/>
          <w:sz w:val="24"/>
          <w:szCs w:val="24"/>
          <w:rtl/>
          <w:lang w:bidi="he-IL"/>
        </w:rPr>
        <w:t>רב פפי</w:t>
      </w:r>
      <w:r w:rsidRPr="000B31B2">
        <w:rPr>
          <w:sz w:val="24"/>
          <w:szCs w:val="24"/>
          <w:lang w:bidi="he-IL"/>
        </w:rPr>
        <w:t>:</w:t>
      </w:r>
    </w:p>
    <w:p w:rsidR="00556259" w:rsidRPr="001D7C43" w:rsidRDefault="003C17DE" w:rsidP="00A02390">
      <w:pPr>
        <w:bidi/>
        <w:spacing w:line="276" w:lineRule="auto"/>
        <w:jc w:val="both"/>
        <w:rPr>
          <w:rFonts w:ascii="Arial" w:hAnsi="Arial" w:cs="David"/>
          <w:b/>
          <w:bCs/>
          <w:sz w:val="20"/>
          <w:szCs w:val="20"/>
          <w:lang w:bidi="he-IL"/>
        </w:rPr>
      </w:pPr>
      <w:r w:rsidRPr="001D7C43">
        <w:rPr>
          <w:rFonts w:ascii="Arial" w:hAnsi="Arial" w:cs="David"/>
          <w:b/>
          <w:bCs/>
          <w:rtl/>
          <w:lang w:bidi="he-IL"/>
        </w:rPr>
        <w:t>כדאמר להו רב לספרי כי יתיבתו בהיני כולי</w:t>
      </w:r>
      <w:r w:rsidRPr="001D7C43">
        <w:rPr>
          <w:rFonts w:ascii="Arial" w:hAnsi="Arial" w:cs="David"/>
          <w:b/>
          <w:bCs/>
          <w:sz w:val="20"/>
          <w:szCs w:val="20"/>
          <w:rtl/>
          <w:lang w:bidi="he-IL"/>
        </w:rPr>
        <w:t xml:space="preserve"> (בבא בתרא דף קעב,א)</w:t>
      </w:r>
      <w:r w:rsidR="005C1617" w:rsidRPr="001D7C43">
        <w:rPr>
          <w:rFonts w:ascii="Arial" w:hAnsi="Arial" w:cs="David" w:hint="cs"/>
          <w:b/>
          <w:bCs/>
          <w:sz w:val="20"/>
          <w:szCs w:val="20"/>
          <w:rtl/>
          <w:lang w:bidi="he-IL"/>
        </w:rPr>
        <w:t xml:space="preserve"> </w:t>
      </w:r>
      <w:r w:rsidR="00556259" w:rsidRPr="001D7C43">
        <w:rPr>
          <w:rFonts w:ascii="Arial" w:hAnsi="Arial" w:cs="David"/>
          <w:b/>
          <w:bCs/>
          <w:sz w:val="20"/>
          <w:szCs w:val="20"/>
          <w:rtl/>
          <w:lang w:bidi="he-IL"/>
        </w:rPr>
        <w:t>–</w:t>
      </w:r>
    </w:p>
    <w:p w:rsidR="00927B88" w:rsidRPr="000B31B2" w:rsidRDefault="00556259" w:rsidP="00A02390">
      <w:pPr>
        <w:spacing w:line="276" w:lineRule="auto"/>
        <w:jc w:val="both"/>
        <w:rPr>
          <w:rFonts w:ascii="Arial" w:hAnsi="Arial" w:cs="Aharoni" w:hint="cs"/>
          <w:b/>
          <w:bCs/>
          <w:sz w:val="16"/>
          <w:szCs w:val="16"/>
          <w:rtl/>
          <w:lang w:bidi="he-IL"/>
        </w:rPr>
      </w:pPr>
      <w:r>
        <w:rPr>
          <w:b/>
          <w:bCs/>
          <w:lang w:bidi="he-IL"/>
        </w:rPr>
        <w:t xml:space="preserve">As </w:t>
      </w:r>
      <w:r>
        <w:rPr>
          <w:rFonts w:hint="cs"/>
          <w:b/>
          <w:bCs/>
          <w:rtl/>
          <w:lang w:bidi="he-IL"/>
        </w:rPr>
        <w:t>רב</w:t>
      </w:r>
      <w:r>
        <w:rPr>
          <w:b/>
          <w:bCs/>
          <w:lang w:bidi="he-IL"/>
        </w:rPr>
        <w:t xml:space="preserve"> ordered his scribes that when you are working in </w:t>
      </w:r>
      <w:r>
        <w:rPr>
          <w:rFonts w:hint="cs"/>
          <w:b/>
          <w:bCs/>
          <w:rtl/>
          <w:lang w:bidi="he-IL"/>
        </w:rPr>
        <w:t>היני</w:t>
      </w:r>
      <w:r>
        <w:rPr>
          <w:b/>
          <w:bCs/>
          <w:lang w:bidi="he-IL"/>
        </w:rPr>
        <w:t xml:space="preserve">, etc.; </w:t>
      </w:r>
      <w:r w:rsidRPr="000B31B2">
        <w:rPr>
          <w:sz w:val="24"/>
          <w:szCs w:val="24"/>
          <w:lang w:bidi="he-IL"/>
        </w:rPr>
        <w:t xml:space="preserve">you should write in the </w:t>
      </w:r>
      <w:r w:rsidRPr="000B31B2">
        <w:rPr>
          <w:rFonts w:hint="cs"/>
          <w:sz w:val="24"/>
          <w:szCs w:val="24"/>
          <w:rtl/>
          <w:lang w:bidi="he-IL"/>
        </w:rPr>
        <w:t>שטר</w:t>
      </w:r>
      <w:r w:rsidRPr="000B31B2">
        <w:rPr>
          <w:sz w:val="24"/>
          <w:szCs w:val="24"/>
          <w:lang w:bidi="he-IL"/>
        </w:rPr>
        <w:t xml:space="preserve">, the place where the </w:t>
      </w:r>
      <w:r w:rsidRPr="000B31B2">
        <w:rPr>
          <w:rFonts w:hint="cs"/>
          <w:sz w:val="24"/>
          <w:szCs w:val="24"/>
          <w:rtl/>
          <w:lang w:bidi="he-IL"/>
        </w:rPr>
        <w:t>שטר</w:t>
      </w:r>
      <w:r w:rsidRPr="000B31B2">
        <w:rPr>
          <w:sz w:val="24"/>
          <w:szCs w:val="24"/>
          <w:lang w:bidi="he-IL"/>
        </w:rPr>
        <w:t xml:space="preserve"> is </w:t>
      </w:r>
      <w:r w:rsidR="000B31B2">
        <w:rPr>
          <w:sz w:val="24"/>
          <w:szCs w:val="24"/>
          <w:lang w:bidi="he-IL"/>
        </w:rPr>
        <w:t xml:space="preserve">being </w:t>
      </w:r>
      <w:r w:rsidRPr="000B31B2">
        <w:rPr>
          <w:sz w:val="24"/>
          <w:szCs w:val="24"/>
          <w:lang w:bidi="he-IL"/>
        </w:rPr>
        <w:t>written is</w:t>
      </w:r>
      <w:r w:rsidR="000B31B2">
        <w:rPr>
          <w:sz w:val="24"/>
          <w:szCs w:val="24"/>
          <w:lang w:bidi="he-IL"/>
        </w:rPr>
        <w:t xml:space="preserve"> in</w:t>
      </w:r>
      <w:r w:rsidRPr="000B31B2">
        <w:rPr>
          <w:sz w:val="24"/>
          <w:szCs w:val="24"/>
          <w:lang w:bidi="he-IL"/>
        </w:rPr>
        <w:t xml:space="preserve"> </w:t>
      </w:r>
      <w:r w:rsidRPr="000B31B2">
        <w:rPr>
          <w:rFonts w:hint="cs"/>
          <w:sz w:val="24"/>
          <w:szCs w:val="24"/>
          <w:rtl/>
          <w:lang w:bidi="he-IL"/>
        </w:rPr>
        <w:t>היני</w:t>
      </w:r>
      <w:r w:rsidRPr="000B31B2">
        <w:rPr>
          <w:sz w:val="24"/>
          <w:szCs w:val="24"/>
          <w:lang w:bidi="he-IL"/>
        </w:rPr>
        <w:t xml:space="preserve">, even though the instructions were given to you in a different place. </w:t>
      </w:r>
      <w:r w:rsidR="00486AAA" w:rsidRPr="000B31B2">
        <w:rPr>
          <w:sz w:val="24"/>
          <w:szCs w:val="24"/>
          <w:lang w:bidi="he-IL"/>
        </w:rPr>
        <w:t xml:space="preserve">It appears that even </w:t>
      </w:r>
      <w:r w:rsidR="00486AAA" w:rsidRPr="000B31B2">
        <w:rPr>
          <w:rFonts w:hint="cs"/>
          <w:sz w:val="24"/>
          <w:szCs w:val="24"/>
          <w:rtl/>
          <w:lang w:bidi="he-IL"/>
        </w:rPr>
        <w:t>רב</w:t>
      </w:r>
      <w:r w:rsidR="00486AAA" w:rsidRPr="000B31B2">
        <w:rPr>
          <w:sz w:val="24"/>
          <w:szCs w:val="24"/>
          <w:lang w:bidi="he-IL"/>
        </w:rPr>
        <w:t xml:space="preserve"> is concerned for </w:t>
      </w:r>
      <w:r w:rsidR="00486AAA" w:rsidRPr="000B31B2">
        <w:rPr>
          <w:rFonts w:hint="cs"/>
          <w:sz w:val="24"/>
          <w:szCs w:val="24"/>
          <w:rtl/>
          <w:lang w:bidi="he-IL"/>
        </w:rPr>
        <w:t>מחזי כשקרא לכתחלה</w:t>
      </w:r>
      <w:r w:rsidR="00486AAA" w:rsidRPr="000B31B2">
        <w:rPr>
          <w:sz w:val="24"/>
          <w:szCs w:val="24"/>
          <w:lang w:bidi="he-IL"/>
        </w:rPr>
        <w:t xml:space="preserve">. </w:t>
      </w:r>
      <w:r w:rsidRPr="000B31B2">
        <w:rPr>
          <w:sz w:val="24"/>
          <w:szCs w:val="24"/>
          <w:lang w:bidi="he-IL"/>
        </w:rPr>
        <w:t xml:space="preserve">However, this restriction of </w:t>
      </w:r>
      <w:r w:rsidRPr="000B31B2">
        <w:rPr>
          <w:rFonts w:hint="cs"/>
          <w:sz w:val="24"/>
          <w:szCs w:val="24"/>
          <w:rtl/>
          <w:lang w:bidi="he-IL"/>
        </w:rPr>
        <w:t>מחזי כשקרא</w:t>
      </w:r>
      <w:r w:rsidRPr="000B31B2">
        <w:rPr>
          <w:sz w:val="24"/>
          <w:szCs w:val="24"/>
          <w:lang w:bidi="he-IL"/>
        </w:rPr>
        <w:t xml:space="preserve"> is only </w:t>
      </w:r>
      <w:r w:rsidRPr="000B31B2">
        <w:rPr>
          <w:rFonts w:hint="cs"/>
          <w:sz w:val="24"/>
          <w:szCs w:val="24"/>
          <w:rtl/>
          <w:lang w:bidi="he-IL"/>
        </w:rPr>
        <w:t>לכחתחלה</w:t>
      </w:r>
      <w:r w:rsidRPr="000B31B2">
        <w:rPr>
          <w:sz w:val="24"/>
          <w:szCs w:val="24"/>
          <w:lang w:bidi="he-IL"/>
        </w:rPr>
        <w:t xml:space="preserve"> -</w:t>
      </w:r>
      <w:r w:rsidR="003C17DE" w:rsidRPr="000B31B2">
        <w:rPr>
          <w:rFonts w:ascii="Arial" w:hAnsi="Arial" w:cs="Aharoni"/>
          <w:b/>
          <w:bCs/>
          <w:sz w:val="16"/>
          <w:szCs w:val="16"/>
          <w:rtl/>
          <w:lang w:bidi="he-IL"/>
        </w:rPr>
        <w:t xml:space="preserve"> </w:t>
      </w:r>
    </w:p>
    <w:p w:rsidR="00927B88" w:rsidRPr="001D7C43" w:rsidRDefault="003C17DE" w:rsidP="00A02390">
      <w:pPr>
        <w:bidi/>
        <w:spacing w:line="276" w:lineRule="auto"/>
        <w:jc w:val="both"/>
        <w:rPr>
          <w:rFonts w:ascii="Arial" w:hAnsi="Arial" w:cs="David"/>
          <w:b/>
          <w:bCs/>
          <w:lang w:bidi="he-IL"/>
        </w:rPr>
      </w:pPr>
      <w:r w:rsidRPr="001D7C43">
        <w:rPr>
          <w:rFonts w:ascii="Arial" w:hAnsi="Arial" w:cs="David"/>
          <w:b/>
          <w:bCs/>
          <w:rtl/>
          <w:lang w:bidi="he-IL"/>
        </w:rPr>
        <w:t>אבל בדיעבד לא חייש</w:t>
      </w:r>
      <w:r w:rsidR="003B7342" w:rsidRPr="001D7C43">
        <w:rPr>
          <w:rFonts w:ascii="Arial" w:hAnsi="Arial" w:cs="David" w:hint="cs"/>
          <w:b/>
          <w:bCs/>
          <w:rtl/>
          <w:lang w:bidi="he-IL"/>
        </w:rPr>
        <w:t>י</w:t>
      </w:r>
      <w:r w:rsidRPr="001D7C43">
        <w:rPr>
          <w:rFonts w:ascii="Arial" w:hAnsi="Arial" w:cs="David"/>
          <w:b/>
          <w:bCs/>
          <w:rtl/>
          <w:lang w:bidi="he-IL"/>
        </w:rPr>
        <w:t>נן ולהכי פר</w:t>
      </w:r>
      <w:r w:rsidR="00927B88" w:rsidRPr="001D7C43">
        <w:rPr>
          <w:rFonts w:ascii="Arial" w:hAnsi="Arial" w:cs="David" w:hint="cs"/>
          <w:b/>
          <w:bCs/>
          <w:rtl/>
          <w:lang w:bidi="he-IL"/>
        </w:rPr>
        <w:t>י</w:t>
      </w:r>
      <w:r w:rsidRPr="001D7C43">
        <w:rPr>
          <w:rFonts w:ascii="Arial" w:hAnsi="Arial" w:cs="David"/>
          <w:b/>
          <w:bCs/>
          <w:rtl/>
          <w:lang w:bidi="he-IL"/>
        </w:rPr>
        <w:t xml:space="preserve">ך הכא דהוי לכתחלה </w:t>
      </w:r>
      <w:r w:rsidR="00556259" w:rsidRPr="001D7C43">
        <w:rPr>
          <w:rFonts w:ascii="Arial" w:hAnsi="Arial" w:cs="David"/>
          <w:b/>
          <w:bCs/>
          <w:rtl/>
          <w:lang w:bidi="he-IL"/>
        </w:rPr>
        <w:t>–</w:t>
      </w:r>
    </w:p>
    <w:p w:rsidR="00556259" w:rsidRPr="00556259" w:rsidRDefault="00556259" w:rsidP="00A02390">
      <w:pPr>
        <w:spacing w:line="276" w:lineRule="auto"/>
        <w:jc w:val="both"/>
        <w:rPr>
          <w:lang w:bidi="he-IL"/>
        </w:rPr>
      </w:pPr>
      <w:r>
        <w:rPr>
          <w:b/>
          <w:bCs/>
          <w:lang w:bidi="he-IL"/>
        </w:rPr>
        <w:t xml:space="preserve">However, once it was done we are not concerned </w:t>
      </w:r>
      <w:r>
        <w:rPr>
          <w:lang w:bidi="he-IL"/>
        </w:rPr>
        <w:t xml:space="preserve">whether it is </w:t>
      </w:r>
      <w:r>
        <w:rPr>
          <w:rFonts w:hint="cs"/>
          <w:rtl/>
          <w:lang w:bidi="he-IL"/>
        </w:rPr>
        <w:t>מחזי כשקרא</w:t>
      </w:r>
      <w:r>
        <w:rPr>
          <w:lang w:bidi="he-IL"/>
        </w:rPr>
        <w:t xml:space="preserve"> or not; and therefore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here challenged </w:t>
      </w:r>
      <w:r>
        <w:rPr>
          <w:lang w:bidi="he-IL"/>
        </w:rPr>
        <w:t xml:space="preserve">the ruling of </w:t>
      </w:r>
      <w:r>
        <w:rPr>
          <w:rFonts w:hint="cs"/>
          <w:rtl/>
          <w:lang w:bidi="he-IL"/>
        </w:rPr>
        <w:t>שלשה שישבו</w:t>
      </w:r>
      <w:r>
        <w:rPr>
          <w:lang w:bidi="he-IL"/>
        </w:rPr>
        <w:t xml:space="preserve">, for here </w:t>
      </w:r>
      <w:r>
        <w:rPr>
          <w:b/>
          <w:bCs/>
          <w:lang w:bidi="he-IL"/>
        </w:rPr>
        <w:t xml:space="preserve">it is </w:t>
      </w:r>
      <w:r>
        <w:rPr>
          <w:lang w:bidi="he-IL"/>
        </w:rPr>
        <w:t xml:space="preserve">a case of </w:t>
      </w:r>
      <w:r>
        <w:rPr>
          <w:rFonts w:hint="cs"/>
          <w:b/>
          <w:bCs/>
          <w:rtl/>
          <w:lang w:bidi="he-IL"/>
        </w:rPr>
        <w:t>לכתחלה</w:t>
      </w:r>
      <w:r>
        <w:rPr>
          <w:b/>
          <w:bCs/>
          <w:lang w:bidi="he-IL"/>
        </w:rPr>
        <w:t xml:space="preserve">. </w:t>
      </w:r>
      <w:r w:rsidRPr="000B31B2">
        <w:rPr>
          <w:sz w:val="24"/>
          <w:szCs w:val="24"/>
          <w:lang w:bidi="he-IL"/>
        </w:rPr>
        <w:t xml:space="preserve">They are writing the </w:t>
      </w:r>
      <w:r w:rsidRPr="000B31B2">
        <w:rPr>
          <w:rFonts w:hint="cs"/>
          <w:sz w:val="24"/>
          <w:szCs w:val="24"/>
          <w:rtl/>
          <w:lang w:bidi="he-IL"/>
        </w:rPr>
        <w:t>קיום</w:t>
      </w:r>
      <w:r w:rsidRPr="000B31B2">
        <w:rPr>
          <w:sz w:val="24"/>
          <w:szCs w:val="24"/>
          <w:lang w:bidi="he-IL"/>
        </w:rPr>
        <w:t xml:space="preserve"> before all the </w:t>
      </w:r>
      <w:r w:rsidRPr="000B31B2">
        <w:rPr>
          <w:rFonts w:hint="cs"/>
          <w:sz w:val="24"/>
          <w:szCs w:val="24"/>
          <w:rtl/>
          <w:lang w:bidi="he-IL"/>
        </w:rPr>
        <w:t>דיינים</w:t>
      </w:r>
      <w:r w:rsidRPr="000B31B2">
        <w:rPr>
          <w:sz w:val="24"/>
          <w:szCs w:val="24"/>
          <w:lang w:bidi="he-IL"/>
        </w:rPr>
        <w:t xml:space="preserve"> are aware of the authenticity of the </w:t>
      </w:r>
      <w:r w:rsidRPr="000B31B2">
        <w:rPr>
          <w:rFonts w:hint="cs"/>
          <w:sz w:val="24"/>
          <w:szCs w:val="24"/>
          <w:rtl/>
          <w:lang w:bidi="he-IL"/>
        </w:rPr>
        <w:t>שטר</w:t>
      </w:r>
      <w:r w:rsidRPr="000B31B2">
        <w:rPr>
          <w:sz w:val="24"/>
          <w:szCs w:val="24"/>
          <w:lang w:bidi="he-IL"/>
        </w:rPr>
        <w:t>.</w:t>
      </w:r>
    </w:p>
    <w:p w:rsidR="00927B88" w:rsidRPr="00A81E72" w:rsidRDefault="00927B88" w:rsidP="00A02390">
      <w:pPr>
        <w:bidi/>
        <w:spacing w:line="276" w:lineRule="auto"/>
        <w:jc w:val="both"/>
        <w:rPr>
          <w:rFonts w:ascii="Arial" w:hAnsi="Arial" w:cs="David" w:hint="cs"/>
          <w:b/>
          <w:bCs/>
          <w:rtl/>
          <w:lang w:bidi="he-IL"/>
        </w:rPr>
      </w:pPr>
      <w:r w:rsidRPr="00A81E72">
        <w:rPr>
          <w:rFonts w:ascii="Arial" w:hAnsi="Arial" w:cs="David"/>
          <w:b/>
          <w:bCs/>
          <w:rtl/>
          <w:lang w:bidi="he-IL"/>
        </w:rPr>
        <w:t>והא דקאמר דלית</w:t>
      </w:r>
      <w:r w:rsidR="003C17DE" w:rsidRPr="00A81E72">
        <w:rPr>
          <w:rFonts w:ascii="Arial" w:hAnsi="Arial" w:cs="David"/>
          <w:b/>
          <w:bCs/>
          <w:rtl/>
          <w:lang w:bidi="he-IL"/>
        </w:rPr>
        <w:t>א לדרב פפי היינו ד</w:t>
      </w:r>
      <w:r w:rsidRPr="00A81E72">
        <w:rPr>
          <w:rFonts w:ascii="Arial" w:hAnsi="Arial" w:cs="David" w:hint="cs"/>
          <w:b/>
          <w:bCs/>
          <w:rtl/>
          <w:lang w:bidi="he-IL"/>
        </w:rPr>
        <w:t>י</w:t>
      </w:r>
      <w:r w:rsidR="003C17DE" w:rsidRPr="00A81E72">
        <w:rPr>
          <w:rFonts w:ascii="Arial" w:hAnsi="Arial" w:cs="David"/>
          <w:b/>
          <w:bCs/>
          <w:rtl/>
          <w:lang w:bidi="he-IL"/>
        </w:rPr>
        <w:t xml:space="preserve">עבד </w:t>
      </w:r>
      <w:r w:rsidR="00D43A25" w:rsidRPr="00A81E72">
        <w:rPr>
          <w:rFonts w:ascii="Arial" w:hAnsi="Arial" w:cs="David"/>
          <w:b/>
          <w:bCs/>
          <w:rtl/>
          <w:lang w:bidi="he-IL"/>
        </w:rPr>
        <w:t>–</w:t>
      </w:r>
    </w:p>
    <w:p w:rsidR="00D43A25" w:rsidRPr="000B31B2" w:rsidRDefault="00D43A25" w:rsidP="00A02390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>
        <w:rPr>
          <w:b/>
          <w:bCs/>
          <w:lang w:bidi="he-IL"/>
        </w:rPr>
        <w:t xml:space="preserve">And that </w:t>
      </w:r>
      <w:r>
        <w:rPr>
          <w:lang w:bidi="he-IL"/>
        </w:rPr>
        <w:t xml:space="preserve">which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 (in </w:t>
      </w:r>
      <w:r>
        <w:rPr>
          <w:rFonts w:hint="cs"/>
          <w:rtl/>
          <w:lang w:bidi="he-IL"/>
        </w:rPr>
        <w:t>פרק הכותב</w:t>
      </w:r>
      <w:r>
        <w:rPr>
          <w:lang w:bidi="he-IL"/>
        </w:rPr>
        <w:t xml:space="preserve"> and in </w:t>
      </w:r>
      <w:r>
        <w:rPr>
          <w:rFonts w:hint="cs"/>
          <w:rtl/>
          <w:lang w:bidi="he-IL"/>
        </w:rPr>
        <w:t>פרק כל הגט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that </w:t>
      </w:r>
      <w:r>
        <w:rPr>
          <w:lang w:bidi="he-IL"/>
        </w:rPr>
        <w:t xml:space="preserve">the ruling of </w:t>
      </w:r>
      <w:r>
        <w:rPr>
          <w:rFonts w:hint="cs"/>
          <w:b/>
          <w:bCs/>
          <w:rtl/>
          <w:lang w:bidi="he-IL"/>
        </w:rPr>
        <w:t>רב פפי</w:t>
      </w:r>
      <w:r>
        <w:rPr>
          <w:b/>
          <w:bCs/>
          <w:lang w:bidi="he-IL"/>
        </w:rPr>
        <w:t xml:space="preserve"> is discredited</w:t>
      </w:r>
      <w:r w:rsidR="00A81E72">
        <w:rPr>
          <w:b/>
          <w:bCs/>
          <w:lang w:bidi="he-IL"/>
        </w:rPr>
        <w:t>;</w:t>
      </w:r>
      <w:r>
        <w:rPr>
          <w:b/>
          <w:bCs/>
          <w:lang w:bidi="he-IL"/>
        </w:rPr>
        <w:t xml:space="preserve"> that refers </w:t>
      </w:r>
      <w:r>
        <w:rPr>
          <w:lang w:bidi="he-IL"/>
        </w:rPr>
        <w:t xml:space="preserve">only to case of </w:t>
      </w:r>
      <w:r>
        <w:rPr>
          <w:rFonts w:hint="cs"/>
          <w:b/>
          <w:bCs/>
          <w:rtl/>
          <w:lang w:bidi="he-IL"/>
        </w:rPr>
        <w:t>דיעבד</w:t>
      </w:r>
      <w:r>
        <w:rPr>
          <w:lang w:bidi="he-IL"/>
        </w:rPr>
        <w:t xml:space="preserve">; </w:t>
      </w:r>
      <w:r w:rsidRPr="000B31B2">
        <w:rPr>
          <w:sz w:val="24"/>
          <w:szCs w:val="24"/>
          <w:lang w:bidi="he-IL"/>
        </w:rPr>
        <w:t xml:space="preserve">not in cases of </w:t>
      </w:r>
      <w:r w:rsidRPr="000B31B2">
        <w:rPr>
          <w:rFonts w:hint="cs"/>
          <w:sz w:val="24"/>
          <w:szCs w:val="24"/>
          <w:rtl/>
          <w:lang w:bidi="he-IL"/>
        </w:rPr>
        <w:t>לכתחלה</w:t>
      </w:r>
      <w:r w:rsidRPr="000B31B2">
        <w:rPr>
          <w:sz w:val="24"/>
          <w:szCs w:val="24"/>
          <w:lang w:bidi="he-IL"/>
        </w:rPr>
        <w:t>.</w:t>
      </w:r>
      <w:r w:rsidR="00B17E86">
        <w:rPr>
          <w:rStyle w:val="FootnoteReference"/>
          <w:sz w:val="24"/>
          <w:szCs w:val="24"/>
          <w:lang w:bidi="he-IL"/>
        </w:rPr>
        <w:footnoteReference w:id="21"/>
      </w:r>
      <w:r w:rsidR="003B7342">
        <w:rPr>
          <w:rFonts w:hint="cs"/>
          <w:sz w:val="24"/>
          <w:szCs w:val="24"/>
          <w:rtl/>
          <w:lang w:bidi="he-IL"/>
        </w:rPr>
        <w:t xml:space="preserve"> </w:t>
      </w:r>
      <w:r w:rsidR="003B7342">
        <w:rPr>
          <w:sz w:val="24"/>
          <w:szCs w:val="24"/>
          <w:lang w:bidi="he-IL"/>
        </w:rPr>
        <w:t xml:space="preserve"> </w:t>
      </w:r>
    </w:p>
    <w:p w:rsidR="00D43A25" w:rsidRDefault="00D43A25" w:rsidP="00A02390">
      <w:pPr>
        <w:spacing w:line="276" w:lineRule="auto"/>
        <w:jc w:val="both"/>
        <w:rPr>
          <w:lang w:bidi="he-IL"/>
        </w:rPr>
      </w:pPr>
    </w:p>
    <w:p w:rsidR="00D43A25" w:rsidRPr="000B31B2" w:rsidRDefault="00D43A25" w:rsidP="00A02390">
      <w:pPr>
        <w:spacing w:line="276" w:lineRule="auto"/>
        <w:jc w:val="both"/>
        <w:rPr>
          <w:sz w:val="24"/>
          <w:szCs w:val="24"/>
          <w:lang w:bidi="he-IL"/>
        </w:rPr>
      </w:pPr>
      <w:r w:rsidRPr="000B31B2">
        <w:rPr>
          <w:rFonts w:hint="cs"/>
          <w:sz w:val="24"/>
          <w:szCs w:val="24"/>
          <w:rtl/>
          <w:lang w:bidi="he-IL"/>
        </w:rPr>
        <w:t>תוספות</w:t>
      </w:r>
      <w:r w:rsidRPr="000B31B2">
        <w:rPr>
          <w:sz w:val="24"/>
          <w:szCs w:val="24"/>
          <w:lang w:bidi="he-IL"/>
        </w:rPr>
        <w:t xml:space="preserve"> w</w:t>
      </w:r>
      <w:r w:rsidR="00486AAA" w:rsidRPr="000B31B2">
        <w:rPr>
          <w:sz w:val="24"/>
          <w:szCs w:val="24"/>
          <w:lang w:bidi="he-IL"/>
        </w:rPr>
        <w:t>i</w:t>
      </w:r>
      <w:r w:rsidRPr="000B31B2">
        <w:rPr>
          <w:sz w:val="24"/>
          <w:szCs w:val="24"/>
          <w:lang w:bidi="he-IL"/>
        </w:rPr>
        <w:t xml:space="preserve">ll now show that where the </w:t>
      </w:r>
      <w:r w:rsidRPr="000B31B2">
        <w:rPr>
          <w:rFonts w:hint="cs"/>
          <w:sz w:val="24"/>
          <w:szCs w:val="24"/>
          <w:rtl/>
          <w:lang w:bidi="he-IL"/>
        </w:rPr>
        <w:t>גמרא</w:t>
      </w:r>
      <w:r w:rsidRPr="000B31B2">
        <w:rPr>
          <w:sz w:val="24"/>
          <w:szCs w:val="24"/>
          <w:lang w:bidi="he-IL"/>
        </w:rPr>
        <w:t xml:space="preserve"> states </w:t>
      </w:r>
      <w:r w:rsidRPr="000B31B2">
        <w:rPr>
          <w:rFonts w:hint="cs"/>
          <w:sz w:val="24"/>
          <w:szCs w:val="24"/>
          <w:rtl/>
          <w:lang w:bidi="he-IL"/>
        </w:rPr>
        <w:t>וליתא</w:t>
      </w:r>
      <w:r w:rsidRPr="000B31B2">
        <w:rPr>
          <w:sz w:val="24"/>
          <w:szCs w:val="24"/>
          <w:lang w:bidi="he-IL"/>
        </w:rPr>
        <w:t xml:space="preserve"> concerning the ruling of </w:t>
      </w:r>
      <w:r w:rsidRPr="000B31B2">
        <w:rPr>
          <w:rFonts w:hint="cs"/>
          <w:sz w:val="24"/>
          <w:szCs w:val="24"/>
          <w:rtl/>
          <w:lang w:bidi="he-IL"/>
        </w:rPr>
        <w:t>רב פפי</w:t>
      </w:r>
      <w:r w:rsidR="003B7342">
        <w:rPr>
          <w:sz w:val="24"/>
          <w:szCs w:val="24"/>
          <w:lang w:bidi="he-IL"/>
        </w:rPr>
        <w:t>, (that even though it</w:t>
      </w:r>
      <w:r w:rsidR="000B31B2">
        <w:rPr>
          <w:sz w:val="24"/>
          <w:szCs w:val="24"/>
          <w:lang w:bidi="he-IL"/>
        </w:rPr>
        <w:t xml:space="preserve"> appear</w:t>
      </w:r>
      <w:r w:rsidR="003B7342">
        <w:rPr>
          <w:sz w:val="24"/>
          <w:szCs w:val="24"/>
          <w:lang w:bidi="he-IL"/>
        </w:rPr>
        <w:t>s</w:t>
      </w:r>
      <w:r w:rsidR="000B31B2">
        <w:rPr>
          <w:sz w:val="24"/>
          <w:szCs w:val="24"/>
          <w:lang w:bidi="he-IL"/>
        </w:rPr>
        <w:t xml:space="preserve"> to be case of </w:t>
      </w:r>
      <w:r w:rsidR="000B31B2">
        <w:rPr>
          <w:rFonts w:hint="cs"/>
          <w:sz w:val="24"/>
          <w:szCs w:val="24"/>
          <w:rtl/>
          <w:lang w:bidi="he-IL"/>
        </w:rPr>
        <w:t>לכתחלה</w:t>
      </w:r>
      <w:r w:rsidR="000B31B2">
        <w:rPr>
          <w:sz w:val="24"/>
          <w:szCs w:val="24"/>
          <w:lang w:bidi="he-IL"/>
        </w:rPr>
        <w:t xml:space="preserve"> [where s</w:t>
      </w:r>
      <w:r w:rsidR="000B31B2">
        <w:rPr>
          <w:rFonts w:hint="cs"/>
          <w:sz w:val="24"/>
          <w:szCs w:val="24"/>
          <w:rtl/>
          <w:lang w:bidi="he-IL"/>
        </w:rPr>
        <w:t>רב פפי'</w:t>
      </w:r>
      <w:r w:rsidR="000B31B2">
        <w:rPr>
          <w:sz w:val="24"/>
          <w:szCs w:val="24"/>
          <w:lang w:bidi="he-IL"/>
        </w:rPr>
        <w:t xml:space="preserve"> ruling should apply] nevertheless)</w:t>
      </w:r>
      <w:r w:rsidR="003B7342">
        <w:rPr>
          <w:sz w:val="24"/>
          <w:szCs w:val="24"/>
          <w:lang w:bidi="he-IL"/>
        </w:rPr>
        <w:t xml:space="preserve"> it</w:t>
      </w:r>
      <w:r w:rsidRPr="000B31B2">
        <w:rPr>
          <w:sz w:val="24"/>
          <w:szCs w:val="24"/>
          <w:lang w:bidi="he-IL"/>
        </w:rPr>
        <w:t xml:space="preserve"> </w:t>
      </w:r>
      <w:r w:rsidR="003B7342">
        <w:rPr>
          <w:sz w:val="24"/>
          <w:szCs w:val="24"/>
          <w:lang w:bidi="he-IL"/>
        </w:rPr>
        <w:t>is</w:t>
      </w:r>
      <w:r w:rsidR="004843F1" w:rsidRPr="000B31B2">
        <w:rPr>
          <w:sz w:val="24"/>
          <w:szCs w:val="24"/>
          <w:lang w:bidi="he-IL"/>
        </w:rPr>
        <w:t xml:space="preserve"> similar to a</w:t>
      </w:r>
      <w:r w:rsidRPr="000B31B2">
        <w:rPr>
          <w:sz w:val="24"/>
          <w:szCs w:val="24"/>
          <w:lang w:bidi="he-IL"/>
        </w:rPr>
        <w:t xml:space="preserve"> </w:t>
      </w:r>
      <w:r w:rsidRPr="000B31B2">
        <w:rPr>
          <w:rFonts w:hint="cs"/>
          <w:sz w:val="24"/>
          <w:szCs w:val="24"/>
          <w:rtl/>
          <w:lang w:bidi="he-IL"/>
        </w:rPr>
        <w:t>דיעבד</w:t>
      </w:r>
      <w:r w:rsidRPr="000B31B2">
        <w:rPr>
          <w:sz w:val="24"/>
          <w:szCs w:val="24"/>
          <w:lang w:bidi="he-IL"/>
        </w:rPr>
        <w:t xml:space="preserve"> -</w:t>
      </w:r>
    </w:p>
    <w:p w:rsidR="00A81E72" w:rsidRDefault="003C17DE" w:rsidP="00A81E72">
      <w:pPr>
        <w:bidi/>
        <w:spacing w:line="276" w:lineRule="auto"/>
        <w:jc w:val="both"/>
        <w:rPr>
          <w:rFonts w:ascii="Arial" w:hAnsi="Arial" w:cs="David" w:hint="cs"/>
          <w:b/>
          <w:bCs/>
          <w:rtl/>
          <w:lang w:bidi="he-IL"/>
        </w:rPr>
      </w:pPr>
      <w:r w:rsidRPr="00A81E72">
        <w:rPr>
          <w:rFonts w:ascii="Arial" w:hAnsi="Arial" w:cs="David"/>
          <w:b/>
          <w:bCs/>
          <w:rtl/>
          <w:lang w:bidi="he-IL"/>
        </w:rPr>
        <w:t>דההיא איתתא דהכותב</w:t>
      </w:r>
      <w:r w:rsidRPr="00A81E72">
        <w:rPr>
          <w:rFonts w:ascii="Arial" w:hAnsi="Arial" w:cs="David"/>
          <w:b/>
          <w:bCs/>
          <w:sz w:val="20"/>
          <w:szCs w:val="20"/>
          <w:rtl/>
          <w:lang w:bidi="he-IL"/>
        </w:rPr>
        <w:t xml:space="preserve"> (לקמן דף פה,א ושם) </w:t>
      </w:r>
      <w:r w:rsidR="0073555E" w:rsidRPr="00A81E72">
        <w:rPr>
          <w:rFonts w:ascii="Arial" w:hAnsi="Arial" w:cs="David"/>
          <w:b/>
          <w:bCs/>
          <w:rtl/>
          <w:lang w:bidi="he-IL"/>
        </w:rPr>
        <w:t xml:space="preserve"> </w:t>
      </w:r>
      <w:r w:rsidR="00A81E72">
        <w:rPr>
          <w:rFonts w:ascii="Arial" w:hAnsi="Arial" w:cs="David" w:hint="cs"/>
          <w:b/>
          <w:bCs/>
          <w:rtl/>
          <w:lang w:bidi="he-IL"/>
        </w:rPr>
        <w:t>-</w:t>
      </w:r>
    </w:p>
    <w:p w:rsidR="00A81E72" w:rsidRDefault="00A81E72" w:rsidP="00A81E72">
      <w:pPr>
        <w:spacing w:line="276" w:lineRule="auto"/>
        <w:jc w:val="both"/>
        <w:rPr>
          <w:rFonts w:ascii="Arial" w:hAnsi="Arial" w:cs="David"/>
          <w:b/>
          <w:bCs/>
          <w:lang w:bidi="he-IL"/>
        </w:rPr>
      </w:pPr>
      <w:r>
        <w:rPr>
          <w:b/>
          <w:bCs/>
          <w:lang w:bidi="he-IL"/>
        </w:rPr>
        <w:t xml:space="preserve">For by </w:t>
      </w:r>
      <w:r>
        <w:rPr>
          <w:lang w:bidi="he-IL"/>
        </w:rPr>
        <w:t xml:space="preserve">the case of </w:t>
      </w:r>
      <w:r>
        <w:rPr>
          <w:b/>
          <w:bCs/>
          <w:lang w:bidi="he-IL"/>
        </w:rPr>
        <w:t xml:space="preserve">that woman </w:t>
      </w:r>
      <w:r>
        <w:rPr>
          <w:lang w:bidi="he-IL"/>
        </w:rPr>
        <w:t xml:space="preserve">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הכותב</w:t>
      </w:r>
      <w:r>
        <w:rPr>
          <w:b/>
          <w:bCs/>
          <w:lang w:bidi="he-IL"/>
        </w:rPr>
        <w:t xml:space="preserve"> -</w:t>
      </w:r>
    </w:p>
    <w:p w:rsidR="00D43A25" w:rsidRPr="00A81E72" w:rsidRDefault="0073555E" w:rsidP="00A81E72">
      <w:pPr>
        <w:bidi/>
        <w:spacing w:line="276" w:lineRule="auto"/>
        <w:jc w:val="both"/>
        <w:rPr>
          <w:rFonts w:ascii="Arial" w:hAnsi="Arial" w:cs="David"/>
          <w:b/>
          <w:bCs/>
          <w:lang w:bidi="he-IL"/>
        </w:rPr>
      </w:pPr>
      <w:r w:rsidRPr="00A81E72">
        <w:rPr>
          <w:rFonts w:ascii="Arial" w:hAnsi="Arial" w:cs="David"/>
          <w:b/>
          <w:bCs/>
          <w:rtl/>
          <w:lang w:bidi="he-IL"/>
        </w:rPr>
        <w:t>כיון שהיתה צריכה לחזור לבית דין כדיעבד דמי</w:t>
      </w:r>
      <w:r w:rsidR="00927B88" w:rsidRPr="00A81E72">
        <w:rPr>
          <w:rFonts w:ascii="Arial" w:hAnsi="Arial" w:cs="David" w:hint="cs"/>
          <w:b/>
          <w:bCs/>
          <w:rtl/>
          <w:lang w:bidi="he-IL"/>
        </w:rPr>
        <w:t xml:space="preserve"> </w:t>
      </w:r>
      <w:r w:rsidR="00A81E72">
        <w:rPr>
          <w:rFonts w:ascii="Arial" w:hAnsi="Arial" w:cs="David" w:hint="cs"/>
          <w:b/>
          <w:bCs/>
          <w:rtl/>
          <w:lang w:bidi="he-IL"/>
        </w:rPr>
        <w:t>-</w:t>
      </w:r>
      <w:r w:rsidRPr="00A81E72">
        <w:rPr>
          <w:rFonts w:ascii="Arial" w:hAnsi="Arial" w:cs="David"/>
          <w:b/>
          <w:bCs/>
          <w:rtl/>
          <w:lang w:bidi="he-IL"/>
        </w:rPr>
        <w:t xml:space="preserve"> </w:t>
      </w:r>
    </w:p>
    <w:p w:rsidR="00D43A25" w:rsidRPr="00965233" w:rsidRDefault="00A81E72" w:rsidP="00F07511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Since</w:t>
      </w:r>
      <w:r w:rsidR="00D43A25">
        <w:rPr>
          <w:b/>
          <w:bCs/>
          <w:lang w:bidi="he-IL"/>
        </w:rPr>
        <w:t xml:space="preserve"> </w:t>
      </w:r>
      <w:r w:rsidR="00D43A25">
        <w:rPr>
          <w:lang w:bidi="he-IL"/>
        </w:rPr>
        <w:t xml:space="preserve">if we would not write the </w:t>
      </w:r>
      <w:r w:rsidR="00D43A25">
        <w:rPr>
          <w:rFonts w:hint="cs"/>
          <w:rtl/>
          <w:lang w:bidi="he-IL"/>
        </w:rPr>
        <w:t>שטר זכות</w:t>
      </w:r>
      <w:r w:rsidR="00D43A25">
        <w:rPr>
          <w:lang w:bidi="he-IL"/>
        </w:rPr>
        <w:t xml:space="preserve"> for her now, </w:t>
      </w:r>
      <w:r w:rsidR="00D43A25">
        <w:rPr>
          <w:b/>
          <w:bCs/>
          <w:lang w:bidi="he-IL"/>
        </w:rPr>
        <w:t xml:space="preserve">she would be required to return to </w:t>
      </w:r>
      <w:r w:rsidR="00D43A25">
        <w:rPr>
          <w:rFonts w:hint="cs"/>
          <w:b/>
          <w:bCs/>
          <w:rtl/>
          <w:lang w:bidi="he-IL"/>
        </w:rPr>
        <w:t>בי"ד</w:t>
      </w:r>
      <w:r w:rsidR="00D43A25">
        <w:rPr>
          <w:b/>
          <w:bCs/>
          <w:lang w:bidi="he-IL"/>
        </w:rPr>
        <w:t xml:space="preserve">, </w:t>
      </w:r>
      <w:r w:rsidR="004843F1">
        <w:rPr>
          <w:lang w:bidi="he-IL"/>
        </w:rPr>
        <w:t>a second time</w:t>
      </w:r>
      <w:r w:rsidR="00F07511">
        <w:rPr>
          <w:lang w:bidi="he-IL"/>
        </w:rPr>
        <w:t>,</w:t>
      </w:r>
      <w:r w:rsidR="00965233">
        <w:rPr>
          <w:rStyle w:val="FootnoteReference"/>
          <w:lang w:bidi="he-IL"/>
        </w:rPr>
        <w:footnoteReference w:id="22"/>
      </w:r>
      <w:r w:rsidR="004843F1">
        <w:rPr>
          <w:lang w:bidi="he-IL"/>
        </w:rPr>
        <w:t xml:space="preserve"> therefore it</w:t>
      </w:r>
      <w:r w:rsidR="00D43A25">
        <w:rPr>
          <w:b/>
          <w:bCs/>
          <w:lang w:bidi="he-IL"/>
        </w:rPr>
        <w:t xml:space="preserve"> is similar to a </w:t>
      </w:r>
      <w:r w:rsidR="00D43A25">
        <w:rPr>
          <w:rFonts w:hint="cs"/>
          <w:b/>
          <w:bCs/>
          <w:rtl/>
          <w:lang w:bidi="he-IL"/>
        </w:rPr>
        <w:t>בדיעבד</w:t>
      </w:r>
      <w:r w:rsidR="00D43A25">
        <w:rPr>
          <w:b/>
          <w:bCs/>
          <w:lang w:bidi="he-IL"/>
        </w:rPr>
        <w:t xml:space="preserve"> </w:t>
      </w:r>
      <w:r w:rsidR="00D43A25" w:rsidRPr="00965233">
        <w:rPr>
          <w:sz w:val="24"/>
          <w:szCs w:val="24"/>
          <w:lang w:bidi="he-IL"/>
        </w:rPr>
        <w:t>situation.</w:t>
      </w:r>
      <w:r w:rsidR="00D43A25" w:rsidRPr="00965233">
        <w:rPr>
          <w:b/>
          <w:bCs/>
          <w:sz w:val="24"/>
          <w:szCs w:val="24"/>
          <w:lang w:bidi="he-IL"/>
        </w:rPr>
        <w:t xml:space="preserve"> </w:t>
      </w:r>
    </w:p>
    <w:p w:rsidR="00A81E72" w:rsidRDefault="0073555E" w:rsidP="00D35BDF">
      <w:pPr>
        <w:bidi/>
        <w:spacing w:line="276" w:lineRule="auto"/>
        <w:jc w:val="both"/>
        <w:rPr>
          <w:rFonts w:ascii="Arial" w:hAnsi="Arial" w:cs="David" w:hint="cs"/>
          <w:b/>
          <w:bCs/>
          <w:rtl/>
          <w:lang w:bidi="he-IL"/>
        </w:rPr>
      </w:pPr>
      <w:r w:rsidRPr="00A81E72">
        <w:rPr>
          <w:rFonts w:ascii="Arial" w:hAnsi="Arial" w:cs="David"/>
          <w:b/>
          <w:bCs/>
          <w:rtl/>
          <w:lang w:bidi="he-IL"/>
        </w:rPr>
        <w:t xml:space="preserve">והרשאה נמי דכתבינן אמטלטלי דכפריה </w:t>
      </w:r>
      <w:r w:rsidR="00A81E72">
        <w:rPr>
          <w:rFonts w:ascii="Arial" w:hAnsi="Arial" w:cs="David"/>
          <w:b/>
          <w:bCs/>
          <w:rtl/>
          <w:lang w:bidi="he-IL"/>
        </w:rPr>
        <w:t>–</w:t>
      </w:r>
    </w:p>
    <w:p w:rsidR="00A81E72" w:rsidRPr="008646A5" w:rsidRDefault="00A81E72" w:rsidP="00A81E72">
      <w:pPr>
        <w:spacing w:line="276" w:lineRule="auto"/>
        <w:jc w:val="both"/>
        <w:rPr>
          <w:rFonts w:ascii="Arial" w:hAnsi="Arial" w:cs="David" w:hint="cs"/>
          <w:b/>
          <w:bCs/>
          <w:sz w:val="24"/>
          <w:szCs w:val="24"/>
          <w:rtl/>
          <w:lang w:bidi="he-IL"/>
        </w:rPr>
      </w:pPr>
      <w:r>
        <w:rPr>
          <w:b/>
          <w:bCs/>
          <w:lang w:bidi="he-IL"/>
        </w:rPr>
        <w:t xml:space="preserve">And also </w:t>
      </w:r>
      <w:r>
        <w:rPr>
          <w:lang w:bidi="he-IL"/>
        </w:rPr>
        <w:t xml:space="preserve">in the case of </w:t>
      </w:r>
      <w:r w:rsidRPr="00A96927">
        <w:rPr>
          <w:rFonts w:hint="cs"/>
          <w:b/>
          <w:bCs/>
          <w:rtl/>
          <w:lang w:bidi="he-IL"/>
        </w:rPr>
        <w:t>הרשאה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which we do write for the </w:t>
      </w:r>
      <w:r>
        <w:rPr>
          <w:rFonts w:hint="cs"/>
          <w:b/>
          <w:bCs/>
          <w:rtl/>
          <w:lang w:bidi="he-IL"/>
        </w:rPr>
        <w:t>מטלטלין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which the </w:t>
      </w:r>
      <w:r>
        <w:rPr>
          <w:rFonts w:hint="cs"/>
          <w:rtl/>
          <w:lang w:bidi="he-IL"/>
        </w:rPr>
        <w:t>נתבע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denies </w:t>
      </w:r>
      <w:r w:rsidRPr="008646A5">
        <w:rPr>
          <w:sz w:val="24"/>
          <w:szCs w:val="24"/>
          <w:lang w:bidi="he-IL"/>
        </w:rPr>
        <w:t xml:space="preserve">(even though it is </w:t>
      </w:r>
      <w:r w:rsidRPr="008646A5">
        <w:rPr>
          <w:rFonts w:hint="cs"/>
          <w:sz w:val="24"/>
          <w:szCs w:val="24"/>
          <w:rtl/>
          <w:lang w:bidi="he-IL"/>
        </w:rPr>
        <w:t>מחזי כשקרא</w:t>
      </w:r>
      <w:r w:rsidRPr="008646A5">
        <w:rPr>
          <w:sz w:val="24"/>
          <w:szCs w:val="24"/>
          <w:lang w:bidi="he-IL"/>
        </w:rPr>
        <w:t>) -</w:t>
      </w:r>
    </w:p>
    <w:p w:rsidR="00D80DE2" w:rsidRPr="00A81E72" w:rsidRDefault="0073555E" w:rsidP="00A81E72">
      <w:pPr>
        <w:bidi/>
        <w:spacing w:line="276" w:lineRule="auto"/>
        <w:jc w:val="both"/>
        <w:rPr>
          <w:rFonts w:ascii="Arial" w:hAnsi="Arial" w:cs="David"/>
          <w:b/>
          <w:bCs/>
          <w:lang w:bidi="he-IL"/>
        </w:rPr>
      </w:pPr>
      <w:r w:rsidRPr="00A81E72">
        <w:rPr>
          <w:rFonts w:ascii="Arial" w:hAnsi="Arial" w:cs="David"/>
          <w:b/>
          <w:bCs/>
          <w:rtl/>
          <w:lang w:bidi="he-IL"/>
        </w:rPr>
        <w:t>היינו משום כיון דאינו יכול לילך שם כד</w:t>
      </w:r>
      <w:r w:rsidRPr="00A81E72">
        <w:rPr>
          <w:rFonts w:ascii="Arial" w:hAnsi="Arial" w:cs="David" w:hint="cs"/>
          <w:b/>
          <w:bCs/>
          <w:rtl/>
          <w:lang w:bidi="he-IL"/>
        </w:rPr>
        <w:t>י</w:t>
      </w:r>
      <w:r w:rsidRPr="00A81E72">
        <w:rPr>
          <w:rFonts w:ascii="Arial" w:hAnsi="Arial" w:cs="David"/>
          <w:b/>
          <w:bCs/>
          <w:rtl/>
          <w:lang w:bidi="he-IL"/>
        </w:rPr>
        <w:t>עבד דמי</w:t>
      </w:r>
      <w:r w:rsidR="00D35BDF" w:rsidRPr="00A81E72">
        <w:rPr>
          <w:rFonts w:ascii="Arial" w:hAnsi="Arial" w:cs="David" w:hint="cs"/>
          <w:b/>
          <w:bCs/>
          <w:rtl/>
          <w:lang w:bidi="he-IL"/>
        </w:rPr>
        <w:t>:</w:t>
      </w:r>
    </w:p>
    <w:p w:rsidR="00D43A25" w:rsidRDefault="00A81E72" w:rsidP="008646A5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It</w:t>
      </w:r>
      <w:r w:rsidR="00A96927">
        <w:rPr>
          <w:b/>
          <w:bCs/>
          <w:lang w:bidi="he-IL"/>
        </w:rPr>
        <w:t xml:space="preserve"> is because since </w:t>
      </w:r>
      <w:r w:rsidR="00A96927">
        <w:rPr>
          <w:lang w:bidi="he-IL"/>
        </w:rPr>
        <w:t xml:space="preserve">the </w:t>
      </w:r>
      <w:r w:rsidR="00A96927">
        <w:rPr>
          <w:rFonts w:hint="cs"/>
          <w:rtl/>
          <w:lang w:bidi="he-IL"/>
        </w:rPr>
        <w:t>תובע</w:t>
      </w:r>
      <w:r w:rsidR="00A96927">
        <w:rPr>
          <w:lang w:bidi="he-IL"/>
        </w:rPr>
        <w:t xml:space="preserve"> </w:t>
      </w:r>
      <w:r w:rsidR="00A96927">
        <w:rPr>
          <w:b/>
          <w:bCs/>
          <w:lang w:bidi="he-IL"/>
        </w:rPr>
        <w:t xml:space="preserve">cannot go there </w:t>
      </w:r>
      <w:r w:rsidR="00A96927">
        <w:rPr>
          <w:lang w:bidi="he-IL"/>
        </w:rPr>
        <w:t xml:space="preserve">and present his claim to the </w:t>
      </w:r>
      <w:r w:rsidR="00A96927">
        <w:rPr>
          <w:rFonts w:hint="cs"/>
          <w:rtl/>
          <w:lang w:bidi="he-IL"/>
        </w:rPr>
        <w:t>נתבע</w:t>
      </w:r>
      <w:r w:rsidR="00A96927">
        <w:rPr>
          <w:lang w:bidi="he-IL"/>
        </w:rPr>
        <w:t xml:space="preserve"> personally, </w:t>
      </w:r>
      <w:r w:rsidR="00A96927">
        <w:rPr>
          <w:b/>
          <w:bCs/>
          <w:lang w:bidi="he-IL"/>
        </w:rPr>
        <w:t xml:space="preserve">it is similar to a </w:t>
      </w:r>
      <w:r w:rsidR="00A96927">
        <w:rPr>
          <w:rFonts w:hint="cs"/>
          <w:b/>
          <w:bCs/>
          <w:rtl/>
          <w:lang w:bidi="he-IL"/>
        </w:rPr>
        <w:t>בד</w:t>
      </w:r>
      <w:r w:rsidR="008646A5">
        <w:rPr>
          <w:rFonts w:hint="cs"/>
          <w:b/>
          <w:bCs/>
          <w:rtl/>
          <w:lang w:bidi="he-IL"/>
        </w:rPr>
        <w:t>י</w:t>
      </w:r>
      <w:r w:rsidR="00A96927">
        <w:rPr>
          <w:rFonts w:hint="cs"/>
          <w:b/>
          <w:bCs/>
          <w:rtl/>
          <w:lang w:bidi="he-IL"/>
        </w:rPr>
        <w:t>עבד</w:t>
      </w:r>
      <w:r w:rsidR="00A96927">
        <w:rPr>
          <w:b/>
          <w:bCs/>
          <w:lang w:bidi="he-IL"/>
        </w:rPr>
        <w:t xml:space="preserve"> </w:t>
      </w:r>
      <w:r w:rsidR="00A96927" w:rsidRPr="00965233">
        <w:rPr>
          <w:sz w:val="24"/>
          <w:szCs w:val="24"/>
          <w:lang w:bidi="he-IL"/>
        </w:rPr>
        <w:t>situation.</w:t>
      </w:r>
      <w:r w:rsidR="00A96927" w:rsidRPr="00965233">
        <w:rPr>
          <w:b/>
          <w:bCs/>
          <w:sz w:val="24"/>
          <w:szCs w:val="24"/>
          <w:lang w:bidi="he-IL"/>
        </w:rPr>
        <w:t xml:space="preserve"> </w:t>
      </w:r>
      <w:r w:rsidR="004843F1" w:rsidRPr="00965233">
        <w:rPr>
          <w:sz w:val="24"/>
          <w:szCs w:val="24"/>
          <w:lang w:bidi="he-IL"/>
        </w:rPr>
        <w:t>Even though in both of these case</w:t>
      </w:r>
      <w:r w:rsidR="002146C5" w:rsidRPr="00965233">
        <w:rPr>
          <w:sz w:val="24"/>
          <w:szCs w:val="24"/>
          <w:lang w:bidi="he-IL"/>
        </w:rPr>
        <w:t>s</w:t>
      </w:r>
      <w:r w:rsidR="004843F1" w:rsidRPr="00965233">
        <w:rPr>
          <w:sz w:val="24"/>
          <w:szCs w:val="24"/>
          <w:lang w:bidi="he-IL"/>
        </w:rPr>
        <w:t xml:space="preserve"> we write it </w:t>
      </w:r>
      <w:r w:rsidR="004843F1" w:rsidRPr="00965233">
        <w:rPr>
          <w:rFonts w:hint="cs"/>
          <w:sz w:val="24"/>
          <w:szCs w:val="24"/>
          <w:rtl/>
          <w:lang w:bidi="he-IL"/>
        </w:rPr>
        <w:t>לכתחלה</w:t>
      </w:r>
      <w:r w:rsidR="004843F1" w:rsidRPr="00965233">
        <w:rPr>
          <w:sz w:val="24"/>
          <w:szCs w:val="24"/>
          <w:lang w:bidi="he-IL"/>
        </w:rPr>
        <w:t xml:space="preserve">, nevertheless they are considered </w:t>
      </w:r>
      <w:r w:rsidR="004843F1" w:rsidRPr="00965233">
        <w:rPr>
          <w:rFonts w:hint="cs"/>
          <w:sz w:val="24"/>
          <w:szCs w:val="24"/>
          <w:rtl/>
          <w:lang w:bidi="he-IL"/>
        </w:rPr>
        <w:t>דיעבד</w:t>
      </w:r>
      <w:r w:rsidR="004843F1" w:rsidRPr="00965233">
        <w:rPr>
          <w:sz w:val="24"/>
          <w:szCs w:val="24"/>
          <w:lang w:bidi="he-IL"/>
        </w:rPr>
        <w:t xml:space="preserve"> situations. </w:t>
      </w:r>
    </w:p>
    <w:p w:rsidR="00E76285" w:rsidRDefault="00E76285" w:rsidP="00A02390">
      <w:pPr>
        <w:spacing w:line="276" w:lineRule="auto"/>
        <w:jc w:val="both"/>
        <w:rPr>
          <w:sz w:val="24"/>
          <w:szCs w:val="24"/>
          <w:lang w:bidi="he-IL"/>
        </w:rPr>
      </w:pPr>
    </w:p>
    <w:p w:rsidR="00E76285" w:rsidRPr="00D35BDF" w:rsidRDefault="00E76285" w:rsidP="00A02390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35BDF">
        <w:rPr>
          <w:rFonts w:ascii="Copperplate Gothic Bold" w:hAnsi="Copperplate Gothic Bold"/>
          <w:u w:val="double"/>
          <w:lang w:bidi="he-IL"/>
        </w:rPr>
        <w:t>Summary</w:t>
      </w:r>
    </w:p>
    <w:p w:rsidR="00E76285" w:rsidRDefault="00E76285" w:rsidP="00A02390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ר"ת</w:t>
      </w:r>
      <w:r>
        <w:rPr>
          <w:lang w:bidi="he-IL"/>
        </w:rPr>
        <w:t xml:space="preserve"> maintains that we are not concerned about </w:t>
      </w:r>
      <w:r>
        <w:rPr>
          <w:rFonts w:hint="cs"/>
          <w:rtl/>
          <w:lang w:bidi="he-IL"/>
        </w:rPr>
        <w:t>מחזי כשקרא</w:t>
      </w:r>
      <w:r>
        <w:rPr>
          <w:lang w:bidi="he-IL"/>
        </w:rPr>
        <w:t>.</w:t>
      </w:r>
      <w:r w:rsidR="00264E5F">
        <w:rPr>
          <w:lang w:bidi="he-IL"/>
        </w:rPr>
        <w:t xml:space="preserve"> [Therefore a </w:t>
      </w:r>
      <w:r w:rsidR="00264E5F">
        <w:rPr>
          <w:rFonts w:hint="cs"/>
          <w:rtl/>
          <w:lang w:bidi="he-IL"/>
        </w:rPr>
        <w:t>הרשאה</w:t>
      </w:r>
      <w:r w:rsidR="00264E5F">
        <w:rPr>
          <w:lang w:bidi="he-IL"/>
        </w:rPr>
        <w:t xml:space="preserve"> may be written even for </w:t>
      </w:r>
      <w:r w:rsidR="00264E5F">
        <w:rPr>
          <w:rFonts w:hint="cs"/>
          <w:rtl/>
          <w:lang w:bidi="he-IL"/>
        </w:rPr>
        <w:t>מטלטלי דכפריה</w:t>
      </w:r>
      <w:r w:rsidR="00264E5F">
        <w:rPr>
          <w:lang w:bidi="he-IL"/>
        </w:rPr>
        <w:t>.]</w:t>
      </w:r>
      <w:r>
        <w:rPr>
          <w:lang w:bidi="he-IL"/>
        </w:rPr>
        <w:t xml:space="preserve"> Others maintain that we are </w:t>
      </w:r>
      <w:r>
        <w:rPr>
          <w:rFonts w:hint="cs"/>
          <w:rtl/>
          <w:lang w:bidi="he-IL"/>
        </w:rPr>
        <w:t>חייש למחזי כשקרא</w:t>
      </w:r>
      <w:r>
        <w:rPr>
          <w:lang w:bidi="he-IL"/>
        </w:rPr>
        <w:t xml:space="preserve"> only by a </w:t>
      </w:r>
      <w:r>
        <w:rPr>
          <w:rFonts w:hint="cs"/>
          <w:rtl/>
          <w:lang w:bidi="he-IL"/>
        </w:rPr>
        <w:t>מעשה בי"ד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ר"י מדנפי"ר</w:t>
      </w:r>
      <w:r>
        <w:rPr>
          <w:lang w:bidi="he-IL"/>
        </w:rPr>
        <w:t xml:space="preserve"> maintains that </w:t>
      </w:r>
      <w:r>
        <w:rPr>
          <w:rFonts w:hint="cs"/>
          <w:rtl/>
          <w:lang w:bidi="he-IL"/>
        </w:rPr>
        <w:t>לכתחלה</w:t>
      </w:r>
      <w:r>
        <w:rPr>
          <w:lang w:bidi="he-IL"/>
        </w:rPr>
        <w:t xml:space="preserve"> we are </w:t>
      </w:r>
      <w:r>
        <w:rPr>
          <w:rFonts w:hint="cs"/>
          <w:rtl/>
          <w:lang w:bidi="he-IL"/>
        </w:rPr>
        <w:t>חושש למחזי כשקרא</w:t>
      </w:r>
      <w:r>
        <w:rPr>
          <w:lang w:bidi="he-IL"/>
        </w:rPr>
        <w:t xml:space="preserve">, however not </w:t>
      </w:r>
      <w:r>
        <w:rPr>
          <w:rFonts w:hint="cs"/>
          <w:rtl/>
          <w:lang w:bidi="he-IL"/>
        </w:rPr>
        <w:t>בדיעבד</w:t>
      </w:r>
      <w:r>
        <w:rPr>
          <w:lang w:bidi="he-IL"/>
        </w:rPr>
        <w:t xml:space="preserve">. </w:t>
      </w:r>
    </w:p>
    <w:p w:rsidR="00264E5F" w:rsidRPr="00A366E3" w:rsidRDefault="00264E5F" w:rsidP="00A02390">
      <w:pPr>
        <w:spacing w:line="276" w:lineRule="auto"/>
        <w:jc w:val="both"/>
        <w:rPr>
          <w:sz w:val="24"/>
          <w:szCs w:val="24"/>
          <w:lang w:bidi="he-IL"/>
        </w:rPr>
      </w:pPr>
    </w:p>
    <w:p w:rsidR="00264E5F" w:rsidRPr="00D35BDF" w:rsidRDefault="00264E5F" w:rsidP="00A02390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35BDF">
        <w:rPr>
          <w:rFonts w:ascii="Copperplate Gothic Bold" w:hAnsi="Copperplate Gothic Bold"/>
          <w:u w:val="double"/>
          <w:lang w:bidi="he-IL"/>
        </w:rPr>
        <w:t>Thinking it over</w:t>
      </w:r>
    </w:p>
    <w:p w:rsidR="000E09FB" w:rsidRDefault="000E09FB" w:rsidP="00A02390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attempted to answer that the question from </w:t>
      </w:r>
      <w:r>
        <w:rPr>
          <w:rFonts w:hint="cs"/>
          <w:rtl/>
          <w:lang w:bidi="he-IL"/>
        </w:rPr>
        <w:t>רב פפי</w:t>
      </w:r>
      <w:r>
        <w:rPr>
          <w:lang w:bidi="he-IL"/>
        </w:rPr>
        <w:t xml:space="preserve"> was according to the </w:t>
      </w:r>
      <w:r>
        <w:rPr>
          <w:rFonts w:hint="cs"/>
          <w:rtl/>
          <w:lang w:bidi="he-IL"/>
        </w:rPr>
        <w:t>לישנא</w:t>
      </w:r>
      <w:r>
        <w:rPr>
          <w:lang w:bidi="he-IL"/>
        </w:rPr>
        <w:t xml:space="preserve"> that said this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in the name of </w:t>
      </w:r>
      <w:r>
        <w:rPr>
          <w:rFonts w:hint="cs"/>
          <w:rtl/>
          <w:lang w:bidi="he-IL"/>
        </w:rPr>
        <w:t>רב הונא</w:t>
      </w:r>
      <w:r>
        <w:rPr>
          <w:lang w:bidi="he-IL"/>
        </w:rPr>
        <w:t>.</w:t>
      </w:r>
      <w:r w:rsidR="00D35BDF">
        <w:rPr>
          <w:rStyle w:val="FootnoteReference"/>
          <w:lang w:bidi="he-IL"/>
        </w:rPr>
        <w:footnoteReference w:id="23"/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subsequently answers that the </w:t>
      </w:r>
      <w:r>
        <w:rPr>
          <w:rFonts w:hint="cs"/>
          <w:rtl/>
          <w:lang w:bidi="he-IL"/>
        </w:rPr>
        <w:t>הלכה</w:t>
      </w:r>
      <w:r>
        <w:rPr>
          <w:lang w:bidi="he-IL"/>
        </w:rPr>
        <w:t xml:space="preserve"> should read not </w:t>
      </w:r>
      <w:r>
        <w:rPr>
          <w:rFonts w:hint="cs"/>
          <w:rtl/>
          <w:lang w:bidi="he-IL"/>
        </w:rPr>
        <w:t>משחתמו</w:t>
      </w:r>
      <w:r>
        <w:rPr>
          <w:lang w:bidi="he-IL"/>
        </w:rPr>
        <w:t xml:space="preserve"> but rather </w:t>
      </w:r>
      <w:r>
        <w:rPr>
          <w:rFonts w:hint="cs"/>
          <w:rtl/>
          <w:lang w:bidi="he-IL"/>
        </w:rPr>
        <w:t>משכתבו</w:t>
      </w:r>
      <w:r>
        <w:rPr>
          <w:lang w:bidi="he-IL"/>
        </w:rPr>
        <w:t xml:space="preserve">. However according to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who is not </w:t>
      </w:r>
      <w:r>
        <w:rPr>
          <w:rFonts w:hint="cs"/>
          <w:rtl/>
          <w:lang w:bidi="he-IL"/>
        </w:rPr>
        <w:t>חייש למחזי כשקרא</w:t>
      </w:r>
      <w:r>
        <w:rPr>
          <w:lang w:bidi="he-IL"/>
        </w:rPr>
        <w:t xml:space="preserve"> why would he say </w:t>
      </w:r>
      <w:r>
        <w:rPr>
          <w:rFonts w:hint="cs"/>
          <w:rtl/>
          <w:lang w:bidi="he-IL"/>
        </w:rPr>
        <w:t>משכתבו</w:t>
      </w:r>
      <w:r>
        <w:rPr>
          <w:lang w:bidi="he-IL"/>
        </w:rPr>
        <w:t xml:space="preserve">, it should say </w:t>
      </w:r>
      <w:r>
        <w:rPr>
          <w:rFonts w:hint="cs"/>
          <w:rtl/>
          <w:lang w:bidi="he-IL"/>
        </w:rPr>
        <w:t>משחתמו</w:t>
      </w:r>
      <w:r>
        <w:rPr>
          <w:lang w:bidi="he-IL"/>
        </w:rPr>
        <w:t>?!</w:t>
      </w:r>
      <w:r w:rsidR="00DB127F">
        <w:rPr>
          <w:rStyle w:val="FootnoteReference"/>
          <w:lang w:bidi="he-IL"/>
        </w:rPr>
        <w:footnoteReference w:id="24"/>
      </w:r>
    </w:p>
    <w:p w:rsidR="000E09FB" w:rsidRPr="000E09FB" w:rsidRDefault="000E09FB" w:rsidP="00A02390">
      <w:pPr>
        <w:spacing w:line="276" w:lineRule="auto"/>
        <w:jc w:val="both"/>
        <w:rPr>
          <w:lang w:bidi="he-IL"/>
        </w:rPr>
      </w:pPr>
    </w:p>
    <w:p w:rsidR="00585975" w:rsidRDefault="000E09FB" w:rsidP="00A02390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 w:rsidR="00A366E3">
        <w:rPr>
          <w:rFonts w:hint="cs"/>
          <w:rtl/>
          <w:lang w:bidi="he-IL"/>
        </w:rPr>
        <w:t>תוספות</w:t>
      </w:r>
      <w:r w:rsidR="00A366E3">
        <w:rPr>
          <w:lang w:bidi="he-IL"/>
        </w:rPr>
        <w:t xml:space="preserve"> says that the reason once the two </w:t>
      </w:r>
      <w:r w:rsidR="00A366E3">
        <w:rPr>
          <w:rFonts w:hint="cs"/>
          <w:rtl/>
          <w:lang w:bidi="he-IL"/>
        </w:rPr>
        <w:t>דיינים</w:t>
      </w:r>
      <w:r w:rsidR="00A366E3">
        <w:rPr>
          <w:lang w:bidi="he-IL"/>
        </w:rPr>
        <w:t xml:space="preserve"> signed on the </w:t>
      </w:r>
      <w:r w:rsidR="00A366E3">
        <w:rPr>
          <w:rFonts w:hint="cs"/>
          <w:rtl/>
          <w:lang w:bidi="he-IL"/>
        </w:rPr>
        <w:t>שטר</w:t>
      </w:r>
      <w:r w:rsidR="00A366E3">
        <w:rPr>
          <w:lang w:bidi="he-IL"/>
        </w:rPr>
        <w:t xml:space="preserve"> they cannot testify before the third </w:t>
      </w:r>
      <w:r w:rsidR="00A366E3">
        <w:rPr>
          <w:rFonts w:hint="cs"/>
          <w:rtl/>
          <w:lang w:bidi="he-IL"/>
        </w:rPr>
        <w:t>דיין</w:t>
      </w:r>
      <w:r w:rsidR="00A366E3">
        <w:rPr>
          <w:lang w:bidi="he-IL"/>
        </w:rPr>
        <w:t xml:space="preserve"> is because it is </w:t>
      </w:r>
      <w:r w:rsidR="00A366E3">
        <w:rPr>
          <w:rFonts w:hint="cs"/>
          <w:rtl/>
          <w:lang w:bidi="he-IL"/>
        </w:rPr>
        <w:t>דמי לנוגעים בעדותן</w:t>
      </w:r>
      <w:r w:rsidR="00A366E3">
        <w:rPr>
          <w:lang w:bidi="he-IL"/>
        </w:rPr>
        <w:t>.</w:t>
      </w:r>
      <w:r w:rsidR="00D35BDF">
        <w:rPr>
          <w:rStyle w:val="FootnoteReference"/>
          <w:lang w:bidi="he-IL"/>
        </w:rPr>
        <w:footnoteReference w:id="25"/>
      </w:r>
      <w:r w:rsidR="00A366E3">
        <w:rPr>
          <w:lang w:bidi="he-IL"/>
        </w:rPr>
        <w:t xml:space="preserve"> Is the </w:t>
      </w:r>
      <w:r w:rsidR="00A366E3">
        <w:rPr>
          <w:rFonts w:hint="cs"/>
          <w:rtl/>
          <w:lang w:bidi="he-IL"/>
        </w:rPr>
        <w:t>נגיעה</w:t>
      </w:r>
      <w:r w:rsidR="00A366E3">
        <w:rPr>
          <w:lang w:bidi="he-IL"/>
        </w:rPr>
        <w:t xml:space="preserve"> because they want to substantiate their original </w:t>
      </w:r>
      <w:r>
        <w:rPr>
          <w:lang w:bidi="he-IL"/>
        </w:rPr>
        <w:t>stance</w:t>
      </w:r>
      <w:r w:rsidR="00A366E3">
        <w:rPr>
          <w:lang w:bidi="he-IL"/>
        </w:rPr>
        <w:t xml:space="preserve"> (that it is a valid </w:t>
      </w:r>
      <w:r w:rsidR="00A366E3">
        <w:rPr>
          <w:rFonts w:hint="cs"/>
          <w:rtl/>
          <w:lang w:bidi="he-IL"/>
        </w:rPr>
        <w:t>שטר</w:t>
      </w:r>
      <w:r w:rsidR="00A366E3">
        <w:rPr>
          <w:lang w:bidi="he-IL"/>
        </w:rPr>
        <w:t>);</w:t>
      </w:r>
      <w:r>
        <w:rPr>
          <w:lang w:bidi="he-IL"/>
        </w:rPr>
        <w:t xml:space="preserve"> or is the</w:t>
      </w:r>
      <w:r w:rsidR="00A366E3">
        <w:rPr>
          <w:lang w:bidi="he-IL"/>
        </w:rPr>
        <w:t xml:space="preserve"> </w:t>
      </w:r>
      <w:r w:rsidR="00A366E3">
        <w:rPr>
          <w:rFonts w:hint="cs"/>
          <w:rtl/>
          <w:lang w:bidi="he-IL"/>
        </w:rPr>
        <w:t>נגיעה</w:t>
      </w:r>
      <w:r w:rsidR="00A366E3">
        <w:rPr>
          <w:lang w:bidi="he-IL"/>
        </w:rPr>
        <w:t xml:space="preserve"> that they do not want their signing to be for naught</w:t>
      </w:r>
      <w:r>
        <w:rPr>
          <w:lang w:bidi="he-IL"/>
        </w:rPr>
        <w:t>?</w:t>
      </w:r>
      <w:r>
        <w:rPr>
          <w:rStyle w:val="FootnoteReference"/>
          <w:lang w:bidi="he-IL"/>
        </w:rPr>
        <w:footnoteReference w:id="26"/>
      </w:r>
      <w:r w:rsidR="00A366E3">
        <w:rPr>
          <w:lang w:bidi="he-IL"/>
        </w:rPr>
        <w:t xml:space="preserve">  </w:t>
      </w:r>
    </w:p>
    <w:p w:rsidR="00585975" w:rsidRDefault="00585975" w:rsidP="00A02390">
      <w:pPr>
        <w:spacing w:line="276" w:lineRule="auto"/>
        <w:jc w:val="both"/>
        <w:rPr>
          <w:lang w:bidi="he-IL"/>
        </w:rPr>
      </w:pPr>
    </w:p>
    <w:p w:rsidR="00A366E3" w:rsidRPr="00A366E3" w:rsidRDefault="00585975" w:rsidP="00A02390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3. According to the </w:t>
      </w:r>
      <w:r>
        <w:rPr>
          <w:rFonts w:hint="cs"/>
          <w:rtl/>
          <w:lang w:bidi="he-IL"/>
        </w:rPr>
        <w:t>ר"י מדנפיר</w:t>
      </w:r>
      <w:r>
        <w:rPr>
          <w:lang w:bidi="he-IL"/>
        </w:rPr>
        <w:t xml:space="preserve"> who maintains that </w:t>
      </w:r>
      <w:r>
        <w:rPr>
          <w:rFonts w:hint="cs"/>
          <w:rtl/>
          <w:lang w:bidi="he-IL"/>
        </w:rPr>
        <w:t>לכתחלה</w:t>
      </w:r>
      <w:r>
        <w:rPr>
          <w:lang w:bidi="he-IL"/>
        </w:rPr>
        <w:t xml:space="preserve"> all agree that we are </w:t>
      </w:r>
      <w:r>
        <w:rPr>
          <w:rFonts w:hint="cs"/>
          <w:rtl/>
          <w:lang w:bidi="he-IL"/>
        </w:rPr>
        <w:t>חושש למחזי כשקרא</w:t>
      </w:r>
      <w:r>
        <w:rPr>
          <w:lang w:bidi="he-IL"/>
        </w:rPr>
        <w:t>,</w:t>
      </w:r>
      <w:r>
        <w:rPr>
          <w:rStyle w:val="FootnoteReference"/>
          <w:lang w:bidi="he-IL"/>
        </w:rPr>
        <w:footnoteReference w:id="27"/>
      </w:r>
      <w:r>
        <w:rPr>
          <w:lang w:bidi="he-IL"/>
        </w:rPr>
        <w:t xml:space="preserve"> how will he explain the ruling of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אפי' מצא באשפה חותמו ונותנו לה</w:t>
      </w:r>
      <w:r>
        <w:rPr>
          <w:lang w:bidi="he-IL"/>
        </w:rPr>
        <w:t xml:space="preserve">, which is seemingly </w:t>
      </w:r>
      <w:r>
        <w:rPr>
          <w:rFonts w:hint="cs"/>
          <w:rtl/>
          <w:lang w:bidi="he-IL"/>
        </w:rPr>
        <w:t>לכתחלה</w:t>
      </w:r>
      <w:r>
        <w:rPr>
          <w:lang w:bidi="he-IL"/>
        </w:rPr>
        <w:t>?!</w:t>
      </w:r>
      <w:r>
        <w:rPr>
          <w:rStyle w:val="FootnoteReference"/>
          <w:lang w:bidi="he-IL"/>
        </w:rPr>
        <w:footnoteReference w:id="28"/>
      </w:r>
    </w:p>
    <w:sectPr w:rsidR="00A366E3" w:rsidRPr="00A366E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05D" w:rsidRDefault="009E005D">
      <w:r>
        <w:separator/>
      </w:r>
    </w:p>
  </w:endnote>
  <w:endnote w:type="continuationSeparator" w:id="0">
    <w:p w:rsidR="009E005D" w:rsidRDefault="009E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59C" w:rsidRDefault="0019759C" w:rsidP="00647D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759C" w:rsidRDefault="001975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BDF" w:rsidRDefault="00D35BDF">
    <w:pPr>
      <w:pStyle w:val="Footer"/>
      <w:jc w:val="center"/>
      <w:rPr>
        <w:noProof/>
        <w:sz w:val="16"/>
        <w:szCs w:val="16"/>
      </w:rPr>
    </w:pPr>
    <w:r w:rsidRPr="00D35BDF">
      <w:rPr>
        <w:sz w:val="20"/>
        <w:szCs w:val="20"/>
      </w:rPr>
      <w:fldChar w:fldCharType="begin"/>
    </w:r>
    <w:r w:rsidRPr="00D35BDF">
      <w:rPr>
        <w:sz w:val="20"/>
        <w:szCs w:val="20"/>
      </w:rPr>
      <w:instrText xml:space="preserve"> PAGE   \* MERGEFORMAT </w:instrText>
    </w:r>
    <w:r w:rsidRPr="00D35BDF">
      <w:rPr>
        <w:sz w:val="20"/>
        <w:szCs w:val="20"/>
      </w:rPr>
      <w:fldChar w:fldCharType="separate"/>
    </w:r>
    <w:r w:rsidR="00205C53">
      <w:rPr>
        <w:noProof/>
        <w:sz w:val="20"/>
        <w:szCs w:val="20"/>
      </w:rPr>
      <w:t>3</w:t>
    </w:r>
    <w:r w:rsidRPr="00D35BDF">
      <w:rPr>
        <w:noProof/>
        <w:sz w:val="20"/>
        <w:szCs w:val="20"/>
      </w:rPr>
      <w:fldChar w:fldCharType="end"/>
    </w:r>
  </w:p>
  <w:p w:rsidR="00D35BDF" w:rsidRPr="00D35BDF" w:rsidRDefault="00D35BDF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19759C" w:rsidRPr="00582C4C" w:rsidRDefault="0019759C" w:rsidP="00582C4C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05D" w:rsidRDefault="009E005D">
      <w:r>
        <w:separator/>
      </w:r>
    </w:p>
  </w:footnote>
  <w:footnote w:type="continuationSeparator" w:id="0">
    <w:p w:rsidR="009E005D" w:rsidRDefault="009E005D">
      <w:r>
        <w:continuationSeparator/>
      </w:r>
    </w:p>
  </w:footnote>
  <w:footnote w:id="1">
    <w:p w:rsidR="00A02390" w:rsidRDefault="00A02390" w:rsidP="00D543E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may (also) be asking how can we refute a ruling by </w:t>
      </w:r>
      <w:r>
        <w:rPr>
          <w:rFonts w:hint="cs"/>
          <w:rtl/>
          <w:lang w:bidi="he-IL"/>
        </w:rPr>
        <w:t>רב הונא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, from a ruling of </w:t>
      </w:r>
      <w:r>
        <w:rPr>
          <w:rFonts w:hint="cs"/>
          <w:rtl/>
          <w:lang w:bidi="he-IL"/>
        </w:rPr>
        <w:t>רב פפי</w:t>
      </w:r>
      <w:r>
        <w:rPr>
          <w:lang w:bidi="he-IL"/>
        </w:rPr>
        <w:t xml:space="preserve"> who was also (only) an </w:t>
      </w:r>
      <w:r>
        <w:rPr>
          <w:rFonts w:hint="cs"/>
          <w:rtl/>
          <w:lang w:bidi="he-IL"/>
        </w:rPr>
        <w:t>אמורא</w:t>
      </w:r>
      <w:r>
        <w:rPr>
          <w:lang w:bidi="he-IL"/>
        </w:rPr>
        <w:t xml:space="preserve"> (and of a later generation than </w:t>
      </w:r>
      <w:r>
        <w:rPr>
          <w:rFonts w:hint="cs"/>
          <w:rtl/>
          <w:lang w:bidi="he-IL"/>
        </w:rPr>
        <w:t>רב הונא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).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goes on to strengthen his question.</w:t>
      </w:r>
    </w:p>
  </w:footnote>
  <w:footnote w:id="2">
    <w:p w:rsidR="00A02390" w:rsidRPr="00A02390" w:rsidRDefault="00A02390" w:rsidP="00D543E0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רב נחמן</w:t>
      </w:r>
      <w:r>
        <w:rPr>
          <w:lang w:bidi="he-IL"/>
        </w:rPr>
        <w:t xml:space="preserve"> ruled that according to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 who maintains that a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 xml:space="preserve"> does not require </w:t>
      </w:r>
      <w:r>
        <w:rPr>
          <w:rFonts w:hint="cs"/>
          <w:rtl/>
          <w:lang w:bidi="he-IL"/>
        </w:rPr>
        <w:t>כתיבה לשמה</w:t>
      </w:r>
      <w:r>
        <w:rPr>
          <w:lang w:bidi="he-IL"/>
        </w:rPr>
        <w:t xml:space="preserve"> (only </w:t>
      </w:r>
      <w:r>
        <w:rPr>
          <w:rFonts w:hint="cs"/>
          <w:rtl/>
          <w:lang w:bidi="he-IL"/>
        </w:rPr>
        <w:t>חתימה לשמה</w:t>
      </w:r>
      <w:r>
        <w:rPr>
          <w:lang w:bidi="he-IL"/>
        </w:rPr>
        <w:t xml:space="preserve">), a person who finds a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 xml:space="preserve"> in the rubbish</w:t>
      </w:r>
      <w:r w:rsidR="008E4BDF">
        <w:rPr>
          <w:lang w:bidi="he-IL"/>
        </w:rPr>
        <w:t>,</w:t>
      </w:r>
      <w:r>
        <w:rPr>
          <w:lang w:bidi="he-IL"/>
        </w:rPr>
        <w:t xml:space="preserve"> may have it signed and delivered to his wife for a proper divorce. It is evident from </w:t>
      </w:r>
      <w:r>
        <w:rPr>
          <w:rFonts w:hint="cs"/>
          <w:rtl/>
          <w:lang w:bidi="he-IL"/>
        </w:rPr>
        <w:t>רב נחמן</w:t>
      </w:r>
      <w:r>
        <w:rPr>
          <w:lang w:bidi="he-IL"/>
        </w:rPr>
        <w:t xml:space="preserve"> that we are not concerned for </w:t>
      </w:r>
      <w:r>
        <w:rPr>
          <w:rFonts w:hint="cs"/>
          <w:rtl/>
          <w:lang w:bidi="he-IL"/>
        </w:rPr>
        <w:t>מחזי כשקרא</w:t>
      </w:r>
      <w:r>
        <w:rPr>
          <w:lang w:bidi="he-IL"/>
        </w:rPr>
        <w:t xml:space="preserve">; otherwise this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 xml:space="preserve"> would be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 (even if </w:t>
      </w:r>
      <w:r>
        <w:rPr>
          <w:rFonts w:hint="cs"/>
          <w:rtl/>
          <w:lang w:bidi="he-IL"/>
        </w:rPr>
        <w:t>לשמה</w:t>
      </w:r>
      <w:r>
        <w:rPr>
          <w:lang w:bidi="he-IL"/>
        </w:rPr>
        <w:t xml:space="preserve"> is not required) for it was not written at all for this man and wife.  </w:t>
      </w:r>
    </w:p>
  </w:footnote>
  <w:footnote w:id="3">
    <w:p w:rsidR="00A02390" w:rsidRDefault="00A02390" w:rsidP="00D543E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maintains there that by all </w:t>
      </w:r>
      <w:r>
        <w:rPr>
          <w:rFonts w:hint="cs"/>
          <w:rtl/>
          <w:lang w:bidi="he-IL"/>
        </w:rPr>
        <w:t>שטרות</w:t>
      </w:r>
      <w:r>
        <w:rPr>
          <w:lang w:bidi="he-IL"/>
        </w:rPr>
        <w:t xml:space="preserve"> (except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 xml:space="preserve">) one may write the entire </w:t>
      </w:r>
      <w:r>
        <w:rPr>
          <w:rFonts w:hint="cs"/>
          <w:rtl/>
          <w:lang w:bidi="he-IL"/>
        </w:rPr>
        <w:t>טופס</w:t>
      </w:r>
      <w:r>
        <w:rPr>
          <w:lang w:bidi="he-IL"/>
        </w:rPr>
        <w:t xml:space="preserve"> (the legal format of the document minus the relevant details, such as the names, date, etc.); even though ultimately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will be </w:t>
      </w:r>
      <w:r>
        <w:rPr>
          <w:rFonts w:hint="cs"/>
          <w:rtl/>
          <w:lang w:bidi="he-IL"/>
        </w:rPr>
        <w:t>מחזי כשקרא</w:t>
      </w:r>
      <w:r>
        <w:rPr>
          <w:lang w:bidi="he-IL"/>
        </w:rPr>
        <w:t xml:space="preserve"> for it was not written for this transaction; disagreeing with </w:t>
      </w:r>
      <w:r>
        <w:rPr>
          <w:rFonts w:hint="cs"/>
          <w:rtl/>
          <w:lang w:bidi="he-IL"/>
        </w:rPr>
        <w:t>רב פפי</w:t>
      </w:r>
      <w:r>
        <w:rPr>
          <w:lang w:bidi="he-IL"/>
        </w:rPr>
        <w:t xml:space="preserve">. </w:t>
      </w:r>
    </w:p>
  </w:footnote>
  <w:footnote w:id="4">
    <w:p w:rsidR="007B4DEC" w:rsidRPr="007B4DEC" w:rsidRDefault="007B4DEC" w:rsidP="00D543E0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According to the </w:t>
      </w:r>
      <w:r>
        <w:rPr>
          <w:rFonts w:hint="cs"/>
          <w:rtl/>
          <w:lang w:bidi="he-IL"/>
        </w:rPr>
        <w:t>'ואמרי ליה'</w:t>
      </w:r>
      <w:r>
        <w:rPr>
          <w:lang w:bidi="he-IL"/>
        </w:rPr>
        <w:t xml:space="preserve"> this ruling of </w:t>
      </w:r>
      <w:r>
        <w:rPr>
          <w:rFonts w:hint="cs"/>
          <w:rtl/>
          <w:lang w:bidi="he-IL"/>
        </w:rPr>
        <w:t>שלשה שישבו וכו'</w:t>
      </w:r>
      <w:r>
        <w:rPr>
          <w:lang w:bidi="he-IL"/>
        </w:rPr>
        <w:t xml:space="preserve"> was said by </w:t>
      </w:r>
      <w:r>
        <w:rPr>
          <w:rFonts w:hint="cs"/>
          <w:rtl/>
          <w:lang w:bidi="he-IL"/>
        </w:rPr>
        <w:t>רב הונא</w:t>
      </w:r>
      <w:r>
        <w:rPr>
          <w:lang w:bidi="he-IL"/>
        </w:rPr>
        <w:t xml:space="preserve"> in the name of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>.</w:t>
      </w:r>
    </w:p>
  </w:footnote>
  <w:footnote w:id="5">
    <w:p w:rsidR="00D35BDF" w:rsidRPr="00D35BDF" w:rsidRDefault="00D35BDF" w:rsidP="00D543E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‘Thinking it over’ # 1.</w:t>
      </w:r>
    </w:p>
  </w:footnote>
  <w:footnote w:id="6">
    <w:p w:rsidR="007B4DEC" w:rsidRPr="007B4DEC" w:rsidRDefault="007B4DEC" w:rsidP="00D543E0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We are presently assuming that the reason for </w:t>
      </w:r>
      <w:r>
        <w:rPr>
          <w:rFonts w:hint="cs"/>
          <w:rtl/>
          <w:lang w:bidi="he-IL"/>
        </w:rPr>
        <w:t>אין מעידין לפניו</w:t>
      </w:r>
      <w:r>
        <w:rPr>
          <w:lang w:bidi="he-IL"/>
        </w:rPr>
        <w:t xml:space="preserve"> is because it is </w:t>
      </w:r>
      <w:r>
        <w:rPr>
          <w:rFonts w:hint="cs"/>
          <w:rtl/>
          <w:lang w:bidi="he-IL"/>
        </w:rPr>
        <w:t>מחזי כשקרא</w:t>
      </w:r>
      <w:r>
        <w:rPr>
          <w:lang w:bidi="he-IL"/>
        </w:rPr>
        <w:t xml:space="preserve">, since the third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did not recognize the signatures at the time the </w:t>
      </w:r>
      <w:r>
        <w:rPr>
          <w:rFonts w:hint="cs"/>
          <w:rtl/>
          <w:lang w:bidi="he-IL"/>
        </w:rPr>
        <w:t>אשרתא</w:t>
      </w:r>
      <w:r>
        <w:rPr>
          <w:lang w:bidi="he-IL"/>
        </w:rPr>
        <w:t xml:space="preserve"> was </w:t>
      </w:r>
      <w:r w:rsidR="00D543E0">
        <w:rPr>
          <w:lang w:bidi="he-IL"/>
        </w:rPr>
        <w:t>sign</w:t>
      </w:r>
      <w:r>
        <w:rPr>
          <w:lang w:bidi="he-IL"/>
        </w:rPr>
        <w:t>e</w:t>
      </w:r>
      <w:r w:rsidR="00D543E0">
        <w:rPr>
          <w:lang w:bidi="he-IL"/>
        </w:rPr>
        <w:t>d</w:t>
      </w:r>
      <w:r>
        <w:rPr>
          <w:lang w:bidi="he-IL"/>
        </w:rPr>
        <w:t>.</w:t>
      </w:r>
    </w:p>
  </w:footnote>
  <w:footnote w:id="7">
    <w:p w:rsidR="00FA7CE0" w:rsidRPr="00FA7CE0" w:rsidRDefault="00FA7CE0" w:rsidP="00D543E0">
      <w:pPr>
        <w:spacing w:line="264" w:lineRule="auto"/>
        <w:jc w:val="both"/>
        <w:rPr>
          <w:rFonts w:hint="cs"/>
          <w:sz w:val="12"/>
          <w:szCs w:val="12"/>
          <w:rtl/>
          <w:lang w:bidi="he-IL"/>
        </w:rPr>
      </w:pPr>
      <w:r w:rsidRPr="00FA7CE0">
        <w:rPr>
          <w:rStyle w:val="FootnoteReference"/>
          <w:sz w:val="20"/>
          <w:szCs w:val="20"/>
        </w:rPr>
        <w:footnoteRef/>
      </w:r>
      <w:r>
        <w:t xml:space="preserve"> </w:t>
      </w:r>
      <w:r w:rsidRPr="00133925">
        <w:rPr>
          <w:sz w:val="20"/>
          <w:szCs w:val="20"/>
          <w:lang w:bidi="he-IL"/>
        </w:rPr>
        <w:t xml:space="preserve">The question on </w:t>
      </w:r>
      <w:r w:rsidRPr="00133925">
        <w:rPr>
          <w:rFonts w:hint="cs"/>
          <w:sz w:val="20"/>
          <w:szCs w:val="20"/>
          <w:rtl/>
          <w:lang w:bidi="he-IL"/>
        </w:rPr>
        <w:t>רב הונא</w:t>
      </w:r>
      <w:r w:rsidRPr="00133925">
        <w:rPr>
          <w:sz w:val="20"/>
          <w:szCs w:val="20"/>
          <w:lang w:bidi="he-IL"/>
        </w:rPr>
        <w:t xml:space="preserve"> would not be so much from </w:t>
      </w:r>
      <w:r w:rsidRPr="00133925">
        <w:rPr>
          <w:rFonts w:hint="cs"/>
          <w:sz w:val="20"/>
          <w:szCs w:val="20"/>
          <w:rtl/>
          <w:lang w:bidi="he-IL"/>
        </w:rPr>
        <w:t>רב פפי</w:t>
      </w:r>
      <w:r w:rsidRPr="00133925">
        <w:rPr>
          <w:sz w:val="20"/>
          <w:szCs w:val="20"/>
          <w:lang w:bidi="he-IL"/>
        </w:rPr>
        <w:t xml:space="preserve">, but rather that there is an inconsistency in the statement of </w:t>
      </w:r>
      <w:r w:rsidRPr="00133925">
        <w:rPr>
          <w:rFonts w:hint="cs"/>
          <w:sz w:val="20"/>
          <w:szCs w:val="20"/>
          <w:rtl/>
          <w:lang w:bidi="he-IL"/>
        </w:rPr>
        <w:t>רב הונא</w:t>
      </w:r>
      <w:r w:rsidRPr="00133925">
        <w:rPr>
          <w:sz w:val="20"/>
          <w:szCs w:val="20"/>
          <w:lang w:bidi="he-IL"/>
        </w:rPr>
        <w:t xml:space="preserve">. </w:t>
      </w:r>
      <w:r w:rsidRPr="00133925">
        <w:rPr>
          <w:rFonts w:hint="cs"/>
          <w:sz w:val="20"/>
          <w:szCs w:val="20"/>
          <w:rtl/>
          <w:lang w:bidi="he-IL"/>
        </w:rPr>
        <w:t>רב פפי</w:t>
      </w:r>
      <w:r w:rsidRPr="00133925">
        <w:rPr>
          <w:sz w:val="20"/>
          <w:szCs w:val="20"/>
          <w:lang w:bidi="he-IL"/>
        </w:rPr>
        <w:t xml:space="preserve"> was mentioned as an adjunct, since </w:t>
      </w:r>
      <w:r w:rsidRPr="00133925">
        <w:rPr>
          <w:rFonts w:hint="cs"/>
          <w:sz w:val="20"/>
          <w:szCs w:val="20"/>
          <w:rtl/>
          <w:lang w:bidi="he-IL"/>
        </w:rPr>
        <w:t>משחתמו אין מעידין לפניהם</w:t>
      </w:r>
      <w:r w:rsidRPr="00133925">
        <w:rPr>
          <w:sz w:val="20"/>
          <w:szCs w:val="20"/>
          <w:lang w:bidi="he-IL"/>
        </w:rPr>
        <w:t xml:space="preserve">, indicates that </w:t>
      </w:r>
      <w:r w:rsidRPr="00133925">
        <w:rPr>
          <w:rFonts w:hint="cs"/>
          <w:sz w:val="20"/>
          <w:szCs w:val="20"/>
          <w:rtl/>
          <w:lang w:bidi="he-IL"/>
        </w:rPr>
        <w:t>רב הונא</w:t>
      </w:r>
      <w:r w:rsidRPr="00133925">
        <w:rPr>
          <w:sz w:val="20"/>
          <w:szCs w:val="20"/>
          <w:lang w:bidi="he-IL"/>
        </w:rPr>
        <w:t xml:space="preserve"> agrees with </w:t>
      </w:r>
      <w:r w:rsidRPr="00133925">
        <w:rPr>
          <w:rFonts w:hint="cs"/>
          <w:sz w:val="20"/>
          <w:szCs w:val="20"/>
          <w:rtl/>
          <w:lang w:bidi="he-IL"/>
        </w:rPr>
        <w:t>רב פפי</w:t>
      </w:r>
      <w:r w:rsidR="00A36FA2">
        <w:rPr>
          <w:sz w:val="20"/>
          <w:szCs w:val="20"/>
          <w:lang w:bidi="he-IL"/>
        </w:rPr>
        <w:t xml:space="preserve"> that </w:t>
      </w:r>
      <w:r w:rsidR="00A36FA2">
        <w:rPr>
          <w:rFonts w:hint="cs"/>
          <w:sz w:val="20"/>
          <w:szCs w:val="20"/>
          <w:rtl/>
          <w:lang w:bidi="he-IL"/>
        </w:rPr>
        <w:t>חיישינן למחזי כשקרא</w:t>
      </w:r>
      <w:r w:rsidR="00A36FA2">
        <w:rPr>
          <w:sz w:val="20"/>
          <w:szCs w:val="20"/>
          <w:lang w:bidi="he-IL"/>
        </w:rPr>
        <w:t xml:space="preserve"> (see </w:t>
      </w:r>
      <w:r w:rsidR="00A36FA2">
        <w:rPr>
          <w:rFonts w:hint="cs"/>
          <w:sz w:val="20"/>
          <w:szCs w:val="20"/>
          <w:rtl/>
          <w:lang w:bidi="he-IL"/>
        </w:rPr>
        <w:t>אילת אהבים וכסא שלמה</w:t>
      </w:r>
      <w:r w:rsidR="00A36FA2">
        <w:rPr>
          <w:sz w:val="20"/>
          <w:szCs w:val="20"/>
          <w:lang w:bidi="he-IL"/>
        </w:rPr>
        <w:t>)</w:t>
      </w:r>
      <w:r w:rsidRPr="00133925">
        <w:rPr>
          <w:sz w:val="20"/>
          <w:szCs w:val="20"/>
          <w:lang w:bidi="he-IL"/>
        </w:rPr>
        <w:t>.</w:t>
      </w:r>
    </w:p>
  </w:footnote>
  <w:footnote w:id="8">
    <w:p w:rsidR="0019759C" w:rsidRDefault="0019759C" w:rsidP="00D543E0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3.</w:t>
      </w:r>
    </w:p>
  </w:footnote>
  <w:footnote w:id="9">
    <w:p w:rsidR="00D35BDF" w:rsidRPr="00D35BDF" w:rsidRDefault="00D35BDF" w:rsidP="00D543E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</w:t>
      </w:r>
      <w:r w:rsidR="00D543E0">
        <w:rPr>
          <w:lang w:bidi="he-IL"/>
        </w:rPr>
        <w:t>T</w:t>
      </w:r>
      <w:r>
        <w:rPr>
          <w:lang w:bidi="he-IL"/>
        </w:rPr>
        <w:t>hinking it over’ # 2.</w:t>
      </w:r>
    </w:p>
  </w:footnote>
  <w:footnote w:id="10">
    <w:p w:rsidR="0019759C" w:rsidRPr="008E1AEB" w:rsidRDefault="0019759C" w:rsidP="00D543E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 xml:space="preserve">רש"י (בסוף העמוד) ד"ה </w:t>
      </w:r>
      <w:r w:rsidRPr="008E1AEB">
        <w:rPr>
          <w:rFonts w:hint="cs"/>
          <w:rtl/>
          <w:lang w:bidi="he-IL"/>
        </w:rPr>
        <w:t>משחתמו</w:t>
      </w:r>
      <w:r w:rsidRPr="008E1AEB">
        <w:rPr>
          <w:lang w:bidi="he-IL"/>
        </w:rPr>
        <w:t>.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discusses a case where a suspicion arose concerning one of the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that was meant to sign on the </w:t>
      </w:r>
      <w:r>
        <w:rPr>
          <w:rFonts w:hint="cs"/>
          <w:rtl/>
          <w:lang w:bidi="he-IL"/>
        </w:rPr>
        <w:t>אשרתא</w:t>
      </w:r>
      <w:r>
        <w:rPr>
          <w:lang w:bidi="he-IL"/>
        </w:rPr>
        <w:t xml:space="preserve">. The other two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can testify to nullify this suspicion only before these two signed on the </w:t>
      </w:r>
      <w:r>
        <w:rPr>
          <w:rFonts w:hint="cs"/>
          <w:rtl/>
          <w:lang w:bidi="he-IL"/>
        </w:rPr>
        <w:t>אשרתא</w:t>
      </w:r>
      <w:r>
        <w:rPr>
          <w:lang w:bidi="he-IL"/>
        </w:rPr>
        <w:t xml:space="preserve">, but not after the two signed, for the same reason; they are </w:t>
      </w:r>
      <w:r>
        <w:rPr>
          <w:rFonts w:hint="cs"/>
          <w:rtl/>
          <w:lang w:bidi="he-IL"/>
        </w:rPr>
        <w:t>נוגע בעדות</w:t>
      </w:r>
      <w:r>
        <w:rPr>
          <w:lang w:bidi="he-IL"/>
        </w:rPr>
        <w:t>.</w:t>
      </w:r>
    </w:p>
  </w:footnote>
  <w:footnote w:id="11">
    <w:p w:rsidR="0019759C" w:rsidRPr="008E1AEB" w:rsidRDefault="0019759C" w:rsidP="00D543E0">
      <w:pPr>
        <w:pStyle w:val="FootnoteText"/>
        <w:spacing w:line="264" w:lineRule="auto"/>
        <w:jc w:val="both"/>
        <w:rPr>
          <w:lang w:bidi="he-IL"/>
        </w:rPr>
      </w:pPr>
      <w:r w:rsidRPr="008E1AEB">
        <w:rPr>
          <w:rStyle w:val="FootnoteReference"/>
        </w:rPr>
        <w:footnoteRef/>
      </w:r>
      <w:r w:rsidRPr="008E1AEB">
        <w:t xml:space="preserve"> </w:t>
      </w:r>
      <w:r w:rsidRPr="008E1AEB">
        <w:rPr>
          <w:rFonts w:hint="cs"/>
          <w:rtl/>
          <w:lang w:bidi="he-IL"/>
        </w:rPr>
        <w:t>אורכתא</w:t>
      </w:r>
      <w:r w:rsidRPr="008E1AEB">
        <w:rPr>
          <w:lang w:bidi="he-IL"/>
        </w:rPr>
        <w:t xml:space="preserve"> is a </w:t>
      </w:r>
      <w:r w:rsidRPr="008E1AEB">
        <w:rPr>
          <w:rFonts w:hint="cs"/>
          <w:rtl/>
          <w:lang w:bidi="he-IL"/>
        </w:rPr>
        <w:t>הרשאה</w:t>
      </w:r>
      <w:r w:rsidRPr="008E1AEB">
        <w:rPr>
          <w:lang w:bidi="he-IL"/>
        </w:rPr>
        <w:t xml:space="preserve"> or ‘power of attorney’. If a plaintiff wants to send an agent in his place to prosecute a claim, he must invest in this agent a power of attorney stating that </w:t>
      </w:r>
      <w:r>
        <w:rPr>
          <w:lang w:bidi="he-IL"/>
        </w:rPr>
        <w:t xml:space="preserve">the </w:t>
      </w:r>
      <w:r w:rsidRPr="008E1AEB">
        <w:rPr>
          <w:lang w:bidi="he-IL"/>
        </w:rPr>
        <w:t xml:space="preserve">agent is claiming </w:t>
      </w:r>
      <w:r>
        <w:rPr>
          <w:lang w:bidi="he-IL"/>
        </w:rPr>
        <w:t xml:space="preserve">and collecting </w:t>
      </w:r>
      <w:r w:rsidRPr="008E1AEB">
        <w:rPr>
          <w:lang w:bidi="he-IL"/>
        </w:rPr>
        <w:t xml:space="preserve">on his own behalf. Otherwise the defendant can argue that he has no dealings with this agent. See </w:t>
      </w:r>
      <w:r w:rsidRPr="008E1AEB">
        <w:rPr>
          <w:rFonts w:hint="cs"/>
          <w:rtl/>
          <w:lang w:bidi="he-IL"/>
        </w:rPr>
        <w:t>ב"ק ע,א</w:t>
      </w:r>
      <w:r w:rsidRPr="008E1AEB">
        <w:rPr>
          <w:lang w:bidi="he-IL"/>
        </w:rPr>
        <w:t xml:space="preserve">.  </w:t>
      </w:r>
    </w:p>
  </w:footnote>
  <w:footnote w:id="12">
    <w:p w:rsidR="00FA7CE0" w:rsidRDefault="00FA7CE0" w:rsidP="00D543E0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 w:rsidRPr="008E1AEB">
        <w:t xml:space="preserve">The plaintiff claims that the defendant has some of his </w:t>
      </w:r>
      <w:r w:rsidRPr="008E1AEB">
        <w:rPr>
          <w:rFonts w:hint="cs"/>
          <w:rtl/>
          <w:lang w:bidi="he-IL"/>
        </w:rPr>
        <w:t>מטלטלין</w:t>
      </w:r>
      <w:r>
        <w:rPr>
          <w:lang w:bidi="he-IL"/>
        </w:rPr>
        <w:t xml:space="preserve"> in his possession.</w:t>
      </w:r>
    </w:p>
  </w:footnote>
  <w:footnote w:id="13">
    <w:p w:rsidR="00FA7CE0" w:rsidRDefault="00FA7CE0" w:rsidP="00D543E0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 w:rsidRPr="008E1AEB">
        <w:t xml:space="preserve">The </w:t>
      </w:r>
      <w:r w:rsidRPr="008E1AEB">
        <w:rPr>
          <w:rFonts w:hint="cs"/>
          <w:rtl/>
          <w:lang w:bidi="he-IL"/>
        </w:rPr>
        <w:t>הרשאה</w:t>
      </w:r>
      <w:r w:rsidRPr="008E1AEB">
        <w:rPr>
          <w:lang w:bidi="he-IL"/>
        </w:rPr>
        <w:t xml:space="preserve"> states that the agent may collect the </w:t>
      </w:r>
      <w:r w:rsidRPr="008E1AEB">
        <w:rPr>
          <w:rFonts w:hint="cs"/>
          <w:rtl/>
          <w:lang w:bidi="he-IL"/>
        </w:rPr>
        <w:t>מטלטלין</w:t>
      </w:r>
      <w:r w:rsidRPr="008E1AEB">
        <w:rPr>
          <w:lang w:bidi="he-IL"/>
        </w:rPr>
        <w:t xml:space="preserve"> in question as if it is his own. However since the defendant denies possessing the </w:t>
      </w:r>
      <w:r w:rsidRPr="008E1AEB">
        <w:rPr>
          <w:rFonts w:hint="cs"/>
          <w:rtl/>
          <w:lang w:bidi="he-IL"/>
        </w:rPr>
        <w:t>מטלטלין</w:t>
      </w:r>
      <w:r w:rsidRPr="008E1AEB">
        <w:rPr>
          <w:lang w:bidi="he-IL"/>
        </w:rPr>
        <w:t xml:space="preserve">, it seems that the </w:t>
      </w:r>
      <w:r w:rsidRPr="008E1AEB">
        <w:rPr>
          <w:rFonts w:hint="cs"/>
          <w:rtl/>
          <w:lang w:bidi="he-IL"/>
        </w:rPr>
        <w:t>עדים</w:t>
      </w:r>
      <w:r w:rsidRPr="008E1AEB">
        <w:rPr>
          <w:lang w:bidi="he-IL"/>
        </w:rPr>
        <w:t xml:space="preserve"> who sign on this </w:t>
      </w:r>
      <w:r w:rsidRPr="008E1AEB">
        <w:rPr>
          <w:rFonts w:hint="cs"/>
          <w:rtl/>
          <w:lang w:bidi="he-IL"/>
        </w:rPr>
        <w:t>הרשאה</w:t>
      </w:r>
      <w:r w:rsidRPr="008E1AEB">
        <w:rPr>
          <w:lang w:bidi="he-IL"/>
        </w:rPr>
        <w:t xml:space="preserve">, are signing on a false document, since according to the </w:t>
      </w:r>
      <w:r w:rsidRPr="008E1AEB">
        <w:rPr>
          <w:rFonts w:hint="cs"/>
          <w:rtl/>
          <w:lang w:bidi="he-IL"/>
        </w:rPr>
        <w:t>נתבע</w:t>
      </w:r>
      <w:r w:rsidRPr="008E1AEB">
        <w:rPr>
          <w:lang w:bidi="he-IL"/>
        </w:rPr>
        <w:t xml:space="preserve"> there are no </w:t>
      </w:r>
      <w:r w:rsidRPr="008E1AEB">
        <w:rPr>
          <w:rFonts w:hint="cs"/>
          <w:rtl/>
          <w:lang w:bidi="he-IL"/>
        </w:rPr>
        <w:t>מטלטלין</w:t>
      </w:r>
      <w:r>
        <w:rPr>
          <w:lang w:bidi="he-IL"/>
        </w:rPr>
        <w:t xml:space="preserve"> in his possession.  </w:t>
      </w:r>
    </w:p>
  </w:footnote>
  <w:footnote w:id="14">
    <w:p w:rsidR="00FA7CE0" w:rsidRDefault="00FA7CE0" w:rsidP="00D543E0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following paragraph.</w:t>
      </w:r>
    </w:p>
  </w:footnote>
  <w:footnote w:id="15">
    <w:p w:rsidR="0019759C" w:rsidRPr="00240009" w:rsidRDefault="0019759C" w:rsidP="00D543E0">
      <w:pPr>
        <w:pStyle w:val="FootnoteText"/>
        <w:spacing w:line="264" w:lineRule="auto"/>
        <w:jc w:val="both"/>
        <w:rPr>
          <w:lang w:bidi="he-IL"/>
        </w:rPr>
      </w:pPr>
      <w:r w:rsidRPr="00240009">
        <w:rPr>
          <w:rStyle w:val="FootnoteReference"/>
        </w:rPr>
        <w:footnoteRef/>
      </w:r>
      <w:r w:rsidRPr="00240009">
        <w:t xml:space="preserve"> </w:t>
      </w:r>
      <w:r w:rsidRPr="00240009">
        <w:rPr>
          <w:lang w:bidi="he-IL"/>
        </w:rPr>
        <w:t xml:space="preserve">The </w:t>
      </w:r>
      <w:r w:rsidRPr="00240009">
        <w:rPr>
          <w:rFonts w:hint="cs"/>
          <w:rtl/>
          <w:lang w:bidi="he-IL"/>
        </w:rPr>
        <w:t>גמרא</w:t>
      </w:r>
      <w:r w:rsidRPr="00240009">
        <w:rPr>
          <w:lang w:bidi="he-IL"/>
        </w:rPr>
        <w:t xml:space="preserve"> </w:t>
      </w:r>
      <w:r>
        <w:rPr>
          <w:lang w:bidi="he-IL"/>
        </w:rPr>
        <w:t>(</w:t>
      </w:r>
      <w:r>
        <w:rPr>
          <w:rFonts w:hint="cs"/>
          <w:rtl/>
          <w:lang w:bidi="he-IL"/>
        </w:rPr>
        <w:t>לקמן פה,א</w:t>
      </w:r>
      <w:r>
        <w:rPr>
          <w:lang w:bidi="he-IL"/>
        </w:rPr>
        <w:t xml:space="preserve">) </w:t>
      </w:r>
      <w:r w:rsidRPr="00240009">
        <w:rPr>
          <w:lang w:bidi="he-IL"/>
        </w:rPr>
        <w:t xml:space="preserve">cites a case of a woman who was obligated to swear. She requested that a document be written </w:t>
      </w:r>
      <w:r>
        <w:rPr>
          <w:lang w:bidi="he-IL"/>
        </w:rPr>
        <w:t xml:space="preserve">beforehand that she discharged her </w:t>
      </w:r>
      <w:r>
        <w:rPr>
          <w:rFonts w:hint="cs"/>
          <w:rtl/>
          <w:lang w:bidi="he-IL"/>
        </w:rPr>
        <w:t>שבועה</w:t>
      </w:r>
      <w:r>
        <w:rPr>
          <w:lang w:bidi="he-IL"/>
        </w:rPr>
        <w:t xml:space="preserve"> properly and was vindicated. This document was to be given to her after the </w:t>
      </w:r>
      <w:r>
        <w:rPr>
          <w:rFonts w:hint="cs"/>
          <w:rtl/>
          <w:lang w:bidi="he-IL"/>
        </w:rPr>
        <w:t>שבועה</w:t>
      </w:r>
      <w:r>
        <w:rPr>
          <w:lang w:bidi="he-IL"/>
        </w:rPr>
        <w:t>.</w:t>
      </w:r>
      <w:r w:rsidRPr="00240009">
        <w:rPr>
          <w:lang w:bidi="he-IL"/>
        </w:rPr>
        <w:t xml:space="preserve"> </w:t>
      </w:r>
      <w:r w:rsidRPr="00240009">
        <w:rPr>
          <w:rFonts w:hint="cs"/>
          <w:rtl/>
          <w:lang w:bidi="he-IL"/>
        </w:rPr>
        <w:t>רב ביבי בר אביי</w:t>
      </w:r>
      <w:r w:rsidRPr="00240009">
        <w:rPr>
          <w:lang w:bidi="he-IL"/>
        </w:rPr>
        <w:t xml:space="preserve"> agreed. </w:t>
      </w:r>
      <w:r w:rsidRPr="00240009">
        <w:rPr>
          <w:rFonts w:hint="cs"/>
          <w:rtl/>
          <w:lang w:bidi="he-IL"/>
        </w:rPr>
        <w:t>רב פפי</w:t>
      </w:r>
      <w:r w:rsidRPr="00240009">
        <w:rPr>
          <w:lang w:bidi="he-IL"/>
        </w:rPr>
        <w:t xml:space="preserve"> asked that it is </w:t>
      </w:r>
      <w:r>
        <w:rPr>
          <w:rFonts w:hint="cs"/>
          <w:rtl/>
          <w:lang w:bidi="he-IL"/>
        </w:rPr>
        <w:t>מחזי</w:t>
      </w:r>
      <w:r w:rsidRPr="00240009">
        <w:rPr>
          <w:rFonts w:hint="cs"/>
          <w:rtl/>
          <w:lang w:bidi="he-IL"/>
        </w:rPr>
        <w:t xml:space="preserve"> כשקרא</w:t>
      </w:r>
      <w:r w:rsidRPr="00240009">
        <w:rPr>
          <w:lang w:bidi="he-IL"/>
        </w:rPr>
        <w:t xml:space="preserve">, based on his ruling in the name of </w:t>
      </w:r>
      <w:r w:rsidRPr="00240009">
        <w:rPr>
          <w:rFonts w:hint="cs"/>
          <w:rtl/>
          <w:lang w:bidi="he-IL"/>
        </w:rPr>
        <w:t>רבא</w:t>
      </w:r>
      <w:r>
        <w:rPr>
          <w:lang w:bidi="he-IL"/>
        </w:rPr>
        <w:t>; for at the time of the writing she has not yet sworn</w:t>
      </w:r>
      <w:r w:rsidRPr="00240009">
        <w:rPr>
          <w:lang w:bidi="he-IL"/>
        </w:rPr>
        <w:t>.</w:t>
      </w:r>
    </w:p>
  </w:footnote>
  <w:footnote w:id="16">
    <w:p w:rsidR="0019759C" w:rsidRPr="00240009" w:rsidRDefault="0019759C" w:rsidP="00D543E0">
      <w:pPr>
        <w:pStyle w:val="FootnoteText"/>
        <w:spacing w:line="264" w:lineRule="auto"/>
        <w:jc w:val="both"/>
        <w:rPr>
          <w:lang w:bidi="he-IL"/>
        </w:rPr>
      </w:pPr>
      <w:r w:rsidRPr="00240009">
        <w:rPr>
          <w:rStyle w:val="FootnoteReference"/>
        </w:rPr>
        <w:footnoteRef/>
      </w:r>
      <w:r w:rsidRPr="00240009">
        <w:t xml:space="preserve"> </w:t>
      </w:r>
      <w:r>
        <w:rPr>
          <w:lang w:bidi="he-IL"/>
        </w:rPr>
        <w:t>See footnotes # 2 &amp; 3.</w:t>
      </w:r>
    </w:p>
  </w:footnote>
  <w:footnote w:id="17">
    <w:p w:rsidR="0019759C" w:rsidRPr="00240009" w:rsidRDefault="0019759C" w:rsidP="00D543E0">
      <w:pPr>
        <w:pStyle w:val="FootnoteText"/>
        <w:spacing w:line="264" w:lineRule="auto"/>
        <w:jc w:val="both"/>
        <w:rPr>
          <w:lang w:bidi="he-IL"/>
        </w:rPr>
      </w:pPr>
      <w:r w:rsidRPr="00240009">
        <w:rPr>
          <w:rStyle w:val="FootnoteReference"/>
        </w:rPr>
        <w:footnoteRef/>
      </w:r>
      <w:r w:rsidRPr="00240009">
        <w:t xml:space="preserve"> This resolves the difficulties in </w:t>
      </w:r>
      <w:r w:rsidRPr="00240009">
        <w:rPr>
          <w:rFonts w:hint="cs"/>
          <w:rtl/>
          <w:lang w:bidi="he-IL"/>
        </w:rPr>
        <w:t>פרק הכותב</w:t>
      </w:r>
      <w:r w:rsidRPr="00240009">
        <w:rPr>
          <w:lang w:bidi="he-IL"/>
        </w:rPr>
        <w:t xml:space="preserve"> and in </w:t>
      </w:r>
      <w:r w:rsidRPr="00240009">
        <w:rPr>
          <w:rFonts w:hint="cs"/>
          <w:rtl/>
          <w:lang w:bidi="he-IL"/>
        </w:rPr>
        <w:t>פרק כל הגט</w:t>
      </w:r>
      <w:r w:rsidRPr="00240009">
        <w:rPr>
          <w:lang w:bidi="he-IL"/>
        </w:rPr>
        <w:t>, for in both of those case</w:t>
      </w:r>
      <w:r>
        <w:rPr>
          <w:lang w:bidi="he-IL"/>
        </w:rPr>
        <w:t>s</w:t>
      </w:r>
      <w:r w:rsidRPr="00240009">
        <w:rPr>
          <w:lang w:bidi="he-IL"/>
        </w:rPr>
        <w:t xml:space="preserve"> it was not a </w:t>
      </w:r>
      <w:r w:rsidRPr="00240009">
        <w:rPr>
          <w:rFonts w:hint="cs"/>
          <w:rtl/>
          <w:lang w:bidi="he-IL"/>
        </w:rPr>
        <w:t>מעשה בי"ד</w:t>
      </w:r>
      <w:r w:rsidRPr="00240009">
        <w:rPr>
          <w:lang w:bidi="he-IL"/>
        </w:rPr>
        <w:t xml:space="preserve">, </w:t>
      </w:r>
      <w:r>
        <w:rPr>
          <w:lang w:bidi="he-IL"/>
        </w:rPr>
        <w:t>which</w:t>
      </w:r>
      <w:r w:rsidRPr="00240009">
        <w:rPr>
          <w:lang w:bidi="he-IL"/>
        </w:rPr>
        <w:t xml:space="preserve"> was </w:t>
      </w:r>
      <w:r w:rsidRPr="00240009">
        <w:rPr>
          <w:rFonts w:hint="cs"/>
          <w:rtl/>
          <w:lang w:bidi="he-IL"/>
        </w:rPr>
        <w:t>מחזי כשקרא</w:t>
      </w:r>
      <w:r w:rsidRPr="00240009">
        <w:rPr>
          <w:lang w:bidi="he-IL"/>
        </w:rPr>
        <w:t>.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פרק הכותב</w:t>
      </w:r>
      <w:r>
        <w:rPr>
          <w:lang w:bidi="he-IL"/>
        </w:rPr>
        <w:t xml:space="preserve"> it was the note concerning her </w:t>
      </w:r>
      <w:r>
        <w:rPr>
          <w:rFonts w:hint="cs"/>
          <w:rtl/>
          <w:lang w:bidi="he-IL"/>
        </w:rPr>
        <w:t>שבועה</w:t>
      </w:r>
      <w:r>
        <w:rPr>
          <w:lang w:bidi="he-IL"/>
        </w:rPr>
        <w:t xml:space="preserve"> </w:t>
      </w:r>
      <w:r w:rsidR="001D7C43">
        <w:rPr>
          <w:lang w:bidi="he-IL"/>
        </w:rPr>
        <w:t xml:space="preserve">(see following footnote # 18) </w:t>
      </w:r>
      <w:r>
        <w:rPr>
          <w:lang w:bidi="he-IL"/>
        </w:rPr>
        <w:t xml:space="preserve">and in </w:t>
      </w:r>
      <w:r>
        <w:rPr>
          <w:rFonts w:hint="cs"/>
          <w:rtl/>
          <w:lang w:bidi="he-IL"/>
        </w:rPr>
        <w:t>פרק כל הגט</w:t>
      </w:r>
      <w:r>
        <w:rPr>
          <w:lang w:bidi="he-IL"/>
        </w:rPr>
        <w:t xml:space="preserve"> it is concerning </w:t>
      </w:r>
      <w:r>
        <w:rPr>
          <w:rFonts w:hint="cs"/>
          <w:rtl/>
          <w:lang w:bidi="he-IL"/>
        </w:rPr>
        <w:t>שאר שטרות</w:t>
      </w:r>
      <w:r>
        <w:rPr>
          <w:lang w:bidi="he-IL"/>
        </w:rPr>
        <w:t xml:space="preserve">, but not </w:t>
      </w:r>
      <w:r>
        <w:rPr>
          <w:rFonts w:hint="cs"/>
          <w:rtl/>
          <w:lang w:bidi="he-IL"/>
        </w:rPr>
        <w:t>מעשה בי"ד</w:t>
      </w:r>
      <w:r>
        <w:rPr>
          <w:lang w:bidi="he-IL"/>
        </w:rPr>
        <w:t>.</w:t>
      </w:r>
    </w:p>
  </w:footnote>
  <w:footnote w:id="18">
    <w:p w:rsidR="00585975" w:rsidRPr="00585975" w:rsidRDefault="00585975" w:rsidP="00D543E0">
      <w:pPr>
        <w:pStyle w:val="FootnoteText"/>
        <w:spacing w:line="264" w:lineRule="auto"/>
        <w:rPr>
          <w:b/>
          <w:bCs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תוספות ישנים</w:t>
      </w:r>
      <w:r>
        <w:rPr>
          <w:lang w:bidi="he-IL"/>
        </w:rPr>
        <w:t xml:space="preserve"> in the margin who writes; </w:t>
      </w:r>
      <w:r>
        <w:rPr>
          <w:rFonts w:hint="cs"/>
          <w:b/>
          <w:bCs/>
          <w:rtl/>
          <w:lang w:bidi="he-IL"/>
        </w:rPr>
        <w:t>וההיא דהכותב לא חשיב מעשה בית דין דבעדים סגי שיעידו שנשבעה</w:t>
      </w:r>
      <w:r>
        <w:rPr>
          <w:b/>
          <w:bCs/>
          <w:lang w:bidi="he-IL"/>
        </w:rPr>
        <w:t xml:space="preserve"> – and that </w:t>
      </w:r>
      <w:r>
        <w:rPr>
          <w:lang w:bidi="he-IL"/>
        </w:rPr>
        <w:t xml:space="preserve">case </w:t>
      </w:r>
      <w:r>
        <w:rPr>
          <w:b/>
          <w:bCs/>
          <w:lang w:bidi="he-IL"/>
        </w:rPr>
        <w:t xml:space="preserve">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הכותב</w:t>
      </w:r>
      <w:r>
        <w:rPr>
          <w:b/>
          <w:bCs/>
          <w:lang w:bidi="he-IL"/>
        </w:rPr>
        <w:t xml:space="preserve"> is not considered a </w:t>
      </w:r>
      <w:r>
        <w:rPr>
          <w:rFonts w:hint="cs"/>
          <w:b/>
          <w:bCs/>
          <w:rtl/>
          <w:lang w:bidi="he-IL"/>
        </w:rPr>
        <w:t>מעשה בי"ד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(even though she asked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to write a release for her that she swore) </w:t>
      </w:r>
      <w:r>
        <w:rPr>
          <w:b/>
          <w:bCs/>
          <w:lang w:bidi="he-IL"/>
        </w:rPr>
        <w:t xml:space="preserve">for it is sufficient that </w:t>
      </w:r>
      <w:r>
        <w:rPr>
          <w:rFonts w:hint="cs"/>
          <w:b/>
          <w:bCs/>
          <w:rtl/>
          <w:lang w:bidi="he-IL"/>
        </w:rPr>
        <w:t>עדים</w:t>
      </w:r>
      <w:r>
        <w:rPr>
          <w:b/>
          <w:bCs/>
          <w:lang w:bidi="he-IL"/>
        </w:rPr>
        <w:t xml:space="preserve"> testify that she swore.</w:t>
      </w:r>
    </w:p>
  </w:footnote>
  <w:footnote w:id="19">
    <w:p w:rsidR="0019759C" w:rsidRDefault="0019759C" w:rsidP="00D543E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תוספות שבת קמג,א ד"ה ואם</w:t>
      </w:r>
      <w:r>
        <w:rPr>
          <w:lang w:bidi="he-IL"/>
        </w:rPr>
        <w:t>.</w:t>
      </w:r>
    </w:p>
  </w:footnote>
  <w:footnote w:id="20">
    <w:p w:rsidR="00585975" w:rsidRPr="00585975" w:rsidRDefault="00585975" w:rsidP="001D7C4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</w:t>
      </w:r>
      <w:r w:rsidR="001D7C43">
        <w:rPr>
          <w:lang w:bidi="he-IL"/>
        </w:rPr>
        <w:t>T</w:t>
      </w:r>
      <w:r>
        <w:rPr>
          <w:lang w:bidi="he-IL"/>
        </w:rPr>
        <w:t>hinking it over’ # 3.</w:t>
      </w:r>
    </w:p>
  </w:footnote>
  <w:footnote w:id="21">
    <w:p w:rsidR="0019759C" w:rsidRDefault="0019759C" w:rsidP="00D543E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Concerning </w:t>
      </w:r>
      <w:r>
        <w:rPr>
          <w:rFonts w:hint="cs"/>
          <w:rtl/>
          <w:lang w:bidi="he-IL"/>
        </w:rPr>
        <w:t>טופסי שטרות</w:t>
      </w:r>
      <w:r>
        <w:rPr>
          <w:lang w:bidi="he-IL"/>
        </w:rPr>
        <w:t xml:space="preserve"> which are permitted to be written </w:t>
      </w:r>
      <w:r>
        <w:rPr>
          <w:rFonts w:hint="cs"/>
          <w:rtl/>
          <w:lang w:bidi="he-IL"/>
        </w:rPr>
        <w:t>לכתחלה</w:t>
      </w:r>
      <w:r>
        <w:rPr>
          <w:lang w:bidi="he-IL"/>
        </w:rPr>
        <w:t xml:space="preserve"> (even though it is </w:t>
      </w:r>
      <w:r>
        <w:rPr>
          <w:rFonts w:hint="cs"/>
          <w:rtl/>
          <w:lang w:bidi="he-IL"/>
        </w:rPr>
        <w:t>מחזי כשקרא</w:t>
      </w:r>
      <w:r>
        <w:rPr>
          <w:lang w:bidi="he-IL"/>
        </w:rPr>
        <w:t xml:space="preserve">); nevertheless since it is for </w:t>
      </w:r>
      <w:r>
        <w:rPr>
          <w:rFonts w:hint="cs"/>
          <w:rtl/>
          <w:lang w:bidi="he-IL"/>
        </w:rPr>
        <w:t>תקנת סופרים</w:t>
      </w:r>
      <w:r>
        <w:rPr>
          <w:lang w:bidi="he-IL"/>
        </w:rPr>
        <w:t xml:space="preserve"> it is considered </w:t>
      </w:r>
      <w:r>
        <w:rPr>
          <w:rFonts w:hint="cs"/>
          <w:rtl/>
          <w:lang w:bidi="he-IL"/>
        </w:rPr>
        <w:t>בדיעבד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(ודו"ק)</w:t>
      </w:r>
    </w:p>
  </w:footnote>
  <w:footnote w:id="22">
    <w:p w:rsidR="0019759C" w:rsidRDefault="0019759C" w:rsidP="00D543E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plaintiff in that case (to whom the woman ‘owed’ a </w:t>
      </w:r>
      <w:r>
        <w:rPr>
          <w:rFonts w:hint="cs"/>
          <w:rtl/>
          <w:lang w:bidi="he-IL"/>
        </w:rPr>
        <w:t>שבועה</w:t>
      </w:r>
      <w:r>
        <w:rPr>
          <w:lang w:bidi="he-IL"/>
        </w:rPr>
        <w:t xml:space="preserve">), requested that she swear in his city. The woman agreed provided that the local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write and give her now the </w:t>
      </w:r>
      <w:r>
        <w:rPr>
          <w:rFonts w:hint="cs"/>
          <w:rtl/>
          <w:lang w:bidi="he-IL"/>
        </w:rPr>
        <w:t>שטר זכות</w:t>
      </w:r>
      <w:r>
        <w:rPr>
          <w:lang w:bidi="he-IL"/>
        </w:rPr>
        <w:t xml:space="preserve">. If they would refuse and only give it to her after she swore, she would have to return to this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a second time. </w:t>
      </w:r>
    </w:p>
  </w:footnote>
  <w:footnote w:id="23">
    <w:p w:rsidR="00D35BDF" w:rsidRDefault="00D35BDF" w:rsidP="00D543E0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5.</w:t>
      </w:r>
    </w:p>
  </w:footnote>
  <w:footnote w:id="24">
    <w:p w:rsidR="0019759C" w:rsidRDefault="0019759C" w:rsidP="00D543E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רע"א</w:t>
      </w:r>
      <w:r>
        <w:rPr>
          <w:lang w:bidi="he-IL"/>
        </w:rPr>
        <w:t xml:space="preserve">; see </w:t>
      </w:r>
      <w:r>
        <w:rPr>
          <w:rFonts w:hint="cs"/>
          <w:rtl/>
          <w:lang w:bidi="he-IL"/>
        </w:rPr>
        <w:t>ח"ב אות שי"ח</w:t>
      </w:r>
      <w:r>
        <w:rPr>
          <w:lang w:bidi="he-IL"/>
        </w:rPr>
        <w:t>.</w:t>
      </w:r>
    </w:p>
  </w:footnote>
  <w:footnote w:id="25">
    <w:p w:rsidR="00D35BDF" w:rsidRDefault="00D35BDF" w:rsidP="00D543E0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9.</w:t>
      </w:r>
    </w:p>
  </w:footnote>
  <w:footnote w:id="26">
    <w:p w:rsidR="0019759C" w:rsidRDefault="0019759C" w:rsidP="00D543E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משכנות הרועים אות תקג</w:t>
      </w:r>
      <w:r>
        <w:rPr>
          <w:lang w:bidi="he-IL"/>
        </w:rPr>
        <w:t>.</w:t>
      </w:r>
    </w:p>
  </w:footnote>
  <w:footnote w:id="27">
    <w:p w:rsidR="00585975" w:rsidRDefault="00585975" w:rsidP="00D543E0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20.</w:t>
      </w:r>
    </w:p>
  </w:footnote>
  <w:footnote w:id="28">
    <w:p w:rsidR="00585975" w:rsidRDefault="00585975" w:rsidP="00D543E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פנ"י</w:t>
      </w:r>
      <w:r w:rsidR="00D543E0">
        <w:rPr>
          <w:lang w:bidi="he-IL"/>
        </w:rPr>
        <w:t xml:space="preserve"> and </w:t>
      </w:r>
      <w:r w:rsidR="00D543E0">
        <w:rPr>
          <w:rFonts w:hint="cs"/>
          <w:rtl/>
          <w:lang w:bidi="he-IL"/>
        </w:rPr>
        <w:t>אילת אהבים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59C" w:rsidRPr="00582C4C" w:rsidRDefault="0019759C" w:rsidP="00582C4C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כא,ב תוס' ד"ה האמר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2C4C"/>
    <w:rsid w:val="00067B31"/>
    <w:rsid w:val="000928E3"/>
    <w:rsid w:val="000B31B2"/>
    <w:rsid w:val="000E09FB"/>
    <w:rsid w:val="00133925"/>
    <w:rsid w:val="0014391B"/>
    <w:rsid w:val="00184D2E"/>
    <w:rsid w:val="0019759C"/>
    <w:rsid w:val="001D7C43"/>
    <w:rsid w:val="0020216B"/>
    <w:rsid w:val="00205C53"/>
    <w:rsid w:val="00210A1E"/>
    <w:rsid w:val="002146C5"/>
    <w:rsid w:val="002360FA"/>
    <w:rsid w:val="00240009"/>
    <w:rsid w:val="00264E5F"/>
    <w:rsid w:val="002A3575"/>
    <w:rsid w:val="003172FE"/>
    <w:rsid w:val="00352AB9"/>
    <w:rsid w:val="00387D33"/>
    <w:rsid w:val="003B7342"/>
    <w:rsid w:val="003C17DE"/>
    <w:rsid w:val="003F6705"/>
    <w:rsid w:val="004843F1"/>
    <w:rsid w:val="00486AAA"/>
    <w:rsid w:val="004C7454"/>
    <w:rsid w:val="004D23E8"/>
    <w:rsid w:val="004D245D"/>
    <w:rsid w:val="004D5A22"/>
    <w:rsid w:val="004D681B"/>
    <w:rsid w:val="004E2F81"/>
    <w:rsid w:val="0053379A"/>
    <w:rsid w:val="00556259"/>
    <w:rsid w:val="00564E2E"/>
    <w:rsid w:val="00582C4C"/>
    <w:rsid w:val="00585975"/>
    <w:rsid w:val="005939E9"/>
    <w:rsid w:val="0059464E"/>
    <w:rsid w:val="005C1617"/>
    <w:rsid w:val="0062554D"/>
    <w:rsid w:val="006329BA"/>
    <w:rsid w:val="00647DB5"/>
    <w:rsid w:val="006E6C04"/>
    <w:rsid w:val="0073555E"/>
    <w:rsid w:val="007552E7"/>
    <w:rsid w:val="007B4DEC"/>
    <w:rsid w:val="007C5969"/>
    <w:rsid w:val="007F7DD9"/>
    <w:rsid w:val="008646A5"/>
    <w:rsid w:val="0089054C"/>
    <w:rsid w:val="008E1AEB"/>
    <w:rsid w:val="008E4BDF"/>
    <w:rsid w:val="00927B88"/>
    <w:rsid w:val="009640FB"/>
    <w:rsid w:val="00965233"/>
    <w:rsid w:val="009E005D"/>
    <w:rsid w:val="009E6312"/>
    <w:rsid w:val="00A02390"/>
    <w:rsid w:val="00A218D2"/>
    <w:rsid w:val="00A27A89"/>
    <w:rsid w:val="00A366E3"/>
    <w:rsid w:val="00A36FA2"/>
    <w:rsid w:val="00A81E72"/>
    <w:rsid w:val="00A9451B"/>
    <w:rsid w:val="00A96927"/>
    <w:rsid w:val="00AB287B"/>
    <w:rsid w:val="00B17E86"/>
    <w:rsid w:val="00B563A4"/>
    <w:rsid w:val="00B76FC3"/>
    <w:rsid w:val="00B978DE"/>
    <w:rsid w:val="00C13C6C"/>
    <w:rsid w:val="00C75797"/>
    <w:rsid w:val="00D35BDF"/>
    <w:rsid w:val="00D43A25"/>
    <w:rsid w:val="00D54370"/>
    <w:rsid w:val="00D543E0"/>
    <w:rsid w:val="00D57809"/>
    <w:rsid w:val="00D726E8"/>
    <w:rsid w:val="00D80DE2"/>
    <w:rsid w:val="00DB127F"/>
    <w:rsid w:val="00DD7DD4"/>
    <w:rsid w:val="00E76285"/>
    <w:rsid w:val="00EC22C3"/>
    <w:rsid w:val="00EC7BC4"/>
    <w:rsid w:val="00F07511"/>
    <w:rsid w:val="00F5778F"/>
    <w:rsid w:val="00FA7CE0"/>
    <w:rsid w:val="00FD755B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5D8A220-E9F9-489C-91E2-13B9FCFD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82C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82C4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64E2E"/>
    <w:rPr>
      <w:sz w:val="20"/>
      <w:szCs w:val="20"/>
    </w:rPr>
  </w:style>
  <w:style w:type="character" w:styleId="FootnoteReference">
    <w:name w:val="footnote reference"/>
    <w:semiHidden/>
    <w:rsid w:val="00564E2E"/>
    <w:rPr>
      <w:vertAlign w:val="superscript"/>
    </w:rPr>
  </w:style>
  <w:style w:type="character" w:styleId="PageNumber">
    <w:name w:val="page number"/>
    <w:basedOn w:val="DefaultParagraphFont"/>
    <w:rsid w:val="00EC7BC4"/>
  </w:style>
  <w:style w:type="character" w:customStyle="1" w:styleId="FooterChar">
    <w:name w:val="Footer Char"/>
    <w:link w:val="Footer"/>
    <w:uiPriority w:val="99"/>
    <w:rsid w:val="00D35BDF"/>
    <w:rPr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2A35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A3575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183CD-60E6-45C9-8646-5DD40FD4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But רב פפי said this verification               - האמר רב פפי האי אשרתא</vt:lpstr>
    </vt:vector>
  </TitlesOfParts>
  <Company> </Company>
  <LinksUpToDate>false</LinksUpToDate>
  <CharactersWithSpaces>10420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 רב פפי said this verification               - האמר רב פפי האי אשרתא</dc:title>
  <dc:subject/>
  <dc:creator> </dc:creator>
  <cp:keywords/>
  <dc:description/>
  <cp:lastModifiedBy>Microsoft account</cp:lastModifiedBy>
  <cp:revision>2</cp:revision>
  <cp:lastPrinted>2015-07-20T16:23:00Z</cp:lastPrinted>
  <dcterms:created xsi:type="dcterms:W3CDTF">2022-04-05T10:50:00Z</dcterms:created>
  <dcterms:modified xsi:type="dcterms:W3CDTF">2022-04-05T10:50:00Z</dcterms:modified>
</cp:coreProperties>
</file>