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7" w:rsidRDefault="00612B62" w:rsidP="0030102B">
      <w:pPr>
        <w:bidi/>
        <w:spacing w:line="276" w:lineRule="auto"/>
        <w:jc w:val="both"/>
        <w:rPr>
          <w:sz w:val="24"/>
          <w:szCs w:val="24"/>
          <w:lang w:bidi="he-IL"/>
        </w:rPr>
      </w:pPr>
      <w:bookmarkStart w:id="0" w:name="_GoBack"/>
      <w:bookmarkEnd w:id="0"/>
      <w:r w:rsidRPr="008A6D67">
        <w:rPr>
          <w:rFonts w:hint="cs"/>
          <w:b/>
          <w:bCs/>
          <w:sz w:val="36"/>
          <w:szCs w:val="36"/>
          <w:rtl/>
          <w:lang w:bidi="he-IL"/>
        </w:rPr>
        <w:t>בפני</w:t>
      </w:r>
      <w:r w:rsidRPr="00DA348E">
        <w:rPr>
          <w:rFonts w:hint="cs"/>
          <w:sz w:val="24"/>
          <w:szCs w:val="24"/>
          <w:rtl/>
          <w:lang w:bidi="he-IL"/>
        </w:rPr>
        <w:t xml:space="preserve"> </w:t>
      </w:r>
      <w:r w:rsidRPr="008A6D67">
        <w:rPr>
          <w:rFonts w:hint="cs"/>
          <w:b/>
          <w:bCs/>
          <w:sz w:val="32"/>
          <w:szCs w:val="32"/>
          <w:rtl/>
          <w:lang w:bidi="he-IL"/>
        </w:rPr>
        <w:t>כל אחד ואחד</w:t>
      </w:r>
      <w:r w:rsidR="008A6D6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A6D67">
        <w:rPr>
          <w:b/>
          <w:bCs/>
          <w:sz w:val="32"/>
          <w:szCs w:val="32"/>
          <w:rtl/>
          <w:lang w:bidi="he-IL"/>
        </w:rPr>
        <w:t>–</w:t>
      </w:r>
      <w:r w:rsidR="008A6D6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A6D67">
        <w:rPr>
          <w:b/>
          <w:bCs/>
          <w:sz w:val="32"/>
          <w:szCs w:val="32"/>
          <w:lang w:bidi="he-IL"/>
        </w:rPr>
        <w:t xml:space="preserve">Before each and every one                                 </w:t>
      </w:r>
      <w:r w:rsidRPr="00DA348E">
        <w:rPr>
          <w:rFonts w:hint="cs"/>
          <w:sz w:val="24"/>
          <w:szCs w:val="24"/>
          <w:rtl/>
          <w:lang w:bidi="he-IL"/>
        </w:rPr>
        <w:t xml:space="preserve"> </w:t>
      </w:r>
    </w:p>
    <w:p w:rsidR="008A6D67" w:rsidRPr="0030102B" w:rsidRDefault="006A5D2D" w:rsidP="0030102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0102B">
        <w:rPr>
          <w:rFonts w:ascii="Copperplate Gothic Bold" w:hAnsi="Copperplate Gothic Bold"/>
          <w:u w:val="double"/>
          <w:lang w:bidi="he-IL"/>
        </w:rPr>
        <w:t>Overview</w:t>
      </w:r>
    </w:p>
    <w:p w:rsidR="00AD7270" w:rsidRDefault="00AD7270" w:rsidP="0030102B">
      <w:pPr>
        <w:pStyle w:val="marginnote"/>
        <w:framePr w:w="1008" w:hSpace="187" w:wrap="around" w:vAnchor="text" w:hAnchor="page" w:y="1"/>
        <w:spacing w:line="276" w:lineRule="auto"/>
      </w:pPr>
    </w:p>
    <w:p w:rsidR="00AD7270" w:rsidRPr="006A5D2D" w:rsidRDefault="006A5D2D" w:rsidP="0030102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derived from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שלשה שישבו וכו'</w:t>
      </w:r>
      <w:r>
        <w:rPr>
          <w:lang w:bidi="he-IL"/>
        </w:rPr>
        <w:t xml:space="preserve">, that it is necessary for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are authenticating the signatures on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to testify before each of 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; all 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must hear the testimony from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Seemingly this is obvious! How else can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sign on the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 xml:space="preserve"> unless they heard the testimony from the </w:t>
      </w:r>
      <w:r>
        <w:rPr>
          <w:rFonts w:hint="cs"/>
          <w:rtl/>
          <w:lang w:bidi="he-IL"/>
        </w:rPr>
        <w:t>עדי קיום</w:t>
      </w:r>
      <w:r>
        <w:rPr>
          <w:lang w:bidi="he-IL"/>
        </w:rPr>
        <w:t xml:space="preserve">?!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explain the necessity to teach us this rule.</w:t>
      </w:r>
    </w:p>
    <w:p w:rsidR="008A6D67" w:rsidRPr="006A5D2D" w:rsidRDefault="006A5D2D" w:rsidP="0030102B">
      <w:pPr>
        <w:bidi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8A6D67" w:rsidRDefault="00BD2256" w:rsidP="0030102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explains that it is necessary to teach us that the </w:t>
      </w:r>
      <w:r>
        <w:rPr>
          <w:rFonts w:hint="cs"/>
          <w:sz w:val="24"/>
          <w:szCs w:val="24"/>
          <w:rtl/>
          <w:lang w:bidi="he-IL"/>
        </w:rPr>
        <w:t>עדים</w:t>
      </w:r>
      <w:r>
        <w:rPr>
          <w:sz w:val="24"/>
          <w:szCs w:val="24"/>
          <w:lang w:bidi="he-IL"/>
        </w:rPr>
        <w:t xml:space="preserve"> must testify </w:t>
      </w:r>
      <w:r>
        <w:rPr>
          <w:rFonts w:hint="cs"/>
          <w:sz w:val="24"/>
          <w:szCs w:val="24"/>
          <w:rtl/>
          <w:lang w:bidi="he-IL"/>
        </w:rPr>
        <w:t>בפני כאו"א</w:t>
      </w:r>
      <w:r>
        <w:rPr>
          <w:sz w:val="24"/>
          <w:szCs w:val="24"/>
          <w:lang w:bidi="he-IL"/>
        </w:rPr>
        <w:t xml:space="preserve"> -</w:t>
      </w:r>
    </w:p>
    <w:p w:rsidR="008A6D67" w:rsidRPr="0030102B" w:rsidRDefault="00612B62" w:rsidP="0030102B">
      <w:pPr>
        <w:bidi/>
        <w:spacing w:line="276" w:lineRule="auto"/>
        <w:jc w:val="both"/>
        <w:rPr>
          <w:rStyle w:val="marginnoteChar"/>
          <w:rFonts w:hint="cs"/>
          <w:sz w:val="20"/>
          <w:szCs w:val="20"/>
          <w:rtl/>
        </w:rPr>
      </w:pPr>
      <w:r w:rsidRPr="0030102B">
        <w:rPr>
          <w:rFonts w:cs="David" w:hint="cs"/>
          <w:b/>
          <w:bCs/>
          <w:rtl/>
          <w:lang w:bidi="he-IL"/>
        </w:rPr>
        <w:t>דס</w:t>
      </w:r>
      <w:r w:rsidR="008A6D67" w:rsidRPr="0030102B">
        <w:rPr>
          <w:rFonts w:cs="David" w:hint="cs"/>
          <w:b/>
          <w:bCs/>
          <w:rtl/>
          <w:lang w:bidi="he-IL"/>
        </w:rPr>
        <w:t xml:space="preserve">לקא </w:t>
      </w:r>
      <w:r w:rsidRPr="0030102B">
        <w:rPr>
          <w:rFonts w:cs="David" w:hint="cs"/>
          <w:b/>
          <w:bCs/>
          <w:rtl/>
          <w:lang w:bidi="he-IL"/>
        </w:rPr>
        <w:t>ד</w:t>
      </w:r>
      <w:r w:rsidR="008A6D67" w:rsidRPr="0030102B">
        <w:rPr>
          <w:rFonts w:cs="David" w:hint="cs"/>
          <w:b/>
          <w:bCs/>
          <w:rtl/>
          <w:lang w:bidi="he-IL"/>
        </w:rPr>
        <w:t>עתין</w:t>
      </w:r>
      <w:r w:rsidRPr="0030102B">
        <w:rPr>
          <w:rFonts w:cs="David" w:hint="cs"/>
          <w:b/>
          <w:bCs/>
          <w:rtl/>
          <w:lang w:bidi="he-IL"/>
        </w:rPr>
        <w:t xml:space="preserve"> כיון שהעידו בפני שנים יכול השלישי לכתוב על סמך השנים</w:t>
      </w:r>
      <w:r w:rsidR="0030102B">
        <w:rPr>
          <w:rStyle w:val="marginnoteChar"/>
          <w:rFonts w:hint="cs"/>
          <w:rtl/>
        </w:rPr>
        <w:t xml:space="preserve"> </w:t>
      </w:r>
      <w:r w:rsidR="0030102B">
        <w:rPr>
          <w:rStyle w:val="marginnoteChar"/>
          <w:rFonts w:hint="cs"/>
          <w:b/>
          <w:bCs/>
          <w:rtl/>
        </w:rPr>
        <w:t>-</w:t>
      </w:r>
      <w:r w:rsidRPr="0030102B">
        <w:rPr>
          <w:rStyle w:val="marginnoteChar"/>
          <w:rFonts w:hint="cs"/>
          <w:sz w:val="20"/>
          <w:szCs w:val="20"/>
          <w:rtl/>
        </w:rPr>
        <w:t xml:space="preserve"> </w:t>
      </w:r>
    </w:p>
    <w:p w:rsidR="00431E1A" w:rsidRPr="00431E1A" w:rsidRDefault="00431E1A" w:rsidP="0030102B">
      <w:pPr>
        <w:framePr w:w="1008" w:hSpace="187" w:wrap="around" w:vAnchor="text" w:hAnchor="page" w:y="1" w:anchorLock="1"/>
        <w:spacing w:line="276" w:lineRule="auto"/>
        <w:jc w:val="both"/>
        <w:rPr>
          <w:rStyle w:val="marginnoteChar"/>
          <w:sz w:val="20"/>
          <w:szCs w:val="20"/>
        </w:rPr>
      </w:pPr>
    </w:p>
    <w:p w:rsidR="008A6D67" w:rsidRPr="008A6D67" w:rsidRDefault="008A6D67" w:rsidP="0030102B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For we would have thought that since </w:t>
      </w:r>
      <w:r>
        <w:t xml:space="preserve">the witnesses </w:t>
      </w:r>
      <w:r>
        <w:rPr>
          <w:b/>
          <w:bCs/>
        </w:rPr>
        <w:t xml:space="preserve">testified in the presence of two </w:t>
      </w:r>
      <w:r>
        <w:t xml:space="preserve">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>,</w:t>
      </w:r>
      <w:r>
        <w:rPr>
          <w:b/>
          <w:bCs/>
          <w:lang w:bidi="he-IL"/>
        </w:rPr>
        <w:t xml:space="preserve"> the third</w:t>
      </w:r>
      <w:r w:rsidR="00BD2256">
        <w:rPr>
          <w:lang w:bidi="he-IL"/>
        </w:rPr>
        <w:t xml:space="preserve"> </w:t>
      </w:r>
      <w:r w:rsidR="00BD2256">
        <w:rPr>
          <w:rFonts w:hint="cs"/>
          <w:rtl/>
          <w:lang w:bidi="he-IL"/>
        </w:rPr>
        <w:t>דיין</w:t>
      </w:r>
      <w:r>
        <w:rPr>
          <w:b/>
          <w:bCs/>
          <w:lang w:bidi="he-IL"/>
        </w:rPr>
        <w:t xml:space="preserve"> would be able to sign</w:t>
      </w:r>
      <w:r w:rsidR="00BD2256">
        <w:rPr>
          <w:lang w:bidi="he-IL"/>
        </w:rPr>
        <w:t xml:space="preserve"> the </w:t>
      </w:r>
      <w:r w:rsidR="00BD2256">
        <w:rPr>
          <w:rFonts w:hint="cs"/>
          <w:rtl/>
          <w:lang w:bidi="he-IL"/>
        </w:rPr>
        <w:t>הנפק</w:t>
      </w:r>
      <w:r>
        <w:rPr>
          <w:b/>
          <w:bCs/>
          <w:lang w:bidi="he-IL"/>
        </w:rPr>
        <w:t xml:space="preserve"> </w:t>
      </w:r>
      <w:r w:rsidR="006A5D2D">
        <w:rPr>
          <w:b/>
          <w:bCs/>
          <w:lang w:bidi="he-IL"/>
        </w:rPr>
        <w:t xml:space="preserve">on the basis of the two </w:t>
      </w:r>
      <w:r w:rsidR="006A5D2D">
        <w:rPr>
          <w:rFonts w:hint="cs"/>
          <w:rtl/>
          <w:lang w:bidi="he-IL"/>
        </w:rPr>
        <w:t>דיינים</w:t>
      </w:r>
      <w:r w:rsidR="006A5D2D">
        <w:rPr>
          <w:lang w:bidi="he-IL"/>
        </w:rPr>
        <w:t xml:space="preserve"> who heard their testimony</w:t>
      </w:r>
      <w:r w:rsidR="00016184">
        <w:rPr>
          <w:rStyle w:val="FootnoteReference"/>
          <w:lang w:bidi="he-IL"/>
        </w:rPr>
        <w:footnoteReference w:id="1"/>
      </w:r>
      <w:r w:rsidR="006A5D2D">
        <w:rPr>
          <w:lang w:bidi="he-IL"/>
        </w:rPr>
        <w:t xml:space="preserve"> -</w:t>
      </w:r>
      <w:r>
        <w:rPr>
          <w:b/>
          <w:bCs/>
        </w:rPr>
        <w:t xml:space="preserve"> </w:t>
      </w:r>
    </w:p>
    <w:p w:rsidR="00612B62" w:rsidRPr="0030102B" w:rsidRDefault="00612B62" w:rsidP="0030102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0102B">
        <w:rPr>
          <w:rFonts w:cs="David" w:hint="cs"/>
          <w:b/>
          <w:bCs/>
          <w:rtl/>
          <w:lang w:bidi="he-IL"/>
        </w:rPr>
        <w:t>א</w:t>
      </w:r>
      <w:r w:rsidR="008A6D67" w:rsidRPr="0030102B">
        <w:rPr>
          <w:rFonts w:cs="David" w:hint="cs"/>
          <w:b/>
          <w:bCs/>
          <w:rtl/>
          <w:lang w:bidi="he-IL"/>
        </w:rPr>
        <w:t xml:space="preserve">ף </w:t>
      </w:r>
      <w:r w:rsidRPr="0030102B">
        <w:rPr>
          <w:rFonts w:cs="David" w:hint="cs"/>
          <w:b/>
          <w:bCs/>
          <w:rtl/>
          <w:lang w:bidi="he-IL"/>
        </w:rPr>
        <w:t>ע</w:t>
      </w:r>
      <w:r w:rsidR="008A6D67" w:rsidRPr="0030102B">
        <w:rPr>
          <w:rFonts w:cs="David" w:hint="cs"/>
          <w:b/>
          <w:bCs/>
          <w:rtl/>
          <w:lang w:bidi="he-IL"/>
        </w:rPr>
        <w:t xml:space="preserve">ל </w:t>
      </w:r>
      <w:r w:rsidRPr="0030102B">
        <w:rPr>
          <w:rFonts w:cs="David" w:hint="cs"/>
          <w:b/>
          <w:bCs/>
          <w:rtl/>
          <w:lang w:bidi="he-IL"/>
        </w:rPr>
        <w:t>פ</w:t>
      </w:r>
      <w:r w:rsidR="008A6D67" w:rsidRPr="0030102B">
        <w:rPr>
          <w:rFonts w:cs="David" w:hint="cs"/>
          <w:b/>
          <w:bCs/>
          <w:rtl/>
          <w:lang w:bidi="he-IL"/>
        </w:rPr>
        <w:t>י</w:t>
      </w:r>
      <w:r w:rsidR="006A5D2D" w:rsidRPr="0030102B">
        <w:rPr>
          <w:rFonts w:cs="David" w:hint="cs"/>
          <w:b/>
          <w:bCs/>
          <w:rtl/>
          <w:lang w:bidi="he-IL"/>
        </w:rPr>
        <w:t xml:space="preserve"> שלא העידו בפניו </w:t>
      </w:r>
      <w:r w:rsidR="0030102B">
        <w:rPr>
          <w:rFonts w:cs="David" w:hint="cs"/>
          <w:b/>
          <w:bCs/>
          <w:rtl/>
          <w:lang w:bidi="he-IL"/>
        </w:rPr>
        <w:t>-</w:t>
      </w:r>
    </w:p>
    <w:p w:rsidR="006A5D2D" w:rsidRPr="006A5D2D" w:rsidRDefault="006A5D2D" w:rsidP="0030102B">
      <w:pPr>
        <w:spacing w:line="276" w:lineRule="auto"/>
        <w:jc w:val="both"/>
        <w:rPr>
          <w:lang w:bidi="he-IL"/>
        </w:rPr>
      </w:pPr>
      <w:r>
        <w:rPr>
          <w:b/>
          <w:bCs/>
        </w:rPr>
        <w:t>e</w:t>
      </w:r>
      <w:r w:rsidRPr="006A5D2D">
        <w:rPr>
          <w:b/>
          <w:bCs/>
        </w:rPr>
        <w:t>ven though they did not testify</w:t>
      </w:r>
      <w:r>
        <w:rPr>
          <w:b/>
          <w:bCs/>
        </w:rPr>
        <w:t xml:space="preserve"> in the presence </w:t>
      </w:r>
      <w:r>
        <w:t xml:space="preserve">of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>.</w:t>
      </w:r>
      <w:r w:rsidR="00FE721F">
        <w:rPr>
          <w:lang w:bidi="he-IL"/>
        </w:rPr>
        <w:t xml:space="preserve"> Therefore the </w:t>
      </w:r>
      <w:r w:rsidR="00FE721F">
        <w:rPr>
          <w:rFonts w:hint="cs"/>
          <w:rtl/>
          <w:lang w:bidi="he-IL"/>
        </w:rPr>
        <w:t>גמרא</w:t>
      </w:r>
      <w:r w:rsidR="00FE721F">
        <w:rPr>
          <w:lang w:bidi="he-IL"/>
        </w:rPr>
        <w:t xml:space="preserve"> teaches us that the </w:t>
      </w:r>
      <w:r w:rsidR="00FE721F">
        <w:rPr>
          <w:rFonts w:hint="cs"/>
          <w:rtl/>
          <w:lang w:bidi="he-IL"/>
        </w:rPr>
        <w:t>עדים</w:t>
      </w:r>
      <w:r w:rsidR="00FE721F">
        <w:rPr>
          <w:lang w:bidi="he-IL"/>
        </w:rPr>
        <w:t xml:space="preserve"> must testify before all the </w:t>
      </w:r>
      <w:r w:rsidR="00FE721F">
        <w:rPr>
          <w:rFonts w:hint="cs"/>
          <w:rtl/>
          <w:lang w:bidi="he-IL"/>
        </w:rPr>
        <w:t>דיינים</w:t>
      </w:r>
      <w:r w:rsidR="00FE721F">
        <w:rPr>
          <w:lang w:bidi="he-IL"/>
        </w:rPr>
        <w:t>.</w:t>
      </w:r>
      <w:r w:rsidR="00016184">
        <w:rPr>
          <w:rStyle w:val="FootnoteReference"/>
          <w:lang w:bidi="he-IL"/>
        </w:rPr>
        <w:footnoteReference w:id="2"/>
      </w:r>
    </w:p>
    <w:p w:rsidR="00D80DE2" w:rsidRPr="00016184" w:rsidRDefault="00D80DE2" w:rsidP="0030102B">
      <w:pPr>
        <w:spacing w:line="276" w:lineRule="auto"/>
        <w:jc w:val="both"/>
        <w:rPr>
          <w:sz w:val="24"/>
          <w:szCs w:val="24"/>
        </w:rPr>
      </w:pPr>
    </w:p>
    <w:p w:rsidR="00016184" w:rsidRPr="0030102B" w:rsidRDefault="00016184" w:rsidP="0030102B">
      <w:pPr>
        <w:spacing w:line="276" w:lineRule="auto"/>
        <w:jc w:val="both"/>
        <w:rPr>
          <w:rFonts w:ascii="Copperplate Gothic Bold" w:hAnsi="Copperplate Gothic Bold"/>
          <w:u w:val="double"/>
        </w:rPr>
      </w:pPr>
      <w:r w:rsidRPr="0030102B">
        <w:rPr>
          <w:rFonts w:ascii="Copperplate Gothic Bold" w:hAnsi="Copperplate Gothic Bold"/>
          <w:u w:val="double"/>
        </w:rPr>
        <w:t>Summary</w:t>
      </w:r>
    </w:p>
    <w:p w:rsidR="00016184" w:rsidRDefault="00016184" w:rsidP="0030102B">
      <w:pPr>
        <w:spacing w:line="276" w:lineRule="auto"/>
        <w:jc w:val="both"/>
        <w:rPr>
          <w:lang w:bidi="he-IL"/>
        </w:rPr>
      </w:pPr>
      <w:r>
        <w:t xml:space="preserve">If not for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we may have thought that if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hear the testimony from the </w:t>
      </w:r>
      <w:r>
        <w:rPr>
          <w:rFonts w:hint="cs"/>
          <w:rtl/>
          <w:lang w:bidi="he-IL"/>
        </w:rPr>
        <w:t>עדי קיום</w:t>
      </w:r>
      <w:r>
        <w:rPr>
          <w:lang w:bidi="he-IL"/>
        </w:rPr>
        <w:t xml:space="preserve">,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may also sign the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>.</w:t>
      </w:r>
    </w:p>
    <w:p w:rsidR="00016184" w:rsidRPr="00016184" w:rsidRDefault="00016184" w:rsidP="0030102B">
      <w:pPr>
        <w:spacing w:line="276" w:lineRule="auto"/>
        <w:jc w:val="both"/>
        <w:rPr>
          <w:sz w:val="24"/>
          <w:szCs w:val="24"/>
          <w:lang w:bidi="he-IL"/>
        </w:rPr>
      </w:pPr>
    </w:p>
    <w:p w:rsidR="00016184" w:rsidRPr="0030102B" w:rsidRDefault="00016184" w:rsidP="0030102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0102B">
        <w:rPr>
          <w:rFonts w:ascii="Copperplate Gothic Bold" w:hAnsi="Copperplate Gothic Bold"/>
          <w:u w:val="double"/>
          <w:lang w:bidi="he-IL"/>
        </w:rPr>
        <w:t>Thinking it over</w:t>
      </w:r>
    </w:p>
    <w:p w:rsidR="00016184" w:rsidRDefault="006F4601" w:rsidP="0030102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016184">
        <w:rPr>
          <w:lang w:bidi="he-IL"/>
        </w:rPr>
        <w:t xml:space="preserve">Why is not every </w:t>
      </w:r>
      <w:r w:rsidR="00016184">
        <w:rPr>
          <w:rFonts w:hint="cs"/>
          <w:rtl/>
          <w:lang w:bidi="he-IL"/>
        </w:rPr>
        <w:t>הנפק</w:t>
      </w:r>
      <w:r w:rsidR="00016184">
        <w:rPr>
          <w:lang w:bidi="he-IL"/>
        </w:rPr>
        <w:t xml:space="preserve"> considered as </w:t>
      </w:r>
      <w:r w:rsidR="00016184">
        <w:rPr>
          <w:rFonts w:hint="cs"/>
          <w:rtl/>
          <w:lang w:bidi="he-IL"/>
        </w:rPr>
        <w:t>עד מפי עד</w:t>
      </w:r>
      <w:r w:rsidR="00016184">
        <w:rPr>
          <w:lang w:bidi="he-IL"/>
        </w:rPr>
        <w:t>?!</w:t>
      </w:r>
    </w:p>
    <w:p w:rsidR="006F4601" w:rsidRDefault="006F4601" w:rsidP="0030102B">
      <w:pPr>
        <w:spacing w:line="276" w:lineRule="auto"/>
        <w:jc w:val="both"/>
        <w:rPr>
          <w:lang w:bidi="he-IL"/>
        </w:rPr>
      </w:pPr>
    </w:p>
    <w:p w:rsidR="006F4601" w:rsidRPr="00016184" w:rsidRDefault="006F4601" w:rsidP="0030102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If the reason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must hear from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directly is on account of </w:t>
      </w:r>
      <w:r>
        <w:rPr>
          <w:rFonts w:hint="cs"/>
          <w:rtl/>
          <w:lang w:bidi="he-IL"/>
        </w:rPr>
        <w:t>עד מפי עד</w:t>
      </w:r>
      <w:r>
        <w:rPr>
          <w:lang w:bidi="he-IL"/>
        </w:rPr>
        <w:t>;</w:t>
      </w:r>
      <w:r w:rsidR="0030102B" w:rsidRPr="0030102B">
        <w:rPr>
          <w:rStyle w:val="FootnoteReference"/>
          <w:rtl/>
          <w:lang w:bidi="he-IL"/>
        </w:rPr>
        <w:t xml:space="preserve"> </w:t>
      </w:r>
      <w:r w:rsidR="0030102B">
        <w:rPr>
          <w:rStyle w:val="FootnoteReference"/>
          <w:rtl/>
          <w:lang w:bidi="he-IL"/>
        </w:rPr>
        <w:footnoteReference w:id="3"/>
      </w:r>
      <w:r>
        <w:rPr>
          <w:lang w:bidi="he-IL"/>
        </w:rPr>
        <w:t xml:space="preserve"> then again the question remains: does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need to teach us the din that </w:t>
      </w:r>
      <w:r>
        <w:rPr>
          <w:rFonts w:hint="cs"/>
          <w:rtl/>
          <w:lang w:bidi="he-IL"/>
        </w:rPr>
        <w:t>עד מפי עד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>?!</w:t>
      </w:r>
    </w:p>
    <w:sectPr w:rsidR="006F4601" w:rsidRPr="00016184" w:rsidSect="00431E1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960" w:rsidRDefault="00986960">
      <w:r>
        <w:separator/>
      </w:r>
    </w:p>
  </w:endnote>
  <w:endnote w:type="continuationSeparator" w:id="0">
    <w:p w:rsidR="00986960" w:rsidRDefault="0098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184" w:rsidRDefault="00016184">
    <w:pPr>
      <w:pStyle w:val="Footer"/>
      <w:rPr>
        <w:rFonts w:hint="cs"/>
        <w:rtl/>
        <w:lang w:bidi="he-IL"/>
      </w:rPr>
    </w:pPr>
  </w:p>
  <w:p w:rsidR="00016184" w:rsidRPr="00016184" w:rsidRDefault="00016184" w:rsidP="00016184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960" w:rsidRDefault="00986960">
      <w:r>
        <w:separator/>
      </w:r>
    </w:p>
  </w:footnote>
  <w:footnote w:type="continuationSeparator" w:id="0">
    <w:p w:rsidR="00986960" w:rsidRDefault="00986960">
      <w:r>
        <w:continuationSeparator/>
      </w:r>
    </w:p>
  </w:footnote>
  <w:footnote w:id="1">
    <w:p w:rsidR="00016184" w:rsidRDefault="00016184" w:rsidP="0030102B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third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hears from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(the other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>) that the signatures are authentic.</w:t>
      </w:r>
    </w:p>
  </w:footnote>
  <w:footnote w:id="2">
    <w:p w:rsidR="00016184" w:rsidRDefault="00016184" w:rsidP="0030102B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Otherwise it is considered </w:t>
      </w:r>
      <w:r>
        <w:rPr>
          <w:rFonts w:hint="cs"/>
          <w:rtl/>
          <w:lang w:bidi="he-IL"/>
        </w:rPr>
        <w:t>עד מפי עד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תוספות רי"ד</w:t>
      </w:r>
      <w:r>
        <w:rPr>
          <w:lang w:bidi="he-IL"/>
        </w:rPr>
        <w:t>).</w:t>
      </w:r>
    </w:p>
  </w:footnote>
  <w:footnote w:id="3">
    <w:p w:rsidR="0030102B" w:rsidRDefault="0030102B" w:rsidP="0030102B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previous footnote # 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184" w:rsidRPr="00016184" w:rsidRDefault="00016184" w:rsidP="0030102B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 xml:space="preserve">בס"ד. כתובות כא,ב תוס' ד"ה </w:t>
    </w:r>
    <w:r w:rsidR="0030102B">
      <w:rPr>
        <w:rFonts w:hint="cs"/>
        <w:sz w:val="24"/>
        <w:szCs w:val="24"/>
        <w:rtl/>
        <w:lang w:bidi="he-IL"/>
      </w:rPr>
      <w:t>ב</w:t>
    </w:r>
    <w:r>
      <w:rPr>
        <w:rFonts w:hint="cs"/>
        <w:sz w:val="24"/>
        <w:szCs w:val="24"/>
        <w:rtl/>
        <w:lang w:bidi="he-IL"/>
      </w:rPr>
      <w:t>פני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D1013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6C03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3AE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E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A208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746F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C82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FC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FAC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4C7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B62"/>
    <w:rsid w:val="00016184"/>
    <w:rsid w:val="00022F90"/>
    <w:rsid w:val="00184D2E"/>
    <w:rsid w:val="0020216B"/>
    <w:rsid w:val="00210A1E"/>
    <w:rsid w:val="00263E64"/>
    <w:rsid w:val="0030102B"/>
    <w:rsid w:val="003F6705"/>
    <w:rsid w:val="00431E1A"/>
    <w:rsid w:val="00477A99"/>
    <w:rsid w:val="00612B62"/>
    <w:rsid w:val="006A2D5C"/>
    <w:rsid w:val="006A5D2D"/>
    <w:rsid w:val="006F4601"/>
    <w:rsid w:val="007552E7"/>
    <w:rsid w:val="0089054C"/>
    <w:rsid w:val="008A6D67"/>
    <w:rsid w:val="00986960"/>
    <w:rsid w:val="00AD7270"/>
    <w:rsid w:val="00BD2256"/>
    <w:rsid w:val="00D54370"/>
    <w:rsid w:val="00D80DE2"/>
    <w:rsid w:val="00EF3ACD"/>
    <w:rsid w:val="00FE721F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9B3EF7-9613-4B03-86D4-7D720669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62"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016184"/>
    <w:rPr>
      <w:sz w:val="20"/>
      <w:szCs w:val="20"/>
    </w:rPr>
  </w:style>
  <w:style w:type="character" w:styleId="FootnoteReference">
    <w:name w:val="footnote reference"/>
    <w:semiHidden/>
    <w:rsid w:val="00016184"/>
    <w:rPr>
      <w:vertAlign w:val="superscript"/>
    </w:rPr>
  </w:style>
  <w:style w:type="paragraph" w:styleId="Header">
    <w:name w:val="header"/>
    <w:basedOn w:val="Normal"/>
    <w:rsid w:val="000161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6184"/>
    <w:pPr>
      <w:tabs>
        <w:tab w:val="center" w:pos="4320"/>
        <w:tab w:val="right" w:pos="8640"/>
      </w:tabs>
    </w:pPr>
  </w:style>
  <w:style w:type="paragraph" w:customStyle="1" w:styleId="marginnote">
    <w:name w:val="margin note"/>
    <w:basedOn w:val="Normal"/>
    <w:link w:val="marginnoteChar"/>
    <w:autoRedefine/>
    <w:rsid w:val="00AD7270"/>
    <w:pPr>
      <w:jc w:val="both"/>
    </w:pPr>
    <w:rPr>
      <w:rFonts w:cs="David"/>
      <w:i/>
      <w:iCs/>
      <w:sz w:val="20"/>
      <w:szCs w:val="20"/>
      <w:lang w:bidi="he-IL"/>
    </w:rPr>
  </w:style>
  <w:style w:type="character" w:customStyle="1" w:styleId="marginnoteChar">
    <w:name w:val="margin note Char"/>
    <w:link w:val="marginnote"/>
    <w:rsid w:val="00431E1A"/>
    <w:rPr>
      <w:rFonts w:cs="David"/>
      <w:i/>
      <w:iCs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בפני כל אחד ואחד</vt:lpstr>
    </vt:vector>
  </TitlesOfParts>
  <Company> 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בפני כל אחד ואחד</dc:title>
  <dc:subject/>
  <dc:creator> </dc:creator>
  <cp:keywords/>
  <dc:description/>
  <cp:lastModifiedBy>Microsoft account</cp:lastModifiedBy>
  <cp:revision>2</cp:revision>
  <dcterms:created xsi:type="dcterms:W3CDTF">2022-04-05T10:50:00Z</dcterms:created>
  <dcterms:modified xsi:type="dcterms:W3CDTF">2022-04-05T10:50:00Z</dcterms:modified>
</cp:coreProperties>
</file>