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D38" w:rsidRPr="00626D38" w:rsidRDefault="00DA348E" w:rsidP="00626D38">
      <w:pPr>
        <w:bidi/>
        <w:spacing w:line="276" w:lineRule="auto"/>
        <w:rPr>
          <w:b/>
          <w:bCs/>
          <w:sz w:val="32"/>
          <w:szCs w:val="32"/>
          <w:lang w:bidi="he-IL"/>
        </w:rPr>
      </w:pPr>
      <w:bookmarkStart w:id="0" w:name="_GoBack"/>
      <w:bookmarkEnd w:id="0"/>
      <w:r w:rsidRPr="00200C79">
        <w:rPr>
          <w:rFonts w:hint="cs"/>
          <w:b/>
          <w:bCs/>
          <w:sz w:val="36"/>
          <w:szCs w:val="36"/>
          <w:rtl/>
          <w:lang w:bidi="he-IL"/>
        </w:rPr>
        <w:t>הנח</w:t>
      </w:r>
      <w:r w:rsidRPr="00DA348E">
        <w:rPr>
          <w:rFonts w:hint="cs"/>
          <w:rtl/>
          <w:lang w:bidi="he-IL"/>
        </w:rPr>
        <w:t xml:space="preserve"> </w:t>
      </w:r>
      <w:r w:rsidRPr="00626D38">
        <w:rPr>
          <w:rFonts w:hint="cs"/>
          <w:b/>
          <w:bCs/>
          <w:sz w:val="32"/>
          <w:szCs w:val="32"/>
          <w:rtl/>
          <w:lang w:bidi="he-IL"/>
        </w:rPr>
        <w:t>לעדות החדש דאורייתא</w:t>
      </w:r>
      <w:r w:rsidR="00884EF9" w:rsidRPr="00626D38">
        <w:rPr>
          <w:rFonts w:hint="cs"/>
          <w:sz w:val="32"/>
          <w:szCs w:val="32"/>
          <w:rtl/>
          <w:lang w:bidi="he-IL"/>
        </w:rPr>
        <w:t xml:space="preserve"> </w:t>
      </w:r>
      <w:r w:rsidR="00200C79" w:rsidRPr="00626D38">
        <w:rPr>
          <w:sz w:val="32"/>
          <w:szCs w:val="32"/>
          <w:rtl/>
          <w:lang w:bidi="he-IL"/>
        </w:rPr>
        <w:t>–</w:t>
      </w:r>
      <w:r w:rsidR="00626D38">
        <w:rPr>
          <w:rFonts w:hint="cs"/>
          <w:sz w:val="32"/>
          <w:szCs w:val="32"/>
          <w:rtl/>
          <w:lang w:bidi="he-IL"/>
        </w:rPr>
        <w:t xml:space="preserve"> </w:t>
      </w:r>
      <w:r w:rsidR="00626D38">
        <w:rPr>
          <w:b/>
          <w:bCs/>
          <w:sz w:val="32"/>
          <w:szCs w:val="32"/>
          <w:lang w:bidi="he-IL"/>
        </w:rPr>
        <w:t xml:space="preserve">Let go of </w:t>
      </w:r>
      <w:r w:rsidR="00626D38">
        <w:rPr>
          <w:sz w:val="32"/>
          <w:szCs w:val="32"/>
          <w:lang w:bidi="he-IL"/>
        </w:rPr>
        <w:t xml:space="preserve">discussing </w:t>
      </w:r>
      <w:r w:rsidR="00626D38">
        <w:rPr>
          <w:b/>
          <w:bCs/>
          <w:sz w:val="32"/>
          <w:szCs w:val="32"/>
          <w:lang w:bidi="he-IL"/>
        </w:rPr>
        <w:t xml:space="preserve">testimony </w:t>
      </w:r>
      <w:r w:rsidR="00626D38">
        <w:rPr>
          <w:sz w:val="32"/>
          <w:szCs w:val="32"/>
          <w:lang w:bidi="he-IL"/>
        </w:rPr>
        <w:t xml:space="preserve">of the  </w:t>
      </w:r>
      <w:r w:rsidR="00626D38">
        <w:rPr>
          <w:b/>
          <w:bCs/>
          <w:sz w:val="32"/>
          <w:szCs w:val="32"/>
          <w:lang w:bidi="he-IL"/>
        </w:rPr>
        <w:t xml:space="preserve"> </w:t>
      </w:r>
    </w:p>
    <w:p w:rsidR="00884EF9" w:rsidRPr="00626D38" w:rsidRDefault="00200C79" w:rsidP="00626D38">
      <w:pPr>
        <w:spacing w:line="276" w:lineRule="auto"/>
        <w:rPr>
          <w:b/>
          <w:bCs/>
          <w:sz w:val="32"/>
          <w:szCs w:val="32"/>
          <w:lang w:bidi="he-IL"/>
        </w:rPr>
      </w:pPr>
      <w:r w:rsidRPr="00626D38">
        <w:rPr>
          <w:b/>
          <w:bCs/>
          <w:sz w:val="32"/>
          <w:szCs w:val="32"/>
          <w:lang w:bidi="he-IL"/>
        </w:rPr>
        <w:t>new moon</w:t>
      </w:r>
      <w:r w:rsidR="00E25EC7" w:rsidRPr="00626D38">
        <w:rPr>
          <w:b/>
          <w:bCs/>
          <w:sz w:val="32"/>
          <w:szCs w:val="32"/>
          <w:lang w:bidi="he-IL"/>
        </w:rPr>
        <w:t>,</w:t>
      </w:r>
      <w:r w:rsidRPr="00626D38">
        <w:rPr>
          <w:b/>
          <w:bCs/>
          <w:sz w:val="32"/>
          <w:szCs w:val="32"/>
          <w:lang w:bidi="he-IL"/>
        </w:rPr>
        <w:t xml:space="preserve"> </w:t>
      </w:r>
      <w:r w:rsidRPr="00626D38">
        <w:rPr>
          <w:sz w:val="32"/>
          <w:szCs w:val="32"/>
          <w:lang w:bidi="he-IL"/>
        </w:rPr>
        <w:t>for</w:t>
      </w:r>
      <w:r w:rsidRPr="00626D38">
        <w:rPr>
          <w:b/>
          <w:bCs/>
          <w:sz w:val="32"/>
          <w:szCs w:val="32"/>
          <w:lang w:bidi="he-IL"/>
        </w:rPr>
        <w:t xml:space="preserve"> </w:t>
      </w:r>
      <w:r w:rsidRPr="00626D38">
        <w:rPr>
          <w:sz w:val="32"/>
          <w:szCs w:val="32"/>
          <w:lang w:bidi="he-IL"/>
        </w:rPr>
        <w:t>that is a</w:t>
      </w:r>
      <w:r w:rsidRPr="00626D38">
        <w:rPr>
          <w:b/>
          <w:bCs/>
          <w:sz w:val="32"/>
          <w:szCs w:val="32"/>
          <w:lang w:bidi="he-IL"/>
        </w:rPr>
        <w:t xml:space="preserve"> </w:t>
      </w:r>
      <w:r w:rsidRPr="00626D38">
        <w:rPr>
          <w:rFonts w:hint="cs"/>
          <w:b/>
          <w:bCs/>
          <w:sz w:val="32"/>
          <w:szCs w:val="32"/>
          <w:rtl/>
          <w:lang w:bidi="he-IL"/>
        </w:rPr>
        <w:t>דאורייתא</w:t>
      </w:r>
      <w:r w:rsidRPr="00626D38">
        <w:rPr>
          <w:b/>
          <w:bCs/>
          <w:sz w:val="32"/>
          <w:szCs w:val="32"/>
          <w:lang w:bidi="he-IL"/>
        </w:rPr>
        <w:t xml:space="preserve">  </w:t>
      </w:r>
    </w:p>
    <w:p w:rsidR="00884EF9" w:rsidRDefault="00884EF9" w:rsidP="00626D38">
      <w:pPr>
        <w:bidi/>
        <w:spacing w:line="276" w:lineRule="auto"/>
        <w:rPr>
          <w:sz w:val="24"/>
          <w:szCs w:val="24"/>
          <w:lang w:bidi="he-IL"/>
        </w:rPr>
      </w:pPr>
    </w:p>
    <w:p w:rsidR="00012195" w:rsidRPr="00626D38" w:rsidRDefault="00EE4D40" w:rsidP="00626D38">
      <w:pPr>
        <w:spacing w:line="276" w:lineRule="auto"/>
        <w:rPr>
          <w:rFonts w:ascii="Copperplate Gothic Bold" w:hAnsi="Copperplate Gothic Bold"/>
          <w:u w:val="double"/>
          <w:lang w:bidi="he-IL"/>
        </w:rPr>
      </w:pPr>
      <w:r w:rsidRPr="00626D38">
        <w:rPr>
          <w:rFonts w:ascii="Copperplate Gothic Bold" w:hAnsi="Copperplate Gothic Bold"/>
          <w:u w:val="double"/>
          <w:lang w:bidi="he-IL"/>
        </w:rPr>
        <w:t>Overview</w:t>
      </w:r>
    </w:p>
    <w:p w:rsidR="00012195" w:rsidRDefault="002D296C" w:rsidP="00626D38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asked how we can say that </w:t>
      </w:r>
      <w:r>
        <w:rPr>
          <w:rFonts w:hint="cs"/>
          <w:rtl/>
          <w:lang w:bidi="he-IL"/>
        </w:rPr>
        <w:t>עד נעשה דיין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קיום שטרות</w:t>
      </w:r>
      <w:r>
        <w:rPr>
          <w:lang w:bidi="he-IL"/>
        </w:rPr>
        <w:t xml:space="preserve">, when by </w:t>
      </w:r>
      <w:r>
        <w:rPr>
          <w:rFonts w:hint="cs"/>
          <w:rtl/>
          <w:lang w:bidi="he-IL"/>
        </w:rPr>
        <w:t>קדוש החודש</w:t>
      </w:r>
      <w:r>
        <w:rPr>
          <w:lang w:bidi="he-IL"/>
        </w:rPr>
        <w:t xml:space="preserve"> the rule is that </w:t>
      </w:r>
      <w:r>
        <w:rPr>
          <w:rFonts w:hint="cs"/>
          <w:rtl/>
          <w:lang w:bidi="he-IL"/>
        </w:rPr>
        <w:t>אין עד נעשה דיין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answered that </w:t>
      </w:r>
      <w:r>
        <w:rPr>
          <w:rFonts w:hint="cs"/>
          <w:rtl/>
          <w:lang w:bidi="he-IL"/>
        </w:rPr>
        <w:t>קדוש החודש</w:t>
      </w:r>
      <w:r>
        <w:rPr>
          <w:lang w:bidi="he-IL"/>
        </w:rPr>
        <w:t xml:space="preserve"> should be dropped from this discussion since </w:t>
      </w:r>
      <w:r>
        <w:rPr>
          <w:rFonts w:hint="cs"/>
          <w:rtl/>
          <w:lang w:bidi="he-IL"/>
        </w:rPr>
        <w:t>קדוש החודש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דאורייתא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קיום שטרות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דרבנן</w:t>
      </w:r>
      <w:r>
        <w:rPr>
          <w:lang w:bidi="he-IL"/>
        </w:rPr>
        <w:t xml:space="preserve">.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explain why </w:t>
      </w:r>
      <w:r>
        <w:rPr>
          <w:rFonts w:hint="cs"/>
          <w:rtl/>
          <w:lang w:bidi="he-IL"/>
        </w:rPr>
        <w:t>אין עד נעשה דיין (בדאורייתא)</w:t>
      </w:r>
      <w:r>
        <w:rPr>
          <w:lang w:bidi="he-IL"/>
        </w:rPr>
        <w:t xml:space="preserve">, and to what extent do we say that </w:t>
      </w:r>
      <w:r>
        <w:rPr>
          <w:rFonts w:hint="cs"/>
          <w:rtl/>
          <w:lang w:bidi="he-IL"/>
        </w:rPr>
        <w:t>אין עד נעשה דיין</w:t>
      </w:r>
      <w:r>
        <w:rPr>
          <w:lang w:bidi="he-IL"/>
        </w:rPr>
        <w:t>.</w:t>
      </w:r>
    </w:p>
    <w:p w:rsidR="002D296C" w:rsidRPr="002D296C" w:rsidRDefault="002D296C" w:rsidP="00626D38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2D296C" w:rsidRPr="002D296C" w:rsidRDefault="002D296C" w:rsidP="00626D3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explains the crux of the s</w:t>
      </w:r>
      <w:r>
        <w:rPr>
          <w:rFonts w:hint="cs"/>
          <w:sz w:val="24"/>
          <w:szCs w:val="24"/>
          <w:rtl/>
          <w:lang w:bidi="he-IL"/>
        </w:rPr>
        <w:t>גמרא'</w:t>
      </w:r>
      <w:r>
        <w:rPr>
          <w:sz w:val="24"/>
          <w:szCs w:val="24"/>
          <w:lang w:bidi="he-IL"/>
        </w:rPr>
        <w:t xml:space="preserve"> answer:</w:t>
      </w:r>
    </w:p>
    <w:p w:rsidR="00E25EC7" w:rsidRPr="00471C55" w:rsidRDefault="00DA348E" w:rsidP="004A79CD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71C55">
        <w:rPr>
          <w:rFonts w:cs="David" w:hint="cs"/>
          <w:b/>
          <w:bCs/>
          <w:rtl/>
          <w:lang w:bidi="he-IL"/>
        </w:rPr>
        <w:t xml:space="preserve">ובדאורייתא אין עד נעשה דיין </w:t>
      </w:r>
      <w:r w:rsidR="004A79CD">
        <w:rPr>
          <w:rFonts w:cs="David" w:hint="cs"/>
          <w:b/>
          <w:bCs/>
          <w:rtl/>
          <w:lang w:bidi="he-IL"/>
        </w:rPr>
        <w:t>-</w:t>
      </w:r>
      <w:r w:rsidR="00E25EC7" w:rsidRPr="00471C55">
        <w:rPr>
          <w:rFonts w:cs="David" w:hint="cs"/>
          <w:b/>
          <w:bCs/>
          <w:rtl/>
          <w:lang w:bidi="he-IL"/>
        </w:rPr>
        <w:t xml:space="preserve"> </w:t>
      </w:r>
    </w:p>
    <w:p w:rsidR="00E25EC7" w:rsidRPr="008B562D" w:rsidRDefault="00E25EC7" w:rsidP="00626D3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And in </w:t>
      </w:r>
      <w:r>
        <w:rPr>
          <w:rFonts w:cs="Aharoni"/>
          <w:lang w:bidi="he-IL"/>
        </w:rPr>
        <w:t xml:space="preserve">matters </w:t>
      </w:r>
      <w:r>
        <w:rPr>
          <w:rFonts w:cs="Aharoni"/>
          <w:b/>
          <w:bCs/>
          <w:lang w:bidi="he-IL"/>
        </w:rPr>
        <w:t xml:space="preserve">that are </w:t>
      </w:r>
      <w:r>
        <w:rPr>
          <w:rFonts w:hint="cs"/>
          <w:b/>
          <w:bCs/>
          <w:rtl/>
          <w:lang w:bidi="he-IL"/>
        </w:rPr>
        <w:t>תורה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>laws</w:t>
      </w:r>
      <w:r w:rsidR="00626D38">
        <w:rPr>
          <w:lang w:bidi="he-IL"/>
        </w:rPr>
        <w:t>,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 </w:t>
      </w:r>
      <w:r>
        <w:rPr>
          <w:rFonts w:hint="cs"/>
          <w:b/>
          <w:bCs/>
          <w:rtl/>
          <w:lang w:bidi="he-IL"/>
        </w:rPr>
        <w:t>עד</w:t>
      </w:r>
      <w:r>
        <w:rPr>
          <w:b/>
          <w:bCs/>
          <w:lang w:bidi="he-IL"/>
        </w:rPr>
        <w:t xml:space="preserve"> cannot become a </w:t>
      </w:r>
      <w:r>
        <w:rPr>
          <w:rFonts w:hint="cs"/>
          <w:b/>
          <w:bCs/>
          <w:rtl/>
          <w:lang w:bidi="he-IL"/>
        </w:rPr>
        <w:t>דיין</w:t>
      </w:r>
      <w:r w:rsidR="008B562D">
        <w:rPr>
          <w:b/>
          <w:bCs/>
          <w:lang w:bidi="he-IL"/>
        </w:rPr>
        <w:t xml:space="preserve">; </w:t>
      </w:r>
      <w:r w:rsidR="008B562D">
        <w:rPr>
          <w:sz w:val="24"/>
          <w:szCs w:val="24"/>
          <w:lang w:bidi="he-IL"/>
        </w:rPr>
        <w:t xml:space="preserve">therefore by </w:t>
      </w:r>
      <w:r w:rsidR="008B562D">
        <w:rPr>
          <w:rFonts w:hint="cs"/>
          <w:sz w:val="24"/>
          <w:szCs w:val="24"/>
          <w:rtl/>
          <w:lang w:bidi="he-IL"/>
        </w:rPr>
        <w:t>קדוש החודש</w:t>
      </w:r>
      <w:r w:rsidR="008B562D">
        <w:rPr>
          <w:sz w:val="24"/>
          <w:szCs w:val="24"/>
          <w:lang w:bidi="he-IL"/>
        </w:rPr>
        <w:t xml:space="preserve"> we say that </w:t>
      </w:r>
      <w:r w:rsidR="008B562D">
        <w:rPr>
          <w:rFonts w:hint="cs"/>
          <w:sz w:val="24"/>
          <w:szCs w:val="24"/>
          <w:rtl/>
          <w:lang w:bidi="he-IL"/>
        </w:rPr>
        <w:t>אין עד נעשה דיין</w:t>
      </w:r>
      <w:r w:rsidR="008B562D">
        <w:rPr>
          <w:sz w:val="24"/>
          <w:szCs w:val="24"/>
          <w:lang w:bidi="he-IL"/>
        </w:rPr>
        <w:t>.</w:t>
      </w:r>
    </w:p>
    <w:p w:rsidR="002D296C" w:rsidRPr="003F5669" w:rsidRDefault="002D296C" w:rsidP="00626D38">
      <w:pPr>
        <w:spacing w:line="276" w:lineRule="auto"/>
        <w:jc w:val="both"/>
        <w:rPr>
          <w:rFonts w:hint="cs"/>
          <w:b/>
          <w:bCs/>
          <w:sz w:val="24"/>
          <w:szCs w:val="24"/>
          <w:rtl/>
          <w:lang w:bidi="he-IL"/>
        </w:rPr>
      </w:pPr>
    </w:p>
    <w:p w:rsidR="002D296C" w:rsidRPr="003F5669" w:rsidRDefault="002D296C" w:rsidP="00626D38">
      <w:pPr>
        <w:spacing w:line="276" w:lineRule="auto"/>
        <w:jc w:val="both"/>
        <w:rPr>
          <w:sz w:val="24"/>
          <w:szCs w:val="24"/>
          <w:lang w:bidi="he-IL"/>
        </w:rPr>
      </w:pPr>
      <w:r w:rsidRPr="003F5669">
        <w:rPr>
          <w:rFonts w:hint="cs"/>
          <w:sz w:val="24"/>
          <w:szCs w:val="24"/>
          <w:rtl/>
          <w:lang w:bidi="he-IL"/>
        </w:rPr>
        <w:t>תוספות</w:t>
      </w:r>
      <w:r w:rsidRPr="003F5669">
        <w:rPr>
          <w:sz w:val="24"/>
          <w:szCs w:val="24"/>
          <w:lang w:bidi="he-IL"/>
        </w:rPr>
        <w:t xml:space="preserve"> explains why </w:t>
      </w:r>
      <w:r w:rsidRPr="003F5669">
        <w:rPr>
          <w:rFonts w:hint="cs"/>
          <w:sz w:val="24"/>
          <w:szCs w:val="24"/>
          <w:rtl/>
          <w:lang w:bidi="he-IL"/>
        </w:rPr>
        <w:t>(בדאורייתא) אין עד נעשה דיין</w:t>
      </w:r>
      <w:r w:rsidRPr="003F5669">
        <w:rPr>
          <w:sz w:val="24"/>
          <w:szCs w:val="24"/>
          <w:lang w:bidi="he-IL"/>
        </w:rPr>
        <w:t>:</w:t>
      </w:r>
    </w:p>
    <w:p w:rsidR="00E25EC7" w:rsidRPr="00471C55" w:rsidRDefault="00DA348E" w:rsidP="00626D38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71C55">
        <w:rPr>
          <w:rFonts w:cs="David" w:hint="cs"/>
          <w:b/>
          <w:bCs/>
          <w:rtl/>
          <w:lang w:bidi="he-IL"/>
        </w:rPr>
        <w:t>וטעמא דאין עד נעשה דיין משום דבעינן שיעידו לפני הדיינין</w:t>
      </w:r>
      <w:r w:rsidR="00E25EC7" w:rsidRPr="00471C55">
        <w:rPr>
          <w:rFonts w:cs="David" w:hint="cs"/>
          <w:b/>
          <w:bCs/>
          <w:rtl/>
          <w:lang w:bidi="he-IL"/>
        </w:rPr>
        <w:t xml:space="preserve"> </w:t>
      </w:r>
      <w:r w:rsidR="00E25EC7" w:rsidRPr="00471C55">
        <w:rPr>
          <w:rFonts w:cs="David"/>
          <w:b/>
          <w:bCs/>
          <w:rtl/>
          <w:lang w:bidi="he-IL"/>
        </w:rPr>
        <w:t>–</w:t>
      </w:r>
    </w:p>
    <w:p w:rsidR="00E25EC7" w:rsidRDefault="00E25EC7" w:rsidP="00626D38">
      <w:pPr>
        <w:spacing w:line="276" w:lineRule="auto"/>
        <w:jc w:val="both"/>
        <w:rPr>
          <w:rFonts w:cs="Aharoni" w:hint="cs"/>
          <w:b/>
          <w:bCs/>
          <w:rtl/>
          <w:lang w:bidi="he-IL"/>
        </w:rPr>
      </w:pPr>
      <w:r>
        <w:rPr>
          <w:rFonts w:cs="Aharoni"/>
          <w:b/>
          <w:bCs/>
          <w:lang w:bidi="he-IL"/>
        </w:rPr>
        <w:t xml:space="preserve">And the reason why an </w:t>
      </w:r>
      <w:r>
        <w:rPr>
          <w:rFonts w:hint="cs"/>
          <w:b/>
          <w:bCs/>
          <w:rtl/>
          <w:lang w:bidi="he-IL"/>
        </w:rPr>
        <w:t>עד</w:t>
      </w:r>
      <w:r>
        <w:rPr>
          <w:b/>
          <w:bCs/>
          <w:lang w:bidi="he-IL"/>
        </w:rPr>
        <w:t xml:space="preserve"> cannot become a </w:t>
      </w:r>
      <w:r>
        <w:rPr>
          <w:rFonts w:hint="cs"/>
          <w:b/>
          <w:bCs/>
          <w:rtl/>
          <w:lang w:bidi="he-IL"/>
        </w:rPr>
        <w:t>דיין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in </w:t>
      </w:r>
      <w:r>
        <w:rPr>
          <w:rFonts w:hint="cs"/>
          <w:rtl/>
          <w:lang w:bidi="he-IL"/>
        </w:rPr>
        <w:t>דאורייתא</w:t>
      </w:r>
      <w:r>
        <w:rPr>
          <w:lang w:bidi="he-IL"/>
        </w:rPr>
        <w:t xml:space="preserve"> matters </w:t>
      </w:r>
      <w:r>
        <w:rPr>
          <w:b/>
          <w:bCs/>
          <w:lang w:bidi="he-IL"/>
        </w:rPr>
        <w:t xml:space="preserve">is because there is a requirement that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testify before the </w:t>
      </w:r>
      <w:r>
        <w:rPr>
          <w:rFonts w:hint="cs"/>
          <w:b/>
          <w:bCs/>
          <w:rtl/>
          <w:lang w:bidi="he-IL"/>
        </w:rPr>
        <w:t>דיינים</w:t>
      </w:r>
      <w:r>
        <w:rPr>
          <w:b/>
          <w:bCs/>
          <w:lang w:bidi="he-IL"/>
        </w:rPr>
        <w:t xml:space="preserve"> -</w:t>
      </w:r>
      <w:r>
        <w:rPr>
          <w:rFonts w:cs="Aharoni" w:hint="cs"/>
          <w:b/>
          <w:bCs/>
          <w:rtl/>
          <w:lang w:bidi="he-IL"/>
        </w:rPr>
        <w:t xml:space="preserve"> </w:t>
      </w:r>
      <w:r w:rsidR="00DA348E" w:rsidRPr="00884EF9">
        <w:rPr>
          <w:rFonts w:cs="Aharoni" w:hint="cs"/>
          <w:b/>
          <w:bCs/>
          <w:rtl/>
          <w:lang w:bidi="he-IL"/>
        </w:rPr>
        <w:t xml:space="preserve"> </w:t>
      </w:r>
    </w:p>
    <w:p w:rsidR="00E25EC7" w:rsidRPr="00471C55" w:rsidRDefault="00DA348E" w:rsidP="00626D38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471C55">
        <w:rPr>
          <w:rFonts w:cs="David" w:hint="cs"/>
          <w:b/>
          <w:bCs/>
          <w:rtl/>
          <w:lang w:bidi="he-IL"/>
        </w:rPr>
        <w:t>כמו שמפרש ר</w:t>
      </w:r>
      <w:r w:rsidR="00E25EC7" w:rsidRPr="00471C55">
        <w:rPr>
          <w:rFonts w:cs="David" w:hint="cs"/>
          <w:b/>
          <w:bCs/>
          <w:rtl/>
          <w:lang w:bidi="he-IL"/>
        </w:rPr>
        <w:t xml:space="preserve">בינו </w:t>
      </w:r>
      <w:r w:rsidRPr="00471C55">
        <w:rPr>
          <w:rFonts w:cs="David" w:hint="cs"/>
          <w:b/>
          <w:bCs/>
          <w:rtl/>
          <w:lang w:bidi="he-IL"/>
        </w:rPr>
        <w:t>ש</w:t>
      </w:r>
      <w:r w:rsidR="00E25EC7" w:rsidRPr="00471C55">
        <w:rPr>
          <w:rFonts w:cs="David" w:hint="cs"/>
          <w:b/>
          <w:bCs/>
          <w:rtl/>
          <w:lang w:bidi="he-IL"/>
        </w:rPr>
        <w:t>מאול ברבי מאיר</w:t>
      </w:r>
      <w:r w:rsidR="00E25EC7" w:rsidRPr="00471C55">
        <w:rPr>
          <w:rStyle w:val="FootnoteReference"/>
          <w:rFonts w:cs="David"/>
          <w:b/>
          <w:bCs/>
          <w:rtl/>
          <w:lang w:bidi="he-IL"/>
        </w:rPr>
        <w:footnoteReference w:id="1"/>
      </w:r>
      <w:r w:rsidR="00E25EC7" w:rsidRPr="00471C55">
        <w:rPr>
          <w:rFonts w:cs="David" w:hint="cs"/>
          <w:b/>
          <w:bCs/>
          <w:rtl/>
          <w:lang w:bidi="he-IL"/>
        </w:rPr>
        <w:t xml:space="preserve"> -</w:t>
      </w:r>
      <w:r w:rsidRPr="00471C55">
        <w:rPr>
          <w:rFonts w:cs="David" w:hint="cs"/>
          <w:b/>
          <w:bCs/>
          <w:rtl/>
          <w:lang w:bidi="he-IL"/>
        </w:rPr>
        <w:t xml:space="preserve"> </w:t>
      </w:r>
    </w:p>
    <w:p w:rsidR="00E25EC7" w:rsidRPr="00E25EC7" w:rsidRDefault="00E25EC7" w:rsidP="00626D38">
      <w:pPr>
        <w:spacing w:line="276" w:lineRule="auto"/>
        <w:jc w:val="both"/>
        <w:rPr>
          <w:b/>
          <w:bCs/>
          <w:lang w:bidi="he-IL"/>
        </w:rPr>
      </w:pPr>
      <w:r>
        <w:rPr>
          <w:rFonts w:cs="Aharoni"/>
          <w:b/>
          <w:bCs/>
          <w:lang w:bidi="he-IL"/>
        </w:rPr>
        <w:t xml:space="preserve">As the </w:t>
      </w:r>
      <w:r>
        <w:rPr>
          <w:rFonts w:hint="cs"/>
          <w:b/>
          <w:bCs/>
          <w:rtl/>
          <w:lang w:bidi="he-IL"/>
        </w:rPr>
        <w:t>רשב"ם</w:t>
      </w:r>
      <w:r>
        <w:rPr>
          <w:b/>
          <w:bCs/>
          <w:lang w:bidi="he-IL"/>
        </w:rPr>
        <w:t xml:space="preserve"> explains - </w:t>
      </w:r>
    </w:p>
    <w:p w:rsidR="00E25EC7" w:rsidRPr="00471C55" w:rsidRDefault="00DA348E" w:rsidP="00471C55">
      <w:pPr>
        <w:bidi/>
        <w:spacing w:line="276" w:lineRule="auto"/>
        <w:jc w:val="both"/>
        <w:rPr>
          <w:rFonts w:cs="David"/>
        </w:rPr>
      </w:pPr>
      <w:r w:rsidRPr="00471C55">
        <w:rPr>
          <w:rFonts w:cs="David" w:hint="cs"/>
          <w:b/>
          <w:bCs/>
          <w:rtl/>
          <w:lang w:bidi="he-IL"/>
        </w:rPr>
        <w:t>דכתיב</w:t>
      </w:r>
      <w:r w:rsidR="007C74B8" w:rsidRPr="00471C55">
        <w:rPr>
          <w:rStyle w:val="FootnoteReference"/>
          <w:rFonts w:cs="David"/>
          <w:b/>
          <w:bCs/>
          <w:rtl/>
          <w:lang w:bidi="he-IL"/>
        </w:rPr>
        <w:footnoteReference w:id="2"/>
      </w:r>
      <w:r w:rsidRPr="00471C55">
        <w:rPr>
          <w:rFonts w:cs="David" w:hint="cs"/>
          <w:b/>
          <w:bCs/>
          <w:rtl/>
          <w:lang w:bidi="he-IL"/>
        </w:rPr>
        <w:t xml:space="preserve"> ועמדו שני האנשים אלו העדים</w:t>
      </w:r>
      <w:r w:rsidR="00471C55">
        <w:rPr>
          <w:rStyle w:val="FootnoteReference"/>
          <w:rFonts w:cs="David"/>
          <w:b/>
          <w:bCs/>
          <w:rtl/>
          <w:lang w:bidi="he-IL"/>
        </w:rPr>
        <w:footnoteReference w:id="3"/>
      </w:r>
      <w:r w:rsidRPr="00471C55">
        <w:rPr>
          <w:rFonts w:cs="David" w:hint="cs"/>
          <w:b/>
          <w:bCs/>
          <w:rtl/>
          <w:lang w:bidi="he-IL"/>
        </w:rPr>
        <w:t xml:space="preserve"> לפני ה' אלו הדיינין</w:t>
      </w:r>
      <w:r w:rsidR="00471C55">
        <w:rPr>
          <w:rStyle w:val="FootnoteReference"/>
          <w:rFonts w:cs="David"/>
          <w:b/>
          <w:bCs/>
          <w:rtl/>
          <w:lang w:bidi="he-IL"/>
        </w:rPr>
        <w:footnoteReference w:id="4"/>
      </w:r>
      <w:r w:rsidRPr="00471C55">
        <w:rPr>
          <w:rFonts w:cs="David" w:hint="cs"/>
          <w:b/>
          <w:bCs/>
          <w:rtl/>
          <w:lang w:bidi="he-IL"/>
        </w:rPr>
        <w:t xml:space="preserve"> </w:t>
      </w:r>
      <w:r w:rsidR="00E25EC7" w:rsidRPr="00471C55">
        <w:rPr>
          <w:rFonts w:cs="David"/>
          <w:b/>
          <w:bCs/>
          <w:rtl/>
          <w:lang w:bidi="he-IL"/>
        </w:rPr>
        <w:t>–</w:t>
      </w:r>
      <w:r w:rsidR="00E25EC7" w:rsidRPr="00471C55">
        <w:rPr>
          <w:rFonts w:cs="David" w:hint="cs"/>
          <w:b/>
          <w:bCs/>
          <w:rtl/>
          <w:lang w:bidi="he-IL"/>
        </w:rPr>
        <w:t xml:space="preserve"> </w:t>
      </w:r>
    </w:p>
    <w:p w:rsidR="00E25EC7" w:rsidRPr="003F5669" w:rsidRDefault="00E25EC7" w:rsidP="00626D38">
      <w:pPr>
        <w:spacing w:line="276" w:lineRule="auto"/>
        <w:jc w:val="both"/>
        <w:rPr>
          <w:sz w:val="24"/>
          <w:szCs w:val="24"/>
          <w:lang w:bidi="he-IL"/>
        </w:rPr>
      </w:pPr>
      <w:r w:rsidRPr="00E25EC7">
        <w:rPr>
          <w:b/>
          <w:bCs/>
        </w:rPr>
        <w:t>That it is written</w:t>
      </w:r>
      <w:r w:rsidR="007C74B8">
        <w:rPr>
          <w:b/>
          <w:bCs/>
        </w:rPr>
        <w:t xml:space="preserve"> in the </w:t>
      </w:r>
      <w:r w:rsidR="007C74B8">
        <w:rPr>
          <w:rFonts w:hint="cs"/>
          <w:b/>
          <w:bCs/>
          <w:rtl/>
          <w:lang w:bidi="he-IL"/>
        </w:rPr>
        <w:t>תורה</w:t>
      </w:r>
      <w:r w:rsidR="007C74B8">
        <w:rPr>
          <w:b/>
          <w:bCs/>
          <w:lang w:bidi="he-IL"/>
        </w:rPr>
        <w:t xml:space="preserve"> ‘and the two men shall stand’; this refers to the witnesses</w:t>
      </w:r>
      <w:r w:rsidR="00626D38">
        <w:rPr>
          <w:b/>
          <w:bCs/>
          <w:lang w:bidi="he-IL"/>
        </w:rPr>
        <w:t>.</w:t>
      </w:r>
      <w:r w:rsidR="007C74B8">
        <w:rPr>
          <w:b/>
          <w:bCs/>
          <w:lang w:bidi="he-IL"/>
        </w:rPr>
        <w:t xml:space="preserve"> </w:t>
      </w:r>
      <w:r w:rsidR="007C74B8">
        <w:rPr>
          <w:lang w:bidi="he-IL"/>
        </w:rPr>
        <w:t xml:space="preserve">The </w:t>
      </w:r>
      <w:r w:rsidR="007C74B8">
        <w:rPr>
          <w:rFonts w:hint="cs"/>
          <w:rtl/>
          <w:lang w:bidi="he-IL"/>
        </w:rPr>
        <w:t>פסוק</w:t>
      </w:r>
      <w:r w:rsidR="007C74B8">
        <w:rPr>
          <w:lang w:bidi="he-IL"/>
        </w:rPr>
        <w:t xml:space="preserve"> continues </w:t>
      </w:r>
      <w:r w:rsidR="007C74B8">
        <w:rPr>
          <w:b/>
          <w:bCs/>
          <w:lang w:bidi="he-IL"/>
        </w:rPr>
        <w:t xml:space="preserve">‘before </w:t>
      </w:r>
      <w:r w:rsidR="007C74B8">
        <w:rPr>
          <w:rFonts w:hint="cs"/>
          <w:b/>
          <w:bCs/>
          <w:rtl/>
          <w:lang w:bidi="he-IL"/>
        </w:rPr>
        <w:t>ה'</w:t>
      </w:r>
      <w:r w:rsidR="007C74B8">
        <w:rPr>
          <w:b/>
          <w:bCs/>
          <w:lang w:bidi="he-IL"/>
        </w:rPr>
        <w:t xml:space="preserve">’; this refers to the </w:t>
      </w:r>
      <w:r w:rsidR="007C74B8">
        <w:rPr>
          <w:rFonts w:hint="cs"/>
          <w:b/>
          <w:bCs/>
          <w:rtl/>
          <w:lang w:bidi="he-IL"/>
        </w:rPr>
        <w:t>דיינים</w:t>
      </w:r>
      <w:r w:rsidR="007C74B8">
        <w:rPr>
          <w:b/>
          <w:bCs/>
          <w:lang w:bidi="he-IL"/>
        </w:rPr>
        <w:t>.</w:t>
      </w:r>
      <w:r w:rsidR="00CE1C20">
        <w:rPr>
          <w:b/>
          <w:bCs/>
          <w:lang w:bidi="he-IL"/>
        </w:rPr>
        <w:t xml:space="preserve"> </w:t>
      </w:r>
      <w:r w:rsidR="00CE1C20" w:rsidRPr="003F5669">
        <w:rPr>
          <w:sz w:val="24"/>
          <w:szCs w:val="24"/>
          <w:lang w:bidi="he-IL"/>
        </w:rPr>
        <w:t xml:space="preserve">The inference of this </w:t>
      </w:r>
      <w:r w:rsidR="00CE1C20" w:rsidRPr="003F5669">
        <w:rPr>
          <w:rFonts w:hint="cs"/>
          <w:sz w:val="24"/>
          <w:szCs w:val="24"/>
          <w:rtl/>
          <w:lang w:bidi="he-IL"/>
        </w:rPr>
        <w:t>פסוק</w:t>
      </w:r>
      <w:r w:rsidR="00CE1C20" w:rsidRPr="003F5669">
        <w:rPr>
          <w:sz w:val="24"/>
          <w:szCs w:val="24"/>
          <w:lang w:bidi="he-IL"/>
        </w:rPr>
        <w:t xml:space="preserve"> is that the </w:t>
      </w:r>
      <w:r w:rsidR="00CE1C20" w:rsidRPr="003F5669">
        <w:rPr>
          <w:rFonts w:hint="cs"/>
          <w:sz w:val="24"/>
          <w:szCs w:val="24"/>
          <w:rtl/>
          <w:lang w:bidi="he-IL"/>
        </w:rPr>
        <w:t>עד</w:t>
      </w:r>
      <w:r w:rsidR="00CE1C20" w:rsidRPr="003F5669">
        <w:rPr>
          <w:sz w:val="24"/>
          <w:szCs w:val="24"/>
          <w:lang w:bidi="he-IL"/>
        </w:rPr>
        <w:t xml:space="preserve"> should testify before the </w:t>
      </w:r>
      <w:r w:rsidR="00CE1C20" w:rsidRPr="003F5669">
        <w:rPr>
          <w:rFonts w:hint="cs"/>
          <w:sz w:val="24"/>
          <w:szCs w:val="24"/>
          <w:rtl/>
          <w:lang w:bidi="he-IL"/>
        </w:rPr>
        <w:t>דיין</w:t>
      </w:r>
      <w:r w:rsidR="00CE1C20" w:rsidRPr="003F5669">
        <w:rPr>
          <w:sz w:val="24"/>
          <w:szCs w:val="24"/>
          <w:lang w:bidi="he-IL"/>
        </w:rPr>
        <w:t xml:space="preserve"> (not that </w:t>
      </w:r>
      <w:r w:rsidR="008B562D">
        <w:rPr>
          <w:sz w:val="24"/>
          <w:szCs w:val="24"/>
          <w:lang w:bidi="he-IL"/>
        </w:rPr>
        <w:t>t</w:t>
      </w:r>
      <w:r w:rsidR="00CE1C20" w:rsidRPr="003F5669">
        <w:rPr>
          <w:sz w:val="24"/>
          <w:szCs w:val="24"/>
          <w:lang w:bidi="he-IL"/>
        </w:rPr>
        <w:t>he</w:t>
      </w:r>
      <w:r w:rsidR="008B562D">
        <w:rPr>
          <w:sz w:val="24"/>
          <w:szCs w:val="24"/>
          <w:lang w:bidi="he-IL"/>
        </w:rPr>
        <w:t xml:space="preserve"> </w:t>
      </w:r>
      <w:r w:rsidR="008B562D">
        <w:rPr>
          <w:rFonts w:hint="cs"/>
          <w:sz w:val="24"/>
          <w:szCs w:val="24"/>
          <w:rtl/>
          <w:lang w:bidi="he-IL"/>
        </w:rPr>
        <w:t>עד</w:t>
      </w:r>
      <w:r w:rsidR="00CE1C20" w:rsidRPr="003F5669">
        <w:rPr>
          <w:sz w:val="24"/>
          <w:szCs w:val="24"/>
          <w:lang w:bidi="he-IL"/>
        </w:rPr>
        <w:t xml:space="preserve"> should be the judge</w:t>
      </w:r>
      <w:r w:rsidR="00CE1C20" w:rsidRPr="003F5669">
        <w:rPr>
          <w:rStyle w:val="FootnoteReference"/>
          <w:sz w:val="24"/>
          <w:szCs w:val="24"/>
          <w:lang w:bidi="he-IL"/>
        </w:rPr>
        <w:footnoteReference w:id="5"/>
      </w:r>
      <w:r w:rsidR="00CE1C20" w:rsidRPr="003F5669">
        <w:rPr>
          <w:sz w:val="24"/>
          <w:szCs w:val="24"/>
          <w:lang w:bidi="he-IL"/>
        </w:rPr>
        <w:t>).</w:t>
      </w:r>
      <w:r w:rsidR="007C74B8" w:rsidRPr="003F5669">
        <w:rPr>
          <w:b/>
          <w:bCs/>
          <w:sz w:val="24"/>
          <w:szCs w:val="24"/>
          <w:lang w:bidi="he-IL"/>
        </w:rPr>
        <w:t xml:space="preserve"> </w:t>
      </w:r>
      <w:r w:rsidR="0048233C" w:rsidRPr="003F5669">
        <w:rPr>
          <w:sz w:val="24"/>
          <w:szCs w:val="24"/>
          <w:lang w:bidi="he-IL"/>
        </w:rPr>
        <w:t xml:space="preserve">If the </w:t>
      </w:r>
      <w:r w:rsidR="0048233C" w:rsidRPr="003F5669">
        <w:rPr>
          <w:rFonts w:hint="cs"/>
          <w:sz w:val="24"/>
          <w:szCs w:val="24"/>
          <w:rtl/>
          <w:lang w:bidi="he-IL"/>
        </w:rPr>
        <w:t>עד</w:t>
      </w:r>
      <w:r w:rsidR="0048233C" w:rsidRPr="003F5669">
        <w:rPr>
          <w:sz w:val="24"/>
          <w:szCs w:val="24"/>
          <w:lang w:bidi="he-IL"/>
        </w:rPr>
        <w:t xml:space="preserve"> would become a </w:t>
      </w:r>
      <w:r w:rsidR="0048233C" w:rsidRPr="003F5669">
        <w:rPr>
          <w:rFonts w:hint="cs"/>
          <w:sz w:val="24"/>
          <w:szCs w:val="24"/>
          <w:rtl/>
          <w:lang w:bidi="he-IL"/>
        </w:rPr>
        <w:t>דיין</w:t>
      </w:r>
      <w:r w:rsidR="0048233C" w:rsidRPr="003F5669">
        <w:rPr>
          <w:sz w:val="24"/>
          <w:szCs w:val="24"/>
          <w:lang w:bidi="he-IL"/>
        </w:rPr>
        <w:t>, he would not be able to testify in front of himself.</w:t>
      </w:r>
    </w:p>
    <w:p w:rsidR="007C74B8" w:rsidRPr="003F5669" w:rsidRDefault="007C74B8" w:rsidP="00626D38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7C74B8" w:rsidRPr="003F5669" w:rsidRDefault="007C74B8" w:rsidP="00626D38">
      <w:pPr>
        <w:spacing w:line="276" w:lineRule="auto"/>
        <w:jc w:val="both"/>
        <w:rPr>
          <w:sz w:val="24"/>
          <w:szCs w:val="24"/>
          <w:lang w:bidi="he-IL"/>
        </w:rPr>
      </w:pPr>
      <w:r w:rsidRPr="003F5669">
        <w:rPr>
          <w:rFonts w:hint="cs"/>
          <w:sz w:val="24"/>
          <w:szCs w:val="24"/>
          <w:rtl/>
          <w:lang w:bidi="he-IL"/>
        </w:rPr>
        <w:t>תוספות</w:t>
      </w:r>
      <w:r w:rsidRPr="003F5669">
        <w:rPr>
          <w:sz w:val="24"/>
          <w:szCs w:val="24"/>
          <w:lang w:bidi="he-IL"/>
        </w:rPr>
        <w:t xml:space="preserve"> offers a different explanation why </w:t>
      </w:r>
      <w:r w:rsidRPr="003F5669">
        <w:rPr>
          <w:rFonts w:hint="cs"/>
          <w:sz w:val="24"/>
          <w:szCs w:val="24"/>
          <w:rtl/>
          <w:lang w:bidi="he-IL"/>
        </w:rPr>
        <w:t>(מדאורייתא) אין עד נעשה דיין</w:t>
      </w:r>
      <w:r w:rsidRPr="003F5669">
        <w:rPr>
          <w:sz w:val="24"/>
          <w:szCs w:val="24"/>
          <w:lang w:bidi="he-IL"/>
        </w:rPr>
        <w:t>:</w:t>
      </w:r>
    </w:p>
    <w:p w:rsidR="007C74B8" w:rsidRPr="00471C55" w:rsidRDefault="00DA348E" w:rsidP="00471C55">
      <w:pPr>
        <w:bidi/>
        <w:spacing w:line="276" w:lineRule="auto"/>
        <w:jc w:val="both"/>
        <w:rPr>
          <w:rFonts w:cs="David" w:hint="cs"/>
          <w:rtl/>
          <w:lang w:bidi="he-IL"/>
        </w:rPr>
      </w:pPr>
      <w:r w:rsidRPr="00471C55">
        <w:rPr>
          <w:rFonts w:cs="David" w:hint="cs"/>
          <w:b/>
          <w:bCs/>
          <w:rtl/>
          <w:lang w:bidi="he-IL"/>
        </w:rPr>
        <w:t>וי</w:t>
      </w:r>
      <w:r w:rsidR="007C74B8" w:rsidRPr="00471C55">
        <w:rPr>
          <w:rFonts w:cs="David" w:hint="cs"/>
          <w:b/>
          <w:bCs/>
          <w:rtl/>
          <w:lang w:bidi="he-IL"/>
        </w:rPr>
        <w:t xml:space="preserve">ש </w:t>
      </w:r>
      <w:r w:rsidRPr="00471C55">
        <w:rPr>
          <w:rFonts w:cs="David" w:hint="cs"/>
          <w:b/>
          <w:bCs/>
          <w:rtl/>
          <w:lang w:bidi="he-IL"/>
        </w:rPr>
        <w:t>מ</w:t>
      </w:r>
      <w:r w:rsidR="007C74B8" w:rsidRPr="00471C55">
        <w:rPr>
          <w:rFonts w:cs="David" w:hint="cs"/>
          <w:b/>
          <w:bCs/>
          <w:rtl/>
          <w:lang w:bidi="he-IL"/>
        </w:rPr>
        <w:t>פרשין</w:t>
      </w:r>
      <w:r w:rsidRPr="00471C55">
        <w:rPr>
          <w:rFonts w:cs="David" w:hint="cs"/>
          <w:b/>
          <w:bCs/>
          <w:rtl/>
          <w:lang w:bidi="he-IL"/>
        </w:rPr>
        <w:t xml:space="preserve"> משו</w:t>
      </w:r>
      <w:r w:rsidR="007C74B8" w:rsidRPr="00471C55">
        <w:rPr>
          <w:rFonts w:cs="David" w:hint="cs"/>
          <w:b/>
          <w:bCs/>
          <w:rtl/>
          <w:lang w:bidi="he-IL"/>
        </w:rPr>
        <w:t>ם דבעינן</w:t>
      </w:r>
      <w:r w:rsidR="00471C55">
        <w:rPr>
          <w:rStyle w:val="FootnoteReference"/>
          <w:rFonts w:cs="David"/>
          <w:b/>
          <w:bCs/>
          <w:rtl/>
          <w:lang w:bidi="he-IL"/>
        </w:rPr>
        <w:footnoteReference w:id="6"/>
      </w:r>
      <w:r w:rsidR="007C74B8" w:rsidRPr="00471C55">
        <w:rPr>
          <w:rFonts w:cs="David" w:hint="cs"/>
          <w:b/>
          <w:bCs/>
          <w:rtl/>
          <w:lang w:bidi="he-IL"/>
        </w:rPr>
        <w:t xml:space="preserve"> עדות שאתה יכול להזימה</w:t>
      </w:r>
      <w:r w:rsidR="00471C55">
        <w:rPr>
          <w:rStyle w:val="FootnoteReference"/>
          <w:rFonts w:cs="David"/>
          <w:b/>
          <w:bCs/>
          <w:rtl/>
          <w:lang w:bidi="he-IL"/>
        </w:rPr>
        <w:footnoteReference w:id="7"/>
      </w:r>
      <w:r w:rsidR="007C74B8" w:rsidRPr="00471C55">
        <w:rPr>
          <w:rFonts w:cs="David" w:hint="cs"/>
          <w:b/>
          <w:bCs/>
          <w:rtl/>
          <w:lang w:bidi="he-IL"/>
        </w:rPr>
        <w:t xml:space="preserve"> </w:t>
      </w:r>
      <w:r w:rsidR="007C74B8" w:rsidRPr="00471C55">
        <w:rPr>
          <w:rFonts w:cs="David"/>
          <w:b/>
          <w:bCs/>
          <w:rtl/>
          <w:lang w:bidi="he-IL"/>
        </w:rPr>
        <w:t>–</w:t>
      </w:r>
      <w:r w:rsidR="007C74B8" w:rsidRPr="00471C55">
        <w:rPr>
          <w:rFonts w:cs="David" w:hint="cs"/>
          <w:b/>
          <w:bCs/>
          <w:rtl/>
          <w:lang w:bidi="he-IL"/>
        </w:rPr>
        <w:t xml:space="preserve"> </w:t>
      </w:r>
    </w:p>
    <w:p w:rsidR="007C74B8" w:rsidRPr="007C74B8" w:rsidRDefault="0005793F" w:rsidP="00626D38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lastRenderedPageBreak/>
        <w:t>A</w:t>
      </w:r>
      <w:r w:rsidR="007C74B8">
        <w:rPr>
          <w:b/>
          <w:bCs/>
          <w:lang w:bidi="he-IL"/>
        </w:rPr>
        <w:t xml:space="preserve">nd others explain </w:t>
      </w:r>
      <w:r w:rsidR="007C74B8">
        <w:rPr>
          <w:lang w:bidi="he-IL"/>
        </w:rPr>
        <w:t xml:space="preserve">that </w:t>
      </w:r>
      <w:r w:rsidR="007C74B8">
        <w:rPr>
          <w:rFonts w:hint="cs"/>
          <w:rtl/>
          <w:lang w:bidi="he-IL"/>
        </w:rPr>
        <w:t>אין עד נעשה דיין</w:t>
      </w:r>
      <w:r w:rsidR="007C74B8">
        <w:rPr>
          <w:lang w:bidi="he-IL"/>
        </w:rPr>
        <w:t xml:space="preserve"> is </w:t>
      </w:r>
      <w:r w:rsidR="007C74B8">
        <w:rPr>
          <w:b/>
          <w:bCs/>
          <w:lang w:bidi="he-IL"/>
        </w:rPr>
        <w:t xml:space="preserve">because there is a requirement </w:t>
      </w:r>
      <w:r>
        <w:rPr>
          <w:b/>
          <w:bCs/>
          <w:lang w:bidi="he-IL"/>
        </w:rPr>
        <w:t xml:space="preserve">that the testimony </w:t>
      </w:r>
      <w:r>
        <w:rPr>
          <w:lang w:bidi="he-IL"/>
        </w:rPr>
        <w:t xml:space="preserve">be such, </w:t>
      </w:r>
      <w:r>
        <w:rPr>
          <w:b/>
          <w:bCs/>
          <w:lang w:bidi="he-IL"/>
        </w:rPr>
        <w:t xml:space="preserve">that it can be refuted - </w:t>
      </w:r>
    </w:p>
    <w:p w:rsidR="0005793F" w:rsidRPr="00471C55" w:rsidRDefault="00DA348E" w:rsidP="00626D38">
      <w:pPr>
        <w:bidi/>
        <w:spacing w:line="276" w:lineRule="auto"/>
        <w:jc w:val="both"/>
        <w:rPr>
          <w:rFonts w:cs="David" w:hint="cs"/>
          <w:b/>
          <w:bCs/>
          <w:spacing w:val="-2"/>
          <w:rtl/>
          <w:lang w:bidi="he-IL"/>
        </w:rPr>
      </w:pPr>
      <w:r w:rsidRPr="00471C55">
        <w:rPr>
          <w:rFonts w:cs="David" w:hint="cs"/>
          <w:b/>
          <w:bCs/>
          <w:spacing w:val="-2"/>
          <w:rtl/>
          <w:lang w:bidi="he-IL"/>
        </w:rPr>
        <w:t>ואם העדים נעשו דיינין עדות שאין אתה יכול לה</w:t>
      </w:r>
      <w:r w:rsidR="00471C55" w:rsidRPr="00471C55">
        <w:rPr>
          <w:rFonts w:cs="David" w:hint="cs"/>
          <w:b/>
          <w:bCs/>
          <w:spacing w:val="-2"/>
          <w:rtl/>
          <w:lang w:bidi="he-IL"/>
        </w:rPr>
        <w:t>זימה היא שלא יקבלו הזמה על עצמן -</w:t>
      </w:r>
    </w:p>
    <w:p w:rsidR="0005793F" w:rsidRDefault="0005793F" w:rsidP="00626D3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</w:rPr>
        <w:t xml:space="preserve">And if the </w:t>
      </w:r>
      <w:r>
        <w:rPr>
          <w:rFonts w:hint="cs"/>
          <w:b/>
          <w:bCs/>
          <w:rtl/>
          <w:lang w:bidi="he-IL"/>
        </w:rPr>
        <w:t>עדים</w:t>
      </w:r>
      <w:r>
        <w:rPr>
          <w:b/>
          <w:bCs/>
          <w:lang w:bidi="he-IL"/>
        </w:rPr>
        <w:t xml:space="preserve"> will become the </w:t>
      </w:r>
      <w:r>
        <w:rPr>
          <w:rFonts w:hint="cs"/>
          <w:b/>
          <w:bCs/>
          <w:rtl/>
          <w:lang w:bidi="he-IL"/>
        </w:rPr>
        <w:t>דיינים</w:t>
      </w:r>
      <w:r>
        <w:rPr>
          <w:b/>
          <w:bCs/>
          <w:lang w:bidi="he-IL"/>
        </w:rPr>
        <w:t xml:space="preserve"> it will be an </w:t>
      </w:r>
      <w:r>
        <w:rPr>
          <w:rFonts w:hint="cs"/>
          <w:b/>
          <w:bCs/>
          <w:rtl/>
          <w:lang w:bidi="he-IL"/>
        </w:rPr>
        <w:t>עדות שאין אתה יכול להזימה</w:t>
      </w:r>
      <w:r>
        <w:rPr>
          <w:b/>
          <w:bCs/>
          <w:lang w:bidi="he-IL"/>
        </w:rPr>
        <w:t xml:space="preserve">, for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דיינין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will not accept any </w:t>
      </w:r>
      <w:r>
        <w:rPr>
          <w:rFonts w:hint="cs"/>
          <w:b/>
          <w:bCs/>
          <w:rtl/>
          <w:lang w:bidi="he-IL"/>
        </w:rPr>
        <w:t>הזמה</w:t>
      </w:r>
      <w:r>
        <w:rPr>
          <w:b/>
          <w:bCs/>
          <w:lang w:bidi="he-IL"/>
        </w:rPr>
        <w:t xml:space="preserve"> on themselves.</w:t>
      </w:r>
      <w:r w:rsidR="00A5148B">
        <w:rPr>
          <w:lang w:bidi="he-IL"/>
        </w:rPr>
        <w:t xml:space="preserve"> </w:t>
      </w:r>
      <w:r w:rsidR="00A5148B" w:rsidRPr="003F5669">
        <w:rPr>
          <w:sz w:val="24"/>
          <w:szCs w:val="24"/>
          <w:lang w:bidi="he-IL"/>
        </w:rPr>
        <w:t xml:space="preserve">The </w:t>
      </w:r>
      <w:r w:rsidR="00A5148B" w:rsidRPr="003F5669">
        <w:rPr>
          <w:rFonts w:hint="cs"/>
          <w:sz w:val="24"/>
          <w:szCs w:val="24"/>
          <w:rtl/>
          <w:lang w:bidi="he-IL"/>
        </w:rPr>
        <w:t>דיינים</w:t>
      </w:r>
      <w:r w:rsidR="00A5148B" w:rsidRPr="003F5669">
        <w:rPr>
          <w:sz w:val="24"/>
          <w:szCs w:val="24"/>
          <w:lang w:bidi="he-IL"/>
        </w:rPr>
        <w:t xml:space="preserve"> will not allow anyone who attempts to be </w:t>
      </w:r>
      <w:r w:rsidR="00A5148B" w:rsidRPr="003F5669">
        <w:rPr>
          <w:rFonts w:hint="cs"/>
          <w:sz w:val="24"/>
          <w:szCs w:val="24"/>
          <w:rtl/>
          <w:lang w:bidi="he-IL"/>
        </w:rPr>
        <w:t>מזים</w:t>
      </w:r>
      <w:r w:rsidR="00A5148B" w:rsidRPr="003F5669">
        <w:rPr>
          <w:sz w:val="24"/>
          <w:szCs w:val="24"/>
          <w:lang w:bidi="he-IL"/>
        </w:rPr>
        <w:t xml:space="preserve"> them, to testify in their </w:t>
      </w:r>
      <w:r w:rsidR="00A5148B" w:rsidRPr="003F5669">
        <w:rPr>
          <w:rFonts w:hint="cs"/>
          <w:sz w:val="24"/>
          <w:szCs w:val="24"/>
          <w:rtl/>
          <w:lang w:bidi="he-IL"/>
        </w:rPr>
        <w:t>בי"ד</w:t>
      </w:r>
      <w:r w:rsidR="00A5148B" w:rsidRPr="003F5669">
        <w:rPr>
          <w:sz w:val="24"/>
          <w:szCs w:val="24"/>
          <w:lang w:bidi="he-IL"/>
        </w:rPr>
        <w:t>.</w:t>
      </w:r>
    </w:p>
    <w:p w:rsidR="008B562D" w:rsidRPr="003F5669" w:rsidRDefault="008B562D" w:rsidP="00626D38">
      <w:pPr>
        <w:spacing w:line="276" w:lineRule="auto"/>
        <w:jc w:val="both"/>
        <w:rPr>
          <w:sz w:val="24"/>
          <w:szCs w:val="24"/>
          <w:lang w:bidi="he-IL"/>
        </w:rPr>
      </w:pPr>
    </w:p>
    <w:p w:rsidR="00D14F44" w:rsidRPr="003F5669" w:rsidRDefault="00D14F44" w:rsidP="00626D38">
      <w:pPr>
        <w:spacing w:line="276" w:lineRule="auto"/>
        <w:jc w:val="both"/>
        <w:rPr>
          <w:sz w:val="24"/>
          <w:szCs w:val="24"/>
          <w:lang w:bidi="he-IL"/>
        </w:rPr>
      </w:pPr>
      <w:r w:rsidRPr="003F5669">
        <w:rPr>
          <w:rFonts w:hint="cs"/>
          <w:sz w:val="24"/>
          <w:szCs w:val="24"/>
          <w:rtl/>
          <w:lang w:bidi="he-IL"/>
        </w:rPr>
        <w:t>תוספות</w:t>
      </w:r>
      <w:r w:rsidRPr="003F5669">
        <w:rPr>
          <w:sz w:val="24"/>
          <w:szCs w:val="24"/>
          <w:lang w:bidi="he-IL"/>
        </w:rPr>
        <w:t xml:space="preserve"> has a difficulty with this </w:t>
      </w:r>
      <w:r w:rsidRPr="003F5669">
        <w:rPr>
          <w:rFonts w:hint="cs"/>
          <w:sz w:val="24"/>
          <w:szCs w:val="24"/>
          <w:rtl/>
          <w:lang w:bidi="he-IL"/>
        </w:rPr>
        <w:t>יש מפרשים</w:t>
      </w:r>
      <w:r w:rsidRPr="003F5669">
        <w:rPr>
          <w:sz w:val="24"/>
          <w:szCs w:val="24"/>
          <w:lang w:bidi="he-IL"/>
        </w:rPr>
        <w:t>:</w:t>
      </w:r>
    </w:p>
    <w:p w:rsidR="00D14F44" w:rsidRPr="00471C55" w:rsidRDefault="00DA348E" w:rsidP="00360B35">
      <w:pPr>
        <w:bidi/>
        <w:spacing w:line="276" w:lineRule="auto"/>
        <w:jc w:val="both"/>
        <w:rPr>
          <w:rFonts w:cs="David" w:hint="cs"/>
          <w:b/>
          <w:bCs/>
          <w:spacing w:val="-4"/>
          <w:rtl/>
          <w:lang w:bidi="he-IL"/>
        </w:rPr>
      </w:pPr>
      <w:r w:rsidRPr="00471C55">
        <w:rPr>
          <w:rFonts w:cs="David" w:hint="cs"/>
          <w:b/>
          <w:bCs/>
          <w:spacing w:val="-4"/>
          <w:rtl/>
          <w:lang w:bidi="he-IL"/>
        </w:rPr>
        <w:t>ומיהו לפי טעם זה אם העדים קרובים לדיינין</w:t>
      </w:r>
      <w:r w:rsidR="00360B35">
        <w:rPr>
          <w:rFonts w:cs="David" w:hint="cs"/>
          <w:b/>
          <w:bCs/>
          <w:spacing w:val="-4"/>
          <w:rtl/>
          <w:lang w:bidi="he-IL"/>
        </w:rPr>
        <w:t xml:space="preserve"> -</w:t>
      </w:r>
      <w:r w:rsidRPr="00471C55">
        <w:rPr>
          <w:rFonts w:cs="David" w:hint="cs"/>
          <w:b/>
          <w:bCs/>
          <w:spacing w:val="-4"/>
          <w:rtl/>
          <w:lang w:bidi="he-IL"/>
        </w:rPr>
        <w:t xml:space="preserve"> </w:t>
      </w:r>
    </w:p>
    <w:p w:rsidR="00360B35" w:rsidRDefault="00D14F44" w:rsidP="00626D38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</w:rPr>
        <w:t xml:space="preserve">However, </w:t>
      </w:r>
      <w:r>
        <w:t xml:space="preserve">it would turn out </w:t>
      </w:r>
      <w:r>
        <w:rPr>
          <w:b/>
          <w:bCs/>
        </w:rPr>
        <w:t xml:space="preserve">according to this reasoning </w:t>
      </w:r>
      <w:r>
        <w:t xml:space="preserve">of the </w:t>
      </w:r>
      <w:r>
        <w:rPr>
          <w:rFonts w:hint="cs"/>
          <w:rtl/>
          <w:lang w:bidi="he-IL"/>
        </w:rPr>
        <w:t>יש מפרשים</w:t>
      </w:r>
      <w:r>
        <w:rPr>
          <w:lang w:bidi="he-IL"/>
        </w:rPr>
        <w:t xml:space="preserve">, that in any case </w:t>
      </w:r>
      <w:r>
        <w:rPr>
          <w:b/>
          <w:bCs/>
          <w:lang w:bidi="he-IL"/>
        </w:rPr>
        <w:t xml:space="preserve">where the </w:t>
      </w:r>
      <w:r>
        <w:rPr>
          <w:rFonts w:hint="cs"/>
          <w:b/>
          <w:bCs/>
          <w:rtl/>
          <w:lang w:bidi="he-IL"/>
        </w:rPr>
        <w:t>עדים</w:t>
      </w:r>
      <w:r>
        <w:rPr>
          <w:b/>
          <w:bCs/>
          <w:lang w:bidi="he-IL"/>
        </w:rPr>
        <w:t xml:space="preserve"> are relatives to the </w:t>
      </w:r>
      <w:r>
        <w:rPr>
          <w:rFonts w:hint="cs"/>
          <w:b/>
          <w:bCs/>
          <w:rtl/>
          <w:lang w:bidi="he-IL"/>
        </w:rPr>
        <w:t>דיינים</w:t>
      </w:r>
      <w:r w:rsidR="00360B35">
        <w:rPr>
          <w:b/>
          <w:bCs/>
          <w:lang w:bidi="he-IL"/>
        </w:rPr>
        <w:t xml:space="preserve"> –</w:t>
      </w:r>
      <w:r>
        <w:rPr>
          <w:b/>
          <w:bCs/>
          <w:lang w:bidi="he-IL"/>
        </w:rPr>
        <w:t xml:space="preserve"> </w:t>
      </w:r>
    </w:p>
    <w:p w:rsidR="00360B35" w:rsidRPr="00360B35" w:rsidRDefault="00360B35" w:rsidP="00360B35">
      <w:pPr>
        <w:bidi/>
        <w:spacing w:line="276" w:lineRule="auto"/>
        <w:jc w:val="both"/>
        <w:rPr>
          <w:rFonts w:cs="David"/>
          <w:b/>
          <w:bCs/>
          <w:spacing w:val="-4"/>
          <w:lang w:bidi="he-IL"/>
        </w:rPr>
      </w:pPr>
      <w:r w:rsidRPr="00471C55">
        <w:rPr>
          <w:rFonts w:cs="David" w:hint="cs"/>
          <w:b/>
          <w:bCs/>
          <w:spacing w:val="-4"/>
          <w:rtl/>
          <w:lang w:bidi="he-IL"/>
        </w:rPr>
        <w:t>אינם יכולים להעיד דלא יקבלו הזמה עליהם -</w:t>
      </w:r>
    </w:p>
    <w:p w:rsidR="00D14F44" w:rsidRPr="003F5669" w:rsidRDefault="00360B35" w:rsidP="00626D3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They</w:t>
      </w:r>
      <w:r w:rsidR="00D14F44">
        <w:rPr>
          <w:b/>
          <w:bCs/>
          <w:lang w:bidi="he-IL"/>
        </w:rPr>
        <w:t xml:space="preserve"> would not be capable of testifying, since </w:t>
      </w:r>
      <w:r w:rsidR="00D14F44">
        <w:rPr>
          <w:lang w:bidi="he-IL"/>
        </w:rPr>
        <w:t xml:space="preserve">the </w:t>
      </w:r>
      <w:r w:rsidR="00D14F44">
        <w:rPr>
          <w:rFonts w:hint="cs"/>
          <w:rtl/>
          <w:lang w:bidi="he-IL"/>
        </w:rPr>
        <w:t>דיינים</w:t>
      </w:r>
      <w:r w:rsidR="00D14F44">
        <w:rPr>
          <w:lang w:bidi="he-IL"/>
        </w:rPr>
        <w:t xml:space="preserve"> </w:t>
      </w:r>
      <w:r w:rsidR="00D14F44">
        <w:rPr>
          <w:b/>
          <w:bCs/>
          <w:lang w:bidi="he-IL"/>
        </w:rPr>
        <w:t xml:space="preserve">will not accept </w:t>
      </w:r>
      <w:r w:rsidR="00D14F44">
        <w:rPr>
          <w:rFonts w:hint="cs"/>
          <w:b/>
          <w:bCs/>
          <w:rtl/>
          <w:lang w:bidi="he-IL"/>
        </w:rPr>
        <w:t>הזמה</w:t>
      </w:r>
      <w:r w:rsidR="00D14F44">
        <w:rPr>
          <w:b/>
          <w:bCs/>
          <w:lang w:bidi="he-IL"/>
        </w:rPr>
        <w:t xml:space="preserve"> on their </w:t>
      </w:r>
      <w:r w:rsidR="00D14F44" w:rsidRPr="003F5669">
        <w:rPr>
          <w:sz w:val="24"/>
          <w:szCs w:val="24"/>
          <w:lang w:bidi="he-IL"/>
        </w:rPr>
        <w:t>relatives</w:t>
      </w:r>
      <w:r w:rsidR="00217EBA">
        <w:rPr>
          <w:sz w:val="24"/>
          <w:szCs w:val="24"/>
          <w:lang w:bidi="he-IL"/>
        </w:rPr>
        <w:t xml:space="preserve">; it would be an </w:t>
      </w:r>
      <w:r w:rsidR="00217EBA">
        <w:rPr>
          <w:rFonts w:hint="cs"/>
          <w:sz w:val="24"/>
          <w:szCs w:val="24"/>
          <w:rtl/>
          <w:lang w:bidi="he-IL"/>
        </w:rPr>
        <w:t>עדות שאי אתה יכול להזימה</w:t>
      </w:r>
      <w:r w:rsidR="00D14F44" w:rsidRPr="003F5669">
        <w:rPr>
          <w:sz w:val="24"/>
          <w:szCs w:val="24"/>
          <w:lang w:bidi="he-IL"/>
        </w:rPr>
        <w:t>. This obviously is not the case</w:t>
      </w:r>
      <w:r w:rsidR="00A5148B" w:rsidRPr="003F5669">
        <w:rPr>
          <w:sz w:val="24"/>
          <w:szCs w:val="24"/>
          <w:lang w:bidi="he-IL"/>
        </w:rPr>
        <w:t xml:space="preserve">. Relatives of the </w:t>
      </w:r>
      <w:r w:rsidR="00A5148B" w:rsidRPr="003F5669">
        <w:rPr>
          <w:rFonts w:hint="cs"/>
          <w:sz w:val="24"/>
          <w:szCs w:val="24"/>
          <w:rtl/>
          <w:lang w:bidi="he-IL"/>
        </w:rPr>
        <w:t>דיינים</w:t>
      </w:r>
      <w:r w:rsidR="00A5148B" w:rsidRPr="003F5669">
        <w:rPr>
          <w:sz w:val="24"/>
          <w:szCs w:val="24"/>
          <w:lang w:bidi="he-IL"/>
        </w:rPr>
        <w:t xml:space="preserve"> are able to testify</w:t>
      </w:r>
      <w:r w:rsidR="00D14F44" w:rsidRPr="003F5669">
        <w:rPr>
          <w:sz w:val="24"/>
          <w:szCs w:val="24"/>
          <w:lang w:bidi="he-IL"/>
        </w:rPr>
        <w:t xml:space="preserve"> -</w:t>
      </w:r>
    </w:p>
    <w:p w:rsidR="00D14F44" w:rsidRPr="00360B35" w:rsidRDefault="00DA348E" w:rsidP="00360B35">
      <w:pPr>
        <w:bidi/>
        <w:spacing w:line="276" w:lineRule="auto"/>
        <w:jc w:val="both"/>
        <w:rPr>
          <w:rFonts w:cs="David" w:hint="cs"/>
          <w:rtl/>
          <w:lang w:bidi="he-IL"/>
        </w:rPr>
      </w:pPr>
      <w:r w:rsidRPr="00360B35">
        <w:rPr>
          <w:rFonts w:cs="David" w:hint="cs"/>
          <w:b/>
          <w:bCs/>
          <w:rtl/>
          <w:lang w:bidi="he-IL"/>
        </w:rPr>
        <w:t>אלא כיון דבני הזמה נינהו בב</w:t>
      </w:r>
      <w:r w:rsidR="00B51BEB" w:rsidRPr="00360B35">
        <w:rPr>
          <w:rFonts w:cs="David" w:hint="cs"/>
          <w:b/>
          <w:bCs/>
          <w:rtl/>
          <w:lang w:bidi="he-IL"/>
        </w:rPr>
        <w:t xml:space="preserve">ית </w:t>
      </w:r>
      <w:r w:rsidRPr="00360B35">
        <w:rPr>
          <w:rFonts w:cs="David" w:hint="cs"/>
          <w:b/>
          <w:bCs/>
          <w:rtl/>
          <w:lang w:bidi="he-IL"/>
        </w:rPr>
        <w:t>ד</w:t>
      </w:r>
      <w:r w:rsidR="00B51BEB" w:rsidRPr="00360B35">
        <w:rPr>
          <w:rFonts w:cs="David" w:hint="cs"/>
          <w:b/>
          <w:bCs/>
          <w:rtl/>
          <w:lang w:bidi="he-IL"/>
        </w:rPr>
        <w:t>ין</w:t>
      </w:r>
      <w:r w:rsidRPr="00360B35">
        <w:rPr>
          <w:rFonts w:cs="David" w:hint="cs"/>
          <w:b/>
          <w:bCs/>
          <w:rtl/>
          <w:lang w:bidi="he-IL"/>
        </w:rPr>
        <w:t xml:space="preserve"> אחר עדות שאתה יכול להזימה קרינא בהו</w:t>
      </w:r>
      <w:r w:rsidR="00D14F44" w:rsidRPr="00360B35">
        <w:rPr>
          <w:rFonts w:cs="David" w:hint="cs"/>
          <w:b/>
          <w:bCs/>
          <w:rtl/>
          <w:lang w:bidi="he-IL"/>
        </w:rPr>
        <w:t xml:space="preserve"> </w:t>
      </w:r>
      <w:r w:rsidR="00360B35">
        <w:rPr>
          <w:rFonts w:cs="David" w:hint="cs"/>
          <w:b/>
          <w:bCs/>
          <w:rtl/>
          <w:lang w:bidi="he-IL"/>
        </w:rPr>
        <w:t>-</w:t>
      </w:r>
      <w:r w:rsidR="00D14F44" w:rsidRPr="00360B35">
        <w:rPr>
          <w:rFonts w:cs="David" w:hint="cs"/>
          <w:b/>
          <w:bCs/>
          <w:rtl/>
          <w:lang w:bidi="he-IL"/>
        </w:rPr>
        <w:t xml:space="preserve"> </w:t>
      </w:r>
    </w:p>
    <w:p w:rsidR="00D14F44" w:rsidRPr="003F5669" w:rsidRDefault="00A5148B" w:rsidP="00626D38">
      <w:pPr>
        <w:spacing w:line="276" w:lineRule="auto"/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>
        <w:rPr>
          <w:b/>
          <w:bCs/>
          <w:lang w:bidi="he-IL"/>
        </w:rPr>
        <w:t>for we</w:t>
      </w:r>
      <w:r w:rsidR="00D14F44">
        <w:rPr>
          <w:b/>
          <w:bCs/>
          <w:lang w:bidi="he-IL"/>
        </w:rPr>
        <w:t xml:space="preserve"> rather </w:t>
      </w:r>
      <w:r w:rsidR="00D14F44">
        <w:rPr>
          <w:lang w:bidi="he-IL"/>
        </w:rPr>
        <w:t xml:space="preserve">maintain </w:t>
      </w:r>
      <w:r w:rsidR="00D14F44">
        <w:rPr>
          <w:b/>
          <w:bCs/>
          <w:lang w:bidi="he-IL"/>
        </w:rPr>
        <w:t xml:space="preserve">that since </w:t>
      </w:r>
      <w:r w:rsidR="00D14F44" w:rsidRPr="00B51BEB">
        <w:rPr>
          <w:b/>
          <w:bCs/>
          <w:lang w:bidi="he-IL"/>
        </w:rPr>
        <w:t>these</w:t>
      </w:r>
      <w:r w:rsidR="00D14F44">
        <w:rPr>
          <w:lang w:bidi="he-IL"/>
        </w:rPr>
        <w:t xml:space="preserve"> </w:t>
      </w:r>
      <w:r w:rsidR="00D14F44">
        <w:rPr>
          <w:rFonts w:hint="cs"/>
          <w:rtl/>
          <w:lang w:bidi="he-IL"/>
        </w:rPr>
        <w:t>עדים</w:t>
      </w:r>
      <w:r w:rsidR="00B51BEB">
        <w:rPr>
          <w:lang w:bidi="he-IL"/>
        </w:rPr>
        <w:t xml:space="preserve"> </w:t>
      </w:r>
      <w:r w:rsidR="00B51BEB">
        <w:rPr>
          <w:b/>
          <w:bCs/>
          <w:lang w:bidi="he-IL"/>
        </w:rPr>
        <w:t xml:space="preserve">are </w:t>
      </w:r>
      <w:r w:rsidR="00B51BEB">
        <w:rPr>
          <w:lang w:bidi="he-IL"/>
        </w:rPr>
        <w:t xml:space="preserve">vulnerable </w:t>
      </w:r>
      <w:r w:rsidR="00B51BEB">
        <w:rPr>
          <w:b/>
          <w:bCs/>
          <w:lang w:bidi="he-IL"/>
        </w:rPr>
        <w:t xml:space="preserve">to </w:t>
      </w:r>
      <w:r w:rsidR="00B51BEB">
        <w:rPr>
          <w:rFonts w:hint="cs"/>
          <w:b/>
          <w:bCs/>
          <w:rtl/>
          <w:lang w:bidi="he-IL"/>
        </w:rPr>
        <w:t>הזמה</w:t>
      </w:r>
      <w:r w:rsidR="00B51BEB">
        <w:rPr>
          <w:b/>
          <w:bCs/>
          <w:lang w:bidi="he-IL"/>
        </w:rPr>
        <w:t xml:space="preserve"> in another </w:t>
      </w:r>
      <w:r w:rsidR="00B51BEB">
        <w:rPr>
          <w:rFonts w:hint="cs"/>
          <w:b/>
          <w:bCs/>
          <w:rtl/>
          <w:lang w:bidi="he-IL"/>
        </w:rPr>
        <w:t>בי"ד</w:t>
      </w:r>
      <w:r w:rsidR="00B51BEB">
        <w:rPr>
          <w:lang w:bidi="he-IL"/>
        </w:rPr>
        <w:t xml:space="preserve"> (where the </w:t>
      </w:r>
      <w:r w:rsidR="00B51BEB">
        <w:rPr>
          <w:rFonts w:hint="cs"/>
          <w:rtl/>
          <w:lang w:bidi="he-IL"/>
        </w:rPr>
        <w:t>דיינים</w:t>
      </w:r>
      <w:r w:rsidR="00B51BEB">
        <w:rPr>
          <w:lang w:bidi="he-IL"/>
        </w:rPr>
        <w:t xml:space="preserve"> there are not their relatives), therefore </w:t>
      </w:r>
      <w:r w:rsidR="00B51BEB">
        <w:rPr>
          <w:b/>
          <w:bCs/>
          <w:lang w:bidi="he-IL"/>
        </w:rPr>
        <w:t xml:space="preserve">we consider them as </w:t>
      </w:r>
      <w:r w:rsidR="00B51BEB">
        <w:rPr>
          <w:rFonts w:hint="cs"/>
          <w:b/>
          <w:bCs/>
          <w:rtl/>
          <w:lang w:bidi="he-IL"/>
        </w:rPr>
        <w:t>עדות שאתה יכול להזימה</w:t>
      </w:r>
      <w:r w:rsidR="00B51BEB">
        <w:rPr>
          <w:b/>
          <w:bCs/>
          <w:lang w:bidi="he-IL"/>
        </w:rPr>
        <w:t xml:space="preserve"> </w:t>
      </w:r>
      <w:r w:rsidR="00B51BEB" w:rsidRPr="003F5669">
        <w:rPr>
          <w:sz w:val="24"/>
          <w:szCs w:val="24"/>
          <w:lang w:bidi="he-IL"/>
        </w:rPr>
        <w:t xml:space="preserve">(even when they testify in the </w:t>
      </w:r>
      <w:r w:rsidR="00B51BEB" w:rsidRPr="003F5669">
        <w:rPr>
          <w:rFonts w:hint="cs"/>
          <w:sz w:val="24"/>
          <w:szCs w:val="24"/>
          <w:rtl/>
          <w:lang w:bidi="he-IL"/>
        </w:rPr>
        <w:t>בי"ד</w:t>
      </w:r>
      <w:r w:rsidR="00B51BEB" w:rsidRPr="003F5669">
        <w:rPr>
          <w:sz w:val="24"/>
          <w:szCs w:val="24"/>
          <w:lang w:bidi="he-IL"/>
        </w:rPr>
        <w:t xml:space="preserve"> of their relatives)</w:t>
      </w:r>
      <w:r w:rsidR="003F5669">
        <w:rPr>
          <w:sz w:val="24"/>
          <w:szCs w:val="24"/>
          <w:lang w:bidi="he-IL"/>
        </w:rPr>
        <w:t xml:space="preserve">. The </w:t>
      </w:r>
      <w:r w:rsidR="003F5669">
        <w:rPr>
          <w:rFonts w:hint="cs"/>
          <w:sz w:val="24"/>
          <w:szCs w:val="24"/>
          <w:rtl/>
          <w:lang w:bidi="he-IL"/>
        </w:rPr>
        <w:t>עדים המזימין</w:t>
      </w:r>
      <w:r w:rsidR="003F5669">
        <w:rPr>
          <w:sz w:val="24"/>
          <w:szCs w:val="24"/>
          <w:lang w:bidi="he-IL"/>
        </w:rPr>
        <w:t xml:space="preserve"> can go to another </w:t>
      </w:r>
      <w:r w:rsidR="003F5669">
        <w:rPr>
          <w:rFonts w:hint="cs"/>
          <w:sz w:val="24"/>
          <w:szCs w:val="24"/>
          <w:rtl/>
          <w:lang w:bidi="he-IL"/>
        </w:rPr>
        <w:t>בי"ד</w:t>
      </w:r>
      <w:r w:rsidR="003F5669">
        <w:rPr>
          <w:sz w:val="24"/>
          <w:szCs w:val="24"/>
          <w:lang w:bidi="he-IL"/>
        </w:rPr>
        <w:t xml:space="preserve"> and be </w:t>
      </w:r>
      <w:r w:rsidR="003F5669">
        <w:rPr>
          <w:rFonts w:hint="cs"/>
          <w:sz w:val="24"/>
          <w:szCs w:val="24"/>
          <w:rtl/>
          <w:lang w:bidi="he-IL"/>
        </w:rPr>
        <w:t>מזים</w:t>
      </w:r>
      <w:r w:rsidR="003F5669">
        <w:rPr>
          <w:sz w:val="24"/>
          <w:szCs w:val="24"/>
          <w:lang w:bidi="he-IL"/>
        </w:rPr>
        <w:t xml:space="preserve"> the</w:t>
      </w:r>
      <w:r w:rsidR="00217EBA">
        <w:rPr>
          <w:sz w:val="24"/>
          <w:szCs w:val="24"/>
          <w:lang w:bidi="he-IL"/>
        </w:rPr>
        <w:t xml:space="preserve"> </w:t>
      </w:r>
      <w:r w:rsidR="00217EBA">
        <w:rPr>
          <w:rFonts w:hint="cs"/>
          <w:sz w:val="24"/>
          <w:szCs w:val="24"/>
          <w:rtl/>
          <w:lang w:bidi="he-IL"/>
        </w:rPr>
        <w:t>עדים</w:t>
      </w:r>
      <w:r w:rsidR="00217EBA">
        <w:rPr>
          <w:sz w:val="24"/>
          <w:szCs w:val="24"/>
          <w:lang w:bidi="he-IL"/>
        </w:rPr>
        <w:t xml:space="preserve"> who are relatives of the original</w:t>
      </w:r>
      <w:r w:rsidR="003F5669">
        <w:rPr>
          <w:sz w:val="24"/>
          <w:szCs w:val="24"/>
          <w:lang w:bidi="he-IL"/>
        </w:rPr>
        <w:t xml:space="preserve"> </w:t>
      </w:r>
      <w:r w:rsidR="003F5669">
        <w:rPr>
          <w:rFonts w:hint="cs"/>
          <w:sz w:val="24"/>
          <w:szCs w:val="24"/>
          <w:rtl/>
          <w:lang w:bidi="he-IL"/>
        </w:rPr>
        <w:t>דיינים</w:t>
      </w:r>
      <w:r w:rsidR="00B51BEB" w:rsidRPr="003F5669">
        <w:rPr>
          <w:sz w:val="24"/>
          <w:szCs w:val="24"/>
          <w:lang w:bidi="he-IL"/>
        </w:rPr>
        <w:t xml:space="preserve"> -</w:t>
      </w:r>
      <w:r w:rsidR="00D14F44" w:rsidRPr="003F5669">
        <w:rPr>
          <w:sz w:val="24"/>
          <w:szCs w:val="24"/>
          <w:lang w:bidi="he-IL"/>
        </w:rPr>
        <w:t xml:space="preserve"> </w:t>
      </w:r>
      <w:r w:rsidR="00DA348E" w:rsidRPr="003F5669">
        <w:rPr>
          <w:rFonts w:cs="Aharoni" w:hint="cs"/>
          <w:b/>
          <w:bCs/>
          <w:sz w:val="24"/>
          <w:szCs w:val="24"/>
          <w:rtl/>
          <w:lang w:bidi="he-IL"/>
        </w:rPr>
        <w:t xml:space="preserve"> </w:t>
      </w:r>
    </w:p>
    <w:p w:rsidR="00B51BEB" w:rsidRPr="00360B35" w:rsidRDefault="00DA348E" w:rsidP="00360B35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360B35">
        <w:rPr>
          <w:rFonts w:cs="David" w:hint="cs"/>
          <w:b/>
          <w:bCs/>
          <w:rtl/>
          <w:lang w:bidi="he-IL"/>
        </w:rPr>
        <w:t>ה</w:t>
      </w:r>
      <w:r w:rsidR="00B51BEB" w:rsidRPr="00360B35">
        <w:rPr>
          <w:rFonts w:cs="David" w:hint="cs"/>
          <w:b/>
          <w:bCs/>
          <w:rtl/>
          <w:lang w:bidi="he-IL"/>
        </w:rPr>
        <w:t xml:space="preserve">כא </w:t>
      </w:r>
      <w:r w:rsidRPr="00360B35">
        <w:rPr>
          <w:rFonts w:cs="David" w:hint="cs"/>
          <w:b/>
          <w:bCs/>
          <w:rtl/>
          <w:lang w:bidi="he-IL"/>
        </w:rPr>
        <w:t>נ</w:t>
      </w:r>
      <w:r w:rsidR="00B51BEB" w:rsidRPr="00360B35">
        <w:rPr>
          <w:rFonts w:cs="David" w:hint="cs"/>
          <w:b/>
          <w:bCs/>
          <w:rtl/>
          <w:lang w:bidi="he-IL"/>
        </w:rPr>
        <w:t>מי</w:t>
      </w:r>
      <w:r w:rsidRPr="00360B35">
        <w:rPr>
          <w:rFonts w:cs="David" w:hint="cs"/>
          <w:b/>
          <w:bCs/>
          <w:rtl/>
          <w:lang w:bidi="he-IL"/>
        </w:rPr>
        <w:t xml:space="preserve"> יהיה הדיין נעשה עד </w:t>
      </w:r>
      <w:r w:rsidR="00360B35">
        <w:rPr>
          <w:rFonts w:cs="David" w:hint="cs"/>
          <w:b/>
          <w:bCs/>
          <w:rtl/>
          <w:lang w:bidi="he-IL"/>
        </w:rPr>
        <w:t>-</w:t>
      </w:r>
      <w:r w:rsidR="00B51BEB" w:rsidRPr="00360B35">
        <w:rPr>
          <w:rFonts w:cs="David" w:hint="cs"/>
          <w:b/>
          <w:bCs/>
          <w:rtl/>
          <w:lang w:bidi="he-IL"/>
        </w:rPr>
        <w:t xml:space="preserve"> </w:t>
      </w:r>
    </w:p>
    <w:p w:rsidR="00B51BEB" w:rsidRPr="003F5669" w:rsidRDefault="00B51BEB" w:rsidP="00626D3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cs="Aharoni"/>
          <w:b/>
          <w:bCs/>
          <w:lang w:bidi="he-IL"/>
        </w:rPr>
        <w:t xml:space="preserve">Here too, the </w:t>
      </w:r>
      <w:r>
        <w:rPr>
          <w:rFonts w:hint="cs"/>
          <w:b/>
          <w:bCs/>
          <w:rtl/>
          <w:lang w:bidi="he-IL"/>
        </w:rPr>
        <w:t>דיין</w:t>
      </w:r>
      <w:r>
        <w:rPr>
          <w:b/>
          <w:bCs/>
          <w:lang w:bidi="he-IL"/>
        </w:rPr>
        <w:t xml:space="preserve"> can become an </w:t>
      </w:r>
      <w:r>
        <w:rPr>
          <w:rFonts w:hint="cs"/>
          <w:b/>
          <w:bCs/>
          <w:rtl/>
          <w:lang w:bidi="he-IL"/>
        </w:rPr>
        <w:t>עד</w:t>
      </w:r>
      <w:r w:rsidRPr="003F5669">
        <w:rPr>
          <w:b/>
          <w:bCs/>
          <w:sz w:val="24"/>
          <w:szCs w:val="24"/>
          <w:lang w:bidi="he-IL"/>
        </w:rPr>
        <w:t>;</w:t>
      </w:r>
      <w:r w:rsidRPr="003F5669">
        <w:rPr>
          <w:sz w:val="24"/>
          <w:szCs w:val="24"/>
          <w:lang w:bidi="he-IL"/>
        </w:rPr>
        <w:t xml:space="preserve"> and it is considered an </w:t>
      </w:r>
      <w:r w:rsidRPr="003F5669">
        <w:rPr>
          <w:rFonts w:hint="cs"/>
          <w:sz w:val="24"/>
          <w:szCs w:val="24"/>
          <w:rtl/>
          <w:lang w:bidi="he-IL"/>
        </w:rPr>
        <w:t>עדות שאתה יכול להזימה</w:t>
      </w:r>
      <w:r w:rsidRPr="003F5669">
        <w:rPr>
          <w:sz w:val="24"/>
          <w:szCs w:val="24"/>
          <w:lang w:bidi="he-IL"/>
        </w:rPr>
        <w:t xml:space="preserve">, since in a different </w:t>
      </w:r>
      <w:r w:rsidRPr="003F5669">
        <w:rPr>
          <w:rFonts w:hint="cs"/>
          <w:sz w:val="24"/>
          <w:szCs w:val="24"/>
          <w:rtl/>
          <w:lang w:bidi="he-IL"/>
        </w:rPr>
        <w:t>בי"ד</w:t>
      </w:r>
      <w:r w:rsidRPr="003F5669">
        <w:rPr>
          <w:sz w:val="24"/>
          <w:szCs w:val="24"/>
          <w:lang w:bidi="he-IL"/>
        </w:rPr>
        <w:t xml:space="preserve"> these </w:t>
      </w:r>
      <w:r w:rsidRPr="003F5669">
        <w:rPr>
          <w:rFonts w:hint="cs"/>
          <w:sz w:val="24"/>
          <w:szCs w:val="24"/>
          <w:rtl/>
          <w:lang w:bidi="he-IL"/>
        </w:rPr>
        <w:t>דיינים</w:t>
      </w:r>
      <w:r w:rsidRPr="003F5669">
        <w:rPr>
          <w:sz w:val="24"/>
          <w:szCs w:val="24"/>
          <w:lang w:bidi="he-IL"/>
        </w:rPr>
        <w:t xml:space="preserve"> (who are </w:t>
      </w:r>
      <w:r w:rsidRPr="003F5669">
        <w:rPr>
          <w:rFonts w:hint="cs"/>
          <w:sz w:val="24"/>
          <w:szCs w:val="24"/>
          <w:rtl/>
          <w:lang w:bidi="he-IL"/>
        </w:rPr>
        <w:t>עדים</w:t>
      </w:r>
      <w:r w:rsidRPr="003F5669">
        <w:rPr>
          <w:sz w:val="24"/>
          <w:szCs w:val="24"/>
          <w:lang w:bidi="he-IL"/>
        </w:rPr>
        <w:t xml:space="preserve"> here) are </w:t>
      </w:r>
      <w:r w:rsidRPr="003F5669">
        <w:rPr>
          <w:rFonts w:hint="cs"/>
          <w:sz w:val="24"/>
          <w:szCs w:val="24"/>
          <w:rtl/>
          <w:lang w:bidi="he-IL"/>
        </w:rPr>
        <w:t>בני הזמה</w:t>
      </w:r>
      <w:r w:rsidRPr="003F5669">
        <w:rPr>
          <w:sz w:val="24"/>
          <w:szCs w:val="24"/>
          <w:lang w:bidi="he-IL"/>
        </w:rPr>
        <w:t>.</w:t>
      </w:r>
    </w:p>
    <w:p w:rsidR="00B51BEB" w:rsidRPr="003F5669" w:rsidRDefault="00B51BEB" w:rsidP="00626D38">
      <w:pPr>
        <w:spacing w:line="276" w:lineRule="auto"/>
        <w:jc w:val="both"/>
        <w:rPr>
          <w:sz w:val="24"/>
          <w:szCs w:val="24"/>
          <w:lang w:bidi="he-IL"/>
        </w:rPr>
      </w:pPr>
    </w:p>
    <w:p w:rsidR="00B51BEB" w:rsidRPr="003F5669" w:rsidRDefault="00B51BEB" w:rsidP="00626D38">
      <w:pPr>
        <w:spacing w:line="276" w:lineRule="auto"/>
        <w:jc w:val="both"/>
        <w:rPr>
          <w:sz w:val="24"/>
          <w:szCs w:val="24"/>
          <w:lang w:bidi="he-IL"/>
        </w:rPr>
      </w:pPr>
      <w:r w:rsidRPr="003F5669">
        <w:rPr>
          <w:rFonts w:hint="cs"/>
          <w:sz w:val="24"/>
          <w:szCs w:val="24"/>
          <w:rtl/>
          <w:lang w:bidi="he-IL"/>
        </w:rPr>
        <w:t>תוספות</w:t>
      </w:r>
      <w:r w:rsidRPr="003F5669">
        <w:rPr>
          <w:sz w:val="24"/>
          <w:szCs w:val="24"/>
          <w:lang w:bidi="he-IL"/>
        </w:rPr>
        <w:t xml:space="preserve"> goes o</w:t>
      </w:r>
      <w:r w:rsidR="0048233C" w:rsidRPr="003F5669">
        <w:rPr>
          <w:sz w:val="24"/>
          <w:szCs w:val="24"/>
          <w:lang w:bidi="he-IL"/>
        </w:rPr>
        <w:t>n</w:t>
      </w:r>
      <w:r w:rsidRPr="003F5669">
        <w:rPr>
          <w:sz w:val="24"/>
          <w:szCs w:val="24"/>
          <w:lang w:bidi="he-IL"/>
        </w:rPr>
        <w:t xml:space="preserve"> to a different topic:</w:t>
      </w:r>
    </w:p>
    <w:p w:rsidR="00B51BEB" w:rsidRPr="00360B35" w:rsidRDefault="00DA348E" w:rsidP="00360B35">
      <w:pPr>
        <w:bidi/>
        <w:spacing w:line="276" w:lineRule="auto"/>
        <w:jc w:val="both"/>
        <w:rPr>
          <w:rFonts w:cs="David" w:hint="cs"/>
          <w:rtl/>
          <w:lang w:bidi="he-IL"/>
        </w:rPr>
      </w:pPr>
      <w:r w:rsidRPr="00360B35">
        <w:rPr>
          <w:rFonts w:cs="David" w:hint="cs"/>
          <w:b/>
          <w:bCs/>
          <w:rtl/>
          <w:lang w:bidi="he-IL"/>
        </w:rPr>
        <w:t>ודוקא בעד המעיד אמרינן דאין עד נעשה דיין דשייכי הני טעמי</w:t>
      </w:r>
      <w:r w:rsidR="00B51BEB" w:rsidRPr="00360B35">
        <w:rPr>
          <w:rFonts w:cs="David" w:hint="cs"/>
          <w:b/>
          <w:bCs/>
          <w:rtl/>
          <w:lang w:bidi="he-IL"/>
        </w:rPr>
        <w:t xml:space="preserve"> </w:t>
      </w:r>
      <w:r w:rsidR="00360B35">
        <w:rPr>
          <w:rFonts w:cs="David" w:hint="cs"/>
          <w:b/>
          <w:bCs/>
          <w:rtl/>
          <w:lang w:bidi="he-IL"/>
        </w:rPr>
        <w:t>-</w:t>
      </w:r>
    </w:p>
    <w:p w:rsidR="00B51BEB" w:rsidRDefault="00B51BEB" w:rsidP="00626D38">
      <w:pPr>
        <w:spacing w:line="276" w:lineRule="auto"/>
        <w:jc w:val="both"/>
        <w:rPr>
          <w:rFonts w:cs="Aharoni" w:hint="cs"/>
          <w:b/>
          <w:bCs/>
          <w:rtl/>
          <w:lang w:bidi="he-IL"/>
        </w:rPr>
      </w:pPr>
      <w:r>
        <w:rPr>
          <w:b/>
          <w:bCs/>
          <w:lang w:bidi="he-IL"/>
        </w:rPr>
        <w:t xml:space="preserve">And only by an </w:t>
      </w:r>
      <w:r>
        <w:rPr>
          <w:rFonts w:hint="cs"/>
          <w:b/>
          <w:bCs/>
          <w:rtl/>
          <w:lang w:bidi="he-IL"/>
        </w:rPr>
        <w:t>עד</w:t>
      </w:r>
      <w:r>
        <w:rPr>
          <w:b/>
          <w:bCs/>
          <w:lang w:bidi="he-IL"/>
        </w:rPr>
        <w:t xml:space="preserve"> who is </w:t>
      </w:r>
      <w:r>
        <w:rPr>
          <w:lang w:bidi="he-IL"/>
        </w:rPr>
        <w:t xml:space="preserve">actually </w:t>
      </w:r>
      <w:r>
        <w:rPr>
          <w:b/>
          <w:bCs/>
          <w:lang w:bidi="he-IL"/>
        </w:rPr>
        <w:t xml:space="preserve">testifying do we say that </w:t>
      </w:r>
      <w:r>
        <w:rPr>
          <w:rFonts w:hint="cs"/>
          <w:b/>
          <w:bCs/>
          <w:rtl/>
          <w:lang w:bidi="he-IL"/>
        </w:rPr>
        <w:t>אין עד נעשה דיין</w:t>
      </w:r>
      <w:r>
        <w:rPr>
          <w:b/>
          <w:bCs/>
          <w:lang w:bidi="he-IL"/>
        </w:rPr>
        <w:t>, for the aforementioned reasons are applicable -</w:t>
      </w:r>
      <w:r w:rsidR="00DA348E" w:rsidRPr="00884EF9">
        <w:rPr>
          <w:rFonts w:cs="Aharoni" w:hint="cs"/>
          <w:b/>
          <w:bCs/>
          <w:rtl/>
          <w:lang w:bidi="he-IL"/>
        </w:rPr>
        <w:t xml:space="preserve"> </w:t>
      </w:r>
    </w:p>
    <w:p w:rsidR="00B51BEB" w:rsidRPr="00360B35" w:rsidRDefault="00DA348E" w:rsidP="00360B35">
      <w:pPr>
        <w:bidi/>
        <w:spacing w:line="276" w:lineRule="auto"/>
        <w:jc w:val="both"/>
        <w:rPr>
          <w:rFonts w:cs="David" w:hint="cs"/>
          <w:rtl/>
          <w:lang w:bidi="he-IL"/>
        </w:rPr>
      </w:pPr>
      <w:r w:rsidRPr="00360B35">
        <w:rPr>
          <w:rFonts w:cs="David" w:hint="cs"/>
          <w:b/>
          <w:bCs/>
          <w:rtl/>
          <w:lang w:bidi="he-IL"/>
        </w:rPr>
        <w:t>אבל עד שאינו צריך להעיד כגון שיש אחרים שיעידו</w:t>
      </w:r>
      <w:r w:rsidR="00B51BEB" w:rsidRPr="00360B35">
        <w:rPr>
          <w:rFonts w:cs="David" w:hint="cs"/>
          <w:b/>
          <w:bCs/>
          <w:rtl/>
          <w:lang w:bidi="he-IL"/>
        </w:rPr>
        <w:t xml:space="preserve"> </w:t>
      </w:r>
      <w:r w:rsidR="00360B35">
        <w:rPr>
          <w:rFonts w:cs="David" w:hint="cs"/>
          <w:b/>
          <w:bCs/>
          <w:rtl/>
          <w:lang w:bidi="he-IL"/>
        </w:rPr>
        <w:t>-</w:t>
      </w:r>
    </w:p>
    <w:p w:rsidR="00B51BEB" w:rsidRPr="003F5669" w:rsidRDefault="00B51BEB" w:rsidP="00626D38">
      <w:pPr>
        <w:spacing w:line="276" w:lineRule="auto"/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>
        <w:rPr>
          <w:b/>
          <w:bCs/>
          <w:lang w:bidi="he-IL"/>
        </w:rPr>
        <w:t xml:space="preserve">However an </w:t>
      </w:r>
      <w:r>
        <w:rPr>
          <w:rFonts w:hint="cs"/>
          <w:b/>
          <w:bCs/>
          <w:rtl/>
          <w:lang w:bidi="he-IL"/>
        </w:rPr>
        <w:t>עד</w:t>
      </w:r>
      <w:r>
        <w:rPr>
          <w:b/>
          <w:bCs/>
          <w:lang w:bidi="he-IL"/>
        </w:rPr>
        <w:t xml:space="preserve"> who is not required to testify, for instance where there are others who can testify</w:t>
      </w:r>
      <w:r w:rsidR="00B34C3F">
        <w:rPr>
          <w:b/>
          <w:bCs/>
          <w:lang w:bidi="he-IL"/>
        </w:rPr>
        <w:t xml:space="preserve">. </w:t>
      </w:r>
      <w:r w:rsidR="00B34C3F" w:rsidRPr="003F5669">
        <w:rPr>
          <w:sz w:val="24"/>
          <w:szCs w:val="24"/>
          <w:lang w:bidi="he-IL"/>
        </w:rPr>
        <w:t>Many people observed the incident and others are testifying</w:t>
      </w:r>
      <w:r w:rsidRPr="003F5669">
        <w:rPr>
          <w:b/>
          <w:bCs/>
          <w:sz w:val="24"/>
          <w:szCs w:val="24"/>
          <w:lang w:bidi="he-IL"/>
        </w:rPr>
        <w:t xml:space="preserve"> -</w:t>
      </w:r>
      <w:r w:rsidR="00DA348E" w:rsidRPr="003F5669">
        <w:rPr>
          <w:rFonts w:cs="Aharoni" w:hint="cs"/>
          <w:b/>
          <w:bCs/>
          <w:sz w:val="24"/>
          <w:szCs w:val="24"/>
          <w:rtl/>
          <w:lang w:bidi="he-IL"/>
        </w:rPr>
        <w:t xml:space="preserve"> </w:t>
      </w:r>
    </w:p>
    <w:p w:rsidR="00B51BEB" w:rsidRPr="003828E6" w:rsidRDefault="00DA348E" w:rsidP="003828E6">
      <w:pPr>
        <w:bidi/>
        <w:spacing w:line="276" w:lineRule="auto"/>
        <w:jc w:val="both"/>
        <w:rPr>
          <w:rFonts w:cs="David"/>
          <w:spacing w:val="-2"/>
          <w:lang w:bidi="he-IL"/>
        </w:rPr>
      </w:pPr>
      <w:r w:rsidRPr="003828E6">
        <w:rPr>
          <w:rFonts w:cs="David" w:hint="cs"/>
          <w:b/>
          <w:bCs/>
          <w:spacing w:val="-2"/>
          <w:rtl/>
          <w:lang w:bidi="he-IL"/>
        </w:rPr>
        <w:lastRenderedPageBreak/>
        <w:t>או כגון שראוהו ביום שאינו צריך להעיד דלא תהא שמיעה גדולה מראייה</w:t>
      </w:r>
      <w:r w:rsidR="003828E6" w:rsidRPr="003828E6">
        <w:rPr>
          <w:rStyle w:val="FootnoteReference"/>
          <w:rFonts w:cs="David"/>
          <w:b/>
          <w:bCs/>
          <w:spacing w:val="-2"/>
          <w:lang w:bidi="he-IL"/>
        </w:rPr>
        <w:footnoteReference w:id="8"/>
      </w:r>
      <w:r w:rsidR="00B51BEB" w:rsidRPr="003828E6">
        <w:rPr>
          <w:rFonts w:cs="David" w:hint="cs"/>
          <w:b/>
          <w:bCs/>
          <w:spacing w:val="-2"/>
          <w:rtl/>
          <w:lang w:bidi="he-IL"/>
        </w:rPr>
        <w:t xml:space="preserve"> </w:t>
      </w:r>
      <w:r w:rsidR="003828E6" w:rsidRPr="003828E6">
        <w:rPr>
          <w:rFonts w:cs="David" w:hint="cs"/>
          <w:b/>
          <w:bCs/>
          <w:spacing w:val="-2"/>
          <w:rtl/>
          <w:lang w:bidi="he-IL"/>
        </w:rPr>
        <w:t>נעשה דיין -</w:t>
      </w:r>
    </w:p>
    <w:p w:rsidR="00F11567" w:rsidRPr="009A444F" w:rsidRDefault="00B51BEB" w:rsidP="003828E6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Or for instance </w:t>
      </w:r>
      <w:r>
        <w:rPr>
          <w:lang w:bidi="he-IL"/>
        </w:rPr>
        <w:t xml:space="preserve">in a case of </w:t>
      </w:r>
      <w:r>
        <w:rPr>
          <w:rFonts w:hint="cs"/>
          <w:rtl/>
          <w:lang w:bidi="he-IL"/>
        </w:rPr>
        <w:t>קדוש החודש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where the</w:t>
      </w:r>
      <w:r w:rsidR="0048233C">
        <w:rPr>
          <w:b/>
          <w:bCs/>
          <w:lang w:bidi="he-IL"/>
        </w:rPr>
        <w:t xml:space="preserve"> </w:t>
      </w:r>
      <w:r w:rsidR="0048233C">
        <w:rPr>
          <w:rFonts w:hint="cs"/>
          <w:rtl/>
          <w:lang w:bidi="he-IL"/>
        </w:rPr>
        <w:t>בי"ד</w:t>
      </w:r>
      <w:r>
        <w:rPr>
          <w:b/>
          <w:bCs/>
          <w:lang w:bidi="he-IL"/>
        </w:rPr>
        <w:t xml:space="preserve"> saw </w:t>
      </w:r>
      <w:r w:rsidRPr="00B51BEB">
        <w:rPr>
          <w:lang w:bidi="he-IL"/>
        </w:rPr>
        <w:t>the moon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by day; </w:t>
      </w:r>
      <w:r w:rsidRPr="00B51BEB">
        <w:rPr>
          <w:lang w:bidi="he-IL"/>
        </w:rPr>
        <w:t>in which case</w:t>
      </w:r>
      <w:r w:rsidR="00F11567">
        <w:rPr>
          <w:lang w:bidi="he-IL"/>
        </w:rPr>
        <w:t xml:space="preserve">, the </w:t>
      </w:r>
      <w:r w:rsidR="00F11567">
        <w:rPr>
          <w:rFonts w:hint="cs"/>
          <w:rtl/>
          <w:lang w:bidi="he-IL"/>
        </w:rPr>
        <w:t>דיינים</w:t>
      </w:r>
      <w:r w:rsidR="00F11567">
        <w:rPr>
          <w:lang w:bidi="he-IL"/>
        </w:rPr>
        <w:t xml:space="preserve"> who saw the moon </w:t>
      </w:r>
      <w:r w:rsidR="00F11567">
        <w:rPr>
          <w:b/>
          <w:bCs/>
          <w:lang w:bidi="he-IL"/>
        </w:rPr>
        <w:t>are not required to testify</w:t>
      </w:r>
      <w:r w:rsidR="00F11567">
        <w:rPr>
          <w:lang w:bidi="he-IL"/>
        </w:rPr>
        <w:t xml:space="preserve">, in order to be </w:t>
      </w:r>
      <w:r w:rsidR="00F11567">
        <w:rPr>
          <w:rFonts w:hint="cs"/>
          <w:rtl/>
          <w:lang w:bidi="he-IL"/>
        </w:rPr>
        <w:t>מקדש</w:t>
      </w:r>
      <w:r w:rsidR="00F11567">
        <w:rPr>
          <w:lang w:bidi="he-IL"/>
        </w:rPr>
        <w:t xml:space="preserve"> the </w:t>
      </w:r>
      <w:r w:rsidR="00F11567">
        <w:rPr>
          <w:rFonts w:hint="cs"/>
          <w:rtl/>
          <w:lang w:bidi="he-IL"/>
        </w:rPr>
        <w:t>חודש</w:t>
      </w:r>
      <w:r w:rsidR="00B34C3F">
        <w:rPr>
          <w:lang w:bidi="he-IL"/>
        </w:rPr>
        <w:t xml:space="preserve">. The </w:t>
      </w:r>
      <w:r w:rsidR="00B34C3F">
        <w:rPr>
          <w:rFonts w:hint="cs"/>
          <w:rtl/>
          <w:lang w:bidi="he-IL"/>
        </w:rPr>
        <w:t>דיינים</w:t>
      </w:r>
      <w:r w:rsidR="00B34C3F">
        <w:rPr>
          <w:lang w:bidi="he-IL"/>
        </w:rPr>
        <w:t xml:space="preserve"> who saw the moon can be </w:t>
      </w:r>
      <w:r w:rsidR="00B34C3F">
        <w:rPr>
          <w:rFonts w:hint="cs"/>
          <w:rtl/>
          <w:lang w:bidi="he-IL"/>
        </w:rPr>
        <w:t>מקדש</w:t>
      </w:r>
      <w:r w:rsidR="00B34C3F">
        <w:rPr>
          <w:lang w:bidi="he-IL"/>
        </w:rPr>
        <w:t xml:space="preserve"> the </w:t>
      </w:r>
      <w:r w:rsidR="00B34C3F">
        <w:rPr>
          <w:rFonts w:hint="cs"/>
          <w:rtl/>
          <w:lang w:bidi="he-IL"/>
        </w:rPr>
        <w:t>חודש</w:t>
      </w:r>
      <w:r w:rsidR="00B34C3F">
        <w:rPr>
          <w:lang w:bidi="he-IL"/>
        </w:rPr>
        <w:t xml:space="preserve"> without </w:t>
      </w:r>
      <w:r w:rsidR="00B34C3F">
        <w:rPr>
          <w:rFonts w:hint="cs"/>
          <w:rtl/>
          <w:lang w:bidi="he-IL"/>
        </w:rPr>
        <w:t>קבלת עדות</w:t>
      </w:r>
      <w:r w:rsidR="00B34C3F">
        <w:rPr>
          <w:lang w:bidi="he-IL"/>
        </w:rPr>
        <w:t>,</w:t>
      </w:r>
      <w:r w:rsidR="00F11567">
        <w:rPr>
          <w:lang w:bidi="he-IL"/>
        </w:rPr>
        <w:t xml:space="preserve"> </w:t>
      </w:r>
      <w:r w:rsidR="00F11567">
        <w:rPr>
          <w:b/>
          <w:bCs/>
          <w:lang w:bidi="he-IL"/>
        </w:rPr>
        <w:t xml:space="preserve">since </w:t>
      </w:r>
      <w:r w:rsidR="00F11567">
        <w:rPr>
          <w:lang w:bidi="he-IL"/>
        </w:rPr>
        <w:t xml:space="preserve">in this case we can apply the logic </w:t>
      </w:r>
      <w:r w:rsidR="00F11567">
        <w:rPr>
          <w:b/>
          <w:bCs/>
          <w:lang w:bidi="he-IL"/>
        </w:rPr>
        <w:t xml:space="preserve">that hearing cannot be greater than seeing; </w:t>
      </w:r>
      <w:r w:rsidR="00F11567" w:rsidRPr="003828E6">
        <w:rPr>
          <w:lang w:bidi="he-IL"/>
        </w:rPr>
        <w:t xml:space="preserve">Therefore in these aforementioned and similar types of cases, an </w:t>
      </w:r>
      <w:r w:rsidR="00F11567" w:rsidRPr="003828E6">
        <w:rPr>
          <w:rFonts w:hint="cs"/>
          <w:rtl/>
          <w:lang w:bidi="he-IL"/>
        </w:rPr>
        <w:t>עד</w:t>
      </w:r>
      <w:r w:rsidR="00F11567" w:rsidRPr="003828E6">
        <w:rPr>
          <w:lang w:bidi="he-IL"/>
        </w:rPr>
        <w:t xml:space="preserve"> </w:t>
      </w:r>
      <w:r w:rsidR="00F11567">
        <w:rPr>
          <w:b/>
          <w:bCs/>
          <w:lang w:bidi="he-IL"/>
        </w:rPr>
        <w:t xml:space="preserve">can become a </w:t>
      </w:r>
      <w:r w:rsidR="00F11567">
        <w:rPr>
          <w:rFonts w:hint="cs"/>
          <w:b/>
          <w:bCs/>
          <w:rtl/>
          <w:lang w:bidi="he-IL"/>
        </w:rPr>
        <w:t>דיין</w:t>
      </w:r>
      <w:r w:rsidR="00F11567">
        <w:rPr>
          <w:b/>
          <w:bCs/>
          <w:lang w:bidi="he-IL"/>
        </w:rPr>
        <w:t xml:space="preserve">. </w:t>
      </w:r>
      <w:r w:rsidR="00F11567" w:rsidRPr="009A444F">
        <w:rPr>
          <w:sz w:val="24"/>
          <w:szCs w:val="24"/>
          <w:lang w:bidi="he-IL"/>
        </w:rPr>
        <w:t xml:space="preserve">There is no problem of </w:t>
      </w:r>
      <w:r w:rsidR="00F11567" w:rsidRPr="009A444F">
        <w:rPr>
          <w:rFonts w:hint="cs"/>
          <w:sz w:val="24"/>
          <w:szCs w:val="24"/>
          <w:rtl/>
          <w:lang w:bidi="he-IL"/>
        </w:rPr>
        <w:t>ועמדו שני האנשים</w:t>
      </w:r>
      <w:r w:rsidR="00F11567" w:rsidRPr="009A444F">
        <w:rPr>
          <w:sz w:val="24"/>
          <w:szCs w:val="24"/>
          <w:lang w:bidi="he-IL"/>
        </w:rPr>
        <w:t xml:space="preserve">, and there is no problem of </w:t>
      </w:r>
      <w:r w:rsidR="00F11567" w:rsidRPr="009A444F">
        <w:rPr>
          <w:rFonts w:hint="cs"/>
          <w:sz w:val="24"/>
          <w:szCs w:val="24"/>
          <w:rtl/>
          <w:lang w:bidi="he-IL"/>
        </w:rPr>
        <w:t>עדות שאתה יכול להזימה</w:t>
      </w:r>
      <w:r w:rsidR="00F11567" w:rsidRPr="009A444F">
        <w:rPr>
          <w:sz w:val="24"/>
          <w:szCs w:val="24"/>
          <w:lang w:bidi="he-IL"/>
        </w:rPr>
        <w:t xml:space="preserve">, etc., because this </w:t>
      </w:r>
      <w:r w:rsidR="00F11567" w:rsidRPr="009A444F">
        <w:rPr>
          <w:rFonts w:hint="cs"/>
          <w:sz w:val="24"/>
          <w:szCs w:val="24"/>
          <w:rtl/>
          <w:lang w:bidi="he-IL"/>
        </w:rPr>
        <w:t>דיין</w:t>
      </w:r>
      <w:r w:rsidR="00F11567" w:rsidRPr="009A444F">
        <w:rPr>
          <w:sz w:val="24"/>
          <w:szCs w:val="24"/>
          <w:lang w:bidi="he-IL"/>
        </w:rPr>
        <w:t xml:space="preserve"> is not testifying. </w:t>
      </w:r>
    </w:p>
    <w:p w:rsidR="00F11567" w:rsidRPr="00360B35" w:rsidRDefault="00DA348E" w:rsidP="00360B35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360B35">
        <w:rPr>
          <w:rFonts w:cs="David" w:hint="cs"/>
          <w:b/>
          <w:bCs/>
          <w:rtl/>
          <w:lang w:bidi="he-IL"/>
        </w:rPr>
        <w:t>ודווקא בדיני ממונות אבל בדיני נפשות אפילו עד שאין צריך להעיד אין נעשה דיין</w:t>
      </w:r>
      <w:r w:rsidR="00F11567" w:rsidRPr="00360B35">
        <w:rPr>
          <w:rFonts w:cs="David" w:hint="cs"/>
          <w:b/>
          <w:bCs/>
          <w:rtl/>
          <w:lang w:bidi="he-IL"/>
        </w:rPr>
        <w:t xml:space="preserve"> </w:t>
      </w:r>
      <w:r w:rsidR="00360B35">
        <w:rPr>
          <w:rFonts w:cs="David" w:hint="cs"/>
          <w:b/>
          <w:bCs/>
          <w:rtl/>
          <w:lang w:bidi="he-IL"/>
        </w:rPr>
        <w:t>-</w:t>
      </w:r>
    </w:p>
    <w:p w:rsidR="00F11567" w:rsidRPr="009A444F" w:rsidRDefault="00F11567" w:rsidP="00626D38">
      <w:pPr>
        <w:spacing w:line="276" w:lineRule="auto"/>
        <w:jc w:val="both"/>
        <w:rPr>
          <w:rFonts w:cs="Aharoni" w:hint="cs"/>
          <w:b/>
          <w:bCs/>
          <w:sz w:val="24"/>
          <w:szCs w:val="24"/>
          <w:rtl/>
          <w:lang w:bidi="he-IL"/>
        </w:rPr>
      </w:pPr>
      <w:r>
        <w:rPr>
          <w:rFonts w:cs="Aharoni"/>
          <w:b/>
          <w:bCs/>
          <w:lang w:bidi="he-IL"/>
        </w:rPr>
        <w:t xml:space="preserve">And </w:t>
      </w:r>
      <w:r>
        <w:rPr>
          <w:rFonts w:cs="Aharoni"/>
          <w:lang w:bidi="he-IL"/>
        </w:rPr>
        <w:t xml:space="preserve">this ruling that an </w:t>
      </w:r>
      <w:r>
        <w:rPr>
          <w:rFonts w:hint="cs"/>
          <w:rtl/>
          <w:lang w:bidi="he-IL"/>
        </w:rPr>
        <w:t>עד שאין צריך להעיד</w:t>
      </w:r>
      <w:r>
        <w:rPr>
          <w:lang w:bidi="he-IL"/>
        </w:rPr>
        <w:t xml:space="preserve"> can become a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is exclusively by monetary cases. However in capit</w:t>
      </w:r>
      <w:r w:rsidR="00012195">
        <w:rPr>
          <w:b/>
          <w:bCs/>
          <w:lang w:bidi="he-IL"/>
        </w:rPr>
        <w:t>a</w:t>
      </w:r>
      <w:r>
        <w:rPr>
          <w:b/>
          <w:bCs/>
          <w:lang w:bidi="he-IL"/>
        </w:rPr>
        <w:t xml:space="preserve">l cases even an </w:t>
      </w:r>
      <w:r>
        <w:rPr>
          <w:rFonts w:hint="cs"/>
          <w:b/>
          <w:bCs/>
          <w:rtl/>
          <w:lang w:bidi="he-IL"/>
        </w:rPr>
        <w:t>עד שאין צריך להעיד</w:t>
      </w:r>
      <w:r>
        <w:rPr>
          <w:b/>
          <w:bCs/>
          <w:lang w:bidi="he-IL"/>
        </w:rPr>
        <w:t xml:space="preserve"> cannot become a </w:t>
      </w:r>
      <w:r>
        <w:rPr>
          <w:rFonts w:hint="cs"/>
          <w:b/>
          <w:bCs/>
          <w:rtl/>
          <w:lang w:bidi="he-IL"/>
        </w:rPr>
        <w:t>דיין</w:t>
      </w:r>
      <w:r>
        <w:rPr>
          <w:b/>
          <w:bCs/>
          <w:lang w:bidi="he-IL"/>
        </w:rPr>
        <w:t xml:space="preserve"> </w:t>
      </w:r>
      <w:r w:rsidRPr="009A444F">
        <w:rPr>
          <w:sz w:val="24"/>
          <w:szCs w:val="24"/>
          <w:lang w:bidi="he-IL"/>
        </w:rPr>
        <w:t xml:space="preserve">in the case which he witnessed. This restriction by </w:t>
      </w:r>
      <w:r w:rsidRPr="009A444F">
        <w:rPr>
          <w:rFonts w:hint="cs"/>
          <w:sz w:val="24"/>
          <w:szCs w:val="24"/>
          <w:rtl/>
          <w:lang w:bidi="he-IL"/>
        </w:rPr>
        <w:t>דיני נפשות</w:t>
      </w:r>
      <w:r w:rsidRPr="009A444F">
        <w:rPr>
          <w:sz w:val="24"/>
          <w:szCs w:val="24"/>
          <w:lang w:bidi="he-IL"/>
        </w:rPr>
        <w:t xml:space="preserve"> is (only) -</w:t>
      </w:r>
      <w:r w:rsidR="00DA348E" w:rsidRPr="009A444F">
        <w:rPr>
          <w:rFonts w:cs="Aharoni" w:hint="cs"/>
          <w:b/>
          <w:bCs/>
          <w:sz w:val="24"/>
          <w:szCs w:val="24"/>
          <w:rtl/>
          <w:lang w:bidi="he-IL"/>
        </w:rPr>
        <w:t xml:space="preserve"> </w:t>
      </w:r>
    </w:p>
    <w:p w:rsidR="00F11567" w:rsidRPr="00360B35" w:rsidRDefault="00DA348E" w:rsidP="00360B35">
      <w:pPr>
        <w:bidi/>
        <w:spacing w:line="276" w:lineRule="auto"/>
        <w:jc w:val="both"/>
        <w:rPr>
          <w:rFonts w:cs="David" w:hint="cs"/>
          <w:rtl/>
          <w:lang w:bidi="he-IL"/>
        </w:rPr>
      </w:pPr>
      <w:r w:rsidRPr="00360B35">
        <w:rPr>
          <w:rFonts w:cs="David" w:hint="cs"/>
          <w:b/>
          <w:bCs/>
          <w:rtl/>
          <w:lang w:bidi="he-IL"/>
        </w:rPr>
        <w:t>לר</w:t>
      </w:r>
      <w:r w:rsidR="00F11567" w:rsidRPr="00360B35">
        <w:rPr>
          <w:rFonts w:cs="David" w:hint="cs"/>
          <w:b/>
          <w:bCs/>
          <w:rtl/>
          <w:lang w:bidi="he-IL"/>
        </w:rPr>
        <w:t xml:space="preserve">בי </w:t>
      </w:r>
      <w:r w:rsidRPr="00360B35">
        <w:rPr>
          <w:rFonts w:cs="David" w:hint="cs"/>
          <w:b/>
          <w:bCs/>
          <w:rtl/>
          <w:lang w:bidi="he-IL"/>
        </w:rPr>
        <w:t>ע</w:t>
      </w:r>
      <w:r w:rsidR="00F11567" w:rsidRPr="00360B35">
        <w:rPr>
          <w:rFonts w:cs="David" w:hint="cs"/>
          <w:b/>
          <w:bCs/>
          <w:rtl/>
          <w:lang w:bidi="he-IL"/>
        </w:rPr>
        <w:t>קיבא</w:t>
      </w:r>
      <w:r w:rsidRPr="00360B35">
        <w:rPr>
          <w:rFonts w:cs="David" w:hint="cs"/>
          <w:b/>
          <w:bCs/>
          <w:rtl/>
          <w:lang w:bidi="he-IL"/>
        </w:rPr>
        <w:t xml:space="preserve"> דאמר במסכת מכות </w:t>
      </w:r>
      <w:r w:rsidRPr="00360B35">
        <w:rPr>
          <w:rFonts w:cs="David" w:hint="cs"/>
          <w:b/>
          <w:bCs/>
          <w:sz w:val="20"/>
          <w:szCs w:val="20"/>
          <w:rtl/>
          <w:lang w:bidi="he-IL"/>
        </w:rPr>
        <w:t>(דף ו. ושם)</w:t>
      </w:r>
      <w:r w:rsidRPr="00360B35">
        <w:rPr>
          <w:rFonts w:cs="David" w:hint="cs"/>
          <w:b/>
          <w:bCs/>
          <w:rtl/>
          <w:lang w:bidi="he-IL"/>
        </w:rPr>
        <w:t xml:space="preserve"> אפילו הן מאה כולן עדים</w:t>
      </w:r>
      <w:r w:rsidR="00F11567" w:rsidRPr="00360B35">
        <w:rPr>
          <w:rFonts w:cs="David" w:hint="cs"/>
          <w:b/>
          <w:bCs/>
          <w:rtl/>
          <w:lang w:bidi="he-IL"/>
        </w:rPr>
        <w:t xml:space="preserve"> </w:t>
      </w:r>
      <w:r w:rsidR="00360B35">
        <w:rPr>
          <w:rFonts w:cs="David" w:hint="cs"/>
          <w:b/>
          <w:bCs/>
          <w:rtl/>
          <w:lang w:bidi="he-IL"/>
        </w:rPr>
        <w:t>-</w:t>
      </w:r>
    </w:p>
    <w:p w:rsidR="00F11567" w:rsidRPr="009A444F" w:rsidRDefault="00F11567" w:rsidP="00626D38">
      <w:pPr>
        <w:spacing w:line="276" w:lineRule="auto"/>
        <w:jc w:val="both"/>
        <w:rPr>
          <w:rFonts w:cs="Aharoni"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According to </w:t>
      </w:r>
      <w:r>
        <w:rPr>
          <w:rFonts w:hint="cs"/>
          <w:b/>
          <w:bCs/>
          <w:rtl/>
          <w:lang w:bidi="he-IL"/>
        </w:rPr>
        <w:t>ר"ע</w:t>
      </w:r>
      <w:r>
        <w:rPr>
          <w:b/>
          <w:bCs/>
          <w:lang w:bidi="he-IL"/>
        </w:rPr>
        <w:t xml:space="preserve"> who maintains in </w:t>
      </w:r>
      <w:r>
        <w:rPr>
          <w:rFonts w:hint="cs"/>
          <w:b/>
          <w:bCs/>
          <w:rtl/>
          <w:lang w:bidi="he-IL"/>
        </w:rPr>
        <w:t>מסכת מכות</w:t>
      </w:r>
      <w:r w:rsidR="00CB3894">
        <w:rPr>
          <w:b/>
          <w:bCs/>
          <w:lang w:bidi="he-IL"/>
        </w:rPr>
        <w:t xml:space="preserve"> that even if there were a hundred </w:t>
      </w:r>
      <w:r w:rsidR="00CB3894">
        <w:rPr>
          <w:lang w:bidi="he-IL"/>
        </w:rPr>
        <w:t>witnesses</w:t>
      </w:r>
      <w:r w:rsidR="00217EBA">
        <w:rPr>
          <w:lang w:bidi="he-IL"/>
        </w:rPr>
        <w:t>,</w:t>
      </w:r>
      <w:r w:rsidR="00CB3894">
        <w:rPr>
          <w:lang w:bidi="he-IL"/>
        </w:rPr>
        <w:t xml:space="preserve"> </w:t>
      </w:r>
      <w:r w:rsidR="00CB3894">
        <w:rPr>
          <w:b/>
          <w:bCs/>
          <w:lang w:bidi="he-IL"/>
        </w:rPr>
        <w:t xml:space="preserve">they are all considered </w:t>
      </w:r>
      <w:r w:rsidR="00CB3894">
        <w:rPr>
          <w:rFonts w:hint="cs"/>
          <w:b/>
          <w:bCs/>
          <w:rtl/>
          <w:lang w:bidi="he-IL"/>
        </w:rPr>
        <w:t>עדים</w:t>
      </w:r>
      <w:r w:rsidR="00CB3894">
        <w:rPr>
          <w:b/>
          <w:bCs/>
          <w:lang w:bidi="he-IL"/>
        </w:rPr>
        <w:t>;</w:t>
      </w:r>
      <w:r w:rsidR="00CB3894">
        <w:rPr>
          <w:lang w:bidi="he-IL"/>
        </w:rPr>
        <w:t xml:space="preserve"> </w:t>
      </w:r>
      <w:r w:rsidR="00CB3894" w:rsidRPr="009A444F">
        <w:rPr>
          <w:sz w:val="24"/>
          <w:szCs w:val="24"/>
          <w:lang w:bidi="he-IL"/>
        </w:rPr>
        <w:t>including that</w:t>
      </w:r>
      <w:r w:rsidR="003F5669" w:rsidRPr="009A444F">
        <w:rPr>
          <w:sz w:val="24"/>
          <w:szCs w:val="24"/>
          <w:lang w:bidi="he-IL"/>
        </w:rPr>
        <w:t xml:space="preserve"> (in order for </w:t>
      </w:r>
      <w:r w:rsidR="003F5669" w:rsidRPr="009A444F">
        <w:rPr>
          <w:rFonts w:hint="cs"/>
          <w:sz w:val="24"/>
          <w:szCs w:val="24"/>
          <w:rtl/>
          <w:lang w:bidi="he-IL"/>
        </w:rPr>
        <w:t>הזמה</w:t>
      </w:r>
      <w:r w:rsidR="003F5669" w:rsidRPr="009A444F">
        <w:rPr>
          <w:sz w:val="24"/>
          <w:szCs w:val="24"/>
          <w:lang w:bidi="he-IL"/>
        </w:rPr>
        <w:t xml:space="preserve"> to take effect all the </w:t>
      </w:r>
      <w:r w:rsidR="003F5669" w:rsidRPr="009A444F">
        <w:rPr>
          <w:rFonts w:hint="cs"/>
          <w:sz w:val="24"/>
          <w:szCs w:val="24"/>
          <w:rtl/>
          <w:lang w:bidi="he-IL"/>
        </w:rPr>
        <w:t>עדים</w:t>
      </w:r>
      <w:r w:rsidR="003F5669" w:rsidRPr="009A444F">
        <w:rPr>
          <w:sz w:val="24"/>
          <w:szCs w:val="24"/>
          <w:lang w:bidi="he-IL"/>
        </w:rPr>
        <w:t xml:space="preserve"> have to be </w:t>
      </w:r>
      <w:r w:rsidR="003F5669" w:rsidRPr="009A444F">
        <w:rPr>
          <w:rFonts w:hint="cs"/>
          <w:sz w:val="24"/>
          <w:szCs w:val="24"/>
          <w:rtl/>
          <w:lang w:bidi="he-IL"/>
        </w:rPr>
        <w:t>מוזם</w:t>
      </w:r>
      <w:r w:rsidR="003F5669" w:rsidRPr="009A444F">
        <w:rPr>
          <w:sz w:val="24"/>
          <w:szCs w:val="24"/>
          <w:lang w:bidi="he-IL"/>
        </w:rPr>
        <w:t xml:space="preserve"> and)</w:t>
      </w:r>
      <w:r w:rsidR="00CB3894" w:rsidRPr="009A444F">
        <w:rPr>
          <w:sz w:val="24"/>
          <w:szCs w:val="24"/>
          <w:lang w:bidi="he-IL"/>
        </w:rPr>
        <w:t xml:space="preserve"> if one of the hundred was a </w:t>
      </w:r>
      <w:r w:rsidR="00CB3894" w:rsidRPr="009A444F">
        <w:rPr>
          <w:rFonts w:hint="cs"/>
          <w:sz w:val="24"/>
          <w:szCs w:val="24"/>
          <w:rtl/>
          <w:lang w:bidi="he-IL"/>
        </w:rPr>
        <w:t>קרוב</w:t>
      </w:r>
      <w:r w:rsidR="00CB3894" w:rsidRPr="009A444F">
        <w:rPr>
          <w:sz w:val="24"/>
          <w:szCs w:val="24"/>
          <w:lang w:bidi="he-IL"/>
        </w:rPr>
        <w:t xml:space="preserve"> or a </w:t>
      </w:r>
      <w:r w:rsidR="00CB3894" w:rsidRPr="009A444F">
        <w:rPr>
          <w:rFonts w:hint="cs"/>
          <w:sz w:val="24"/>
          <w:szCs w:val="24"/>
          <w:rtl/>
          <w:lang w:bidi="he-IL"/>
        </w:rPr>
        <w:t>פסול</w:t>
      </w:r>
      <w:r w:rsidR="00CB3894" w:rsidRPr="009A444F">
        <w:rPr>
          <w:sz w:val="24"/>
          <w:szCs w:val="24"/>
          <w:lang w:bidi="he-IL"/>
        </w:rPr>
        <w:t xml:space="preserve"> the entire group of the hundred </w:t>
      </w:r>
      <w:r w:rsidR="00CB3894" w:rsidRPr="009A444F">
        <w:rPr>
          <w:rFonts w:hint="cs"/>
          <w:sz w:val="24"/>
          <w:szCs w:val="24"/>
          <w:rtl/>
          <w:lang w:bidi="he-IL"/>
        </w:rPr>
        <w:t>עדים</w:t>
      </w:r>
      <w:r w:rsidR="00CB3894" w:rsidRPr="009A444F">
        <w:rPr>
          <w:sz w:val="24"/>
          <w:szCs w:val="24"/>
          <w:lang w:bidi="he-IL"/>
        </w:rPr>
        <w:t xml:space="preserve"> become disqualified to testify.</w:t>
      </w:r>
    </w:p>
    <w:p w:rsidR="006316B3" w:rsidRPr="00360B35" w:rsidRDefault="00DA348E" w:rsidP="00360B35">
      <w:pPr>
        <w:bidi/>
        <w:spacing w:line="276" w:lineRule="auto"/>
        <w:jc w:val="both"/>
        <w:rPr>
          <w:rFonts w:cs="David" w:hint="cs"/>
          <w:rtl/>
          <w:lang w:bidi="he-IL"/>
        </w:rPr>
      </w:pPr>
      <w:r w:rsidRPr="00360B35">
        <w:rPr>
          <w:rFonts w:cs="David" w:hint="cs"/>
          <w:b/>
          <w:bCs/>
          <w:rtl/>
          <w:lang w:bidi="he-IL"/>
        </w:rPr>
        <w:t>וטעמא מפרש בפרק ראוהו ב</w:t>
      </w:r>
      <w:r w:rsidR="006316B3" w:rsidRPr="00360B35">
        <w:rPr>
          <w:rFonts w:cs="David" w:hint="cs"/>
          <w:b/>
          <w:bCs/>
          <w:rtl/>
          <w:lang w:bidi="he-IL"/>
        </w:rPr>
        <w:t xml:space="preserve">ית </w:t>
      </w:r>
      <w:r w:rsidRPr="00360B35">
        <w:rPr>
          <w:rFonts w:cs="David" w:hint="cs"/>
          <w:b/>
          <w:bCs/>
          <w:rtl/>
          <w:lang w:bidi="he-IL"/>
        </w:rPr>
        <w:t>ד</w:t>
      </w:r>
      <w:r w:rsidR="006316B3" w:rsidRPr="00360B35">
        <w:rPr>
          <w:rFonts w:cs="David" w:hint="cs"/>
          <w:b/>
          <w:bCs/>
          <w:rtl/>
          <w:lang w:bidi="he-IL"/>
        </w:rPr>
        <w:t>ין</w:t>
      </w:r>
      <w:r w:rsidRPr="00360B35">
        <w:rPr>
          <w:rFonts w:cs="David" w:hint="cs"/>
          <w:b/>
          <w:bCs/>
          <w:rtl/>
          <w:lang w:bidi="he-IL"/>
        </w:rPr>
        <w:t xml:space="preserve"> </w:t>
      </w:r>
      <w:r w:rsidRPr="00360B35">
        <w:rPr>
          <w:rFonts w:cs="David" w:hint="cs"/>
          <w:b/>
          <w:bCs/>
          <w:sz w:val="20"/>
          <w:szCs w:val="20"/>
          <w:rtl/>
          <w:lang w:bidi="he-IL"/>
        </w:rPr>
        <w:t xml:space="preserve">(ר"ה דף כו. ושם) </w:t>
      </w:r>
      <w:r w:rsidRPr="00360B35">
        <w:rPr>
          <w:rFonts w:cs="David" w:hint="cs"/>
          <w:b/>
          <w:bCs/>
          <w:rtl/>
          <w:lang w:bidi="he-IL"/>
        </w:rPr>
        <w:t>משום דכתיב</w:t>
      </w:r>
      <w:r w:rsidR="00CB3894" w:rsidRPr="00360B35">
        <w:rPr>
          <w:rStyle w:val="FootnoteReference"/>
          <w:rFonts w:cs="David"/>
          <w:b/>
          <w:bCs/>
          <w:rtl/>
          <w:lang w:bidi="he-IL"/>
        </w:rPr>
        <w:footnoteReference w:id="9"/>
      </w:r>
      <w:r w:rsidRPr="00360B35">
        <w:rPr>
          <w:rFonts w:cs="David" w:hint="cs"/>
          <w:b/>
          <w:bCs/>
          <w:rtl/>
          <w:lang w:bidi="he-IL"/>
        </w:rPr>
        <w:t xml:space="preserve"> והצילו העדה</w:t>
      </w:r>
      <w:r w:rsidR="006316B3" w:rsidRPr="00360B35">
        <w:rPr>
          <w:rFonts w:cs="David" w:hint="cs"/>
          <w:b/>
          <w:bCs/>
          <w:rtl/>
          <w:lang w:bidi="he-IL"/>
        </w:rPr>
        <w:t xml:space="preserve"> </w:t>
      </w:r>
      <w:r w:rsidR="00360B35">
        <w:rPr>
          <w:rFonts w:cs="David" w:hint="cs"/>
          <w:b/>
          <w:bCs/>
          <w:rtl/>
          <w:lang w:bidi="he-IL"/>
        </w:rPr>
        <w:t>-</w:t>
      </w:r>
    </w:p>
    <w:p w:rsidR="006316B3" w:rsidRPr="006316B3" w:rsidRDefault="006316B3" w:rsidP="00626D38">
      <w:pPr>
        <w:spacing w:line="276" w:lineRule="auto"/>
        <w:jc w:val="both"/>
        <w:rPr>
          <w:rFonts w:cs="Aharoni" w:hint="cs"/>
          <w:b/>
          <w:bCs/>
          <w:rtl/>
          <w:lang w:bidi="he-IL"/>
        </w:rPr>
      </w:pPr>
      <w:r w:rsidRPr="006316B3">
        <w:rPr>
          <w:b/>
          <w:bCs/>
          <w:lang w:bidi="he-IL"/>
        </w:rPr>
        <w:t>And the reason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why the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who saw</w:t>
      </w:r>
      <w:r w:rsidR="00217EBA">
        <w:rPr>
          <w:lang w:bidi="he-IL"/>
        </w:rPr>
        <w:t xml:space="preserve"> the incident</w:t>
      </w:r>
      <w:r>
        <w:rPr>
          <w:lang w:bidi="he-IL"/>
        </w:rPr>
        <w:t xml:space="preserve"> cannot be a </w:t>
      </w:r>
      <w:r>
        <w:rPr>
          <w:rFonts w:hint="cs"/>
          <w:rtl/>
          <w:lang w:bidi="he-IL"/>
        </w:rPr>
        <w:t>דיין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explained in </w:t>
      </w:r>
      <w:r>
        <w:rPr>
          <w:rFonts w:hint="cs"/>
          <w:b/>
          <w:bCs/>
          <w:rtl/>
          <w:lang w:bidi="he-IL"/>
        </w:rPr>
        <w:t>פרק ראוהו ב"ד</w:t>
      </w:r>
      <w:r>
        <w:rPr>
          <w:b/>
          <w:bCs/>
          <w:lang w:bidi="he-IL"/>
        </w:rPr>
        <w:t xml:space="preserve">, for it is written in the </w:t>
      </w:r>
      <w:r>
        <w:rPr>
          <w:rFonts w:hint="cs"/>
          <w:b/>
          <w:bCs/>
          <w:rtl/>
          <w:lang w:bidi="he-IL"/>
        </w:rPr>
        <w:t>תורה</w:t>
      </w:r>
      <w:r>
        <w:rPr>
          <w:b/>
          <w:bCs/>
          <w:lang w:bidi="he-IL"/>
        </w:rPr>
        <w:t xml:space="preserve"> ‘</w:t>
      </w:r>
      <w:r>
        <w:rPr>
          <w:lang w:bidi="he-IL"/>
        </w:rPr>
        <w:t>and the congregation shall judge, etc.</w:t>
      </w:r>
      <w:r>
        <w:rPr>
          <w:b/>
          <w:bCs/>
          <w:lang w:bidi="he-IL"/>
        </w:rPr>
        <w:t xml:space="preserve"> and the congregation shall save,</w:t>
      </w:r>
      <w:r>
        <w:rPr>
          <w:lang w:bidi="he-IL"/>
        </w:rPr>
        <w:t xml:space="preserve"> etc.’ </w:t>
      </w:r>
      <w:r w:rsidR="00DA348E" w:rsidRPr="006316B3">
        <w:rPr>
          <w:rFonts w:cs="Aharoni" w:hint="cs"/>
          <w:b/>
          <w:bCs/>
          <w:rtl/>
          <w:lang w:bidi="he-IL"/>
        </w:rPr>
        <w:t xml:space="preserve"> </w:t>
      </w:r>
    </w:p>
    <w:p w:rsidR="006316B3" w:rsidRPr="00360B35" w:rsidRDefault="00DA348E" w:rsidP="00360B35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360B35">
        <w:rPr>
          <w:rFonts w:cs="David" w:hint="cs"/>
          <w:b/>
          <w:bCs/>
          <w:rtl/>
          <w:lang w:bidi="he-IL"/>
        </w:rPr>
        <w:t>והנך כיון דחזו דקטל תו לא חזי ליה זכותא</w:t>
      </w:r>
      <w:r w:rsidR="006316B3" w:rsidRPr="00360B35">
        <w:rPr>
          <w:rFonts w:cs="David" w:hint="cs"/>
          <w:b/>
          <w:bCs/>
          <w:rtl/>
          <w:lang w:bidi="he-IL"/>
        </w:rPr>
        <w:t xml:space="preserve"> </w:t>
      </w:r>
      <w:r w:rsidR="00360B35">
        <w:rPr>
          <w:rFonts w:cs="David" w:hint="cs"/>
          <w:b/>
          <w:bCs/>
          <w:rtl/>
          <w:lang w:bidi="he-IL"/>
        </w:rPr>
        <w:t>-</w:t>
      </w:r>
      <w:r w:rsidR="006316B3" w:rsidRPr="00360B35">
        <w:rPr>
          <w:rFonts w:cs="David" w:hint="cs"/>
          <w:b/>
          <w:bCs/>
          <w:rtl/>
          <w:lang w:bidi="he-IL"/>
        </w:rPr>
        <w:t xml:space="preserve"> </w:t>
      </w:r>
    </w:p>
    <w:p w:rsidR="006316B3" w:rsidRPr="009A444F" w:rsidRDefault="006316B3" w:rsidP="00626D38">
      <w:pPr>
        <w:spacing w:line="276" w:lineRule="auto"/>
        <w:jc w:val="both"/>
        <w:rPr>
          <w:rFonts w:cs="Aharoni"/>
          <w:b/>
          <w:bCs/>
          <w:sz w:val="24"/>
          <w:szCs w:val="24"/>
          <w:lang w:bidi="he-IL"/>
        </w:rPr>
      </w:pPr>
      <w:r>
        <w:rPr>
          <w:b/>
          <w:bCs/>
        </w:rPr>
        <w:t>And these</w:t>
      </w:r>
      <w:r w:rsidR="0048233C">
        <w:rPr>
          <w:b/>
          <w:bCs/>
        </w:rPr>
        <w:t xml:space="preserve"> </w:t>
      </w:r>
      <w:r w:rsidR="0048233C">
        <w:rPr>
          <w:rFonts w:hint="cs"/>
          <w:rtl/>
          <w:lang w:bidi="he-IL"/>
        </w:rPr>
        <w:t>דיינים</w:t>
      </w:r>
      <w:r w:rsidR="0048233C">
        <w:rPr>
          <w:lang w:bidi="he-IL"/>
        </w:rPr>
        <w:t xml:space="preserve"> </w:t>
      </w:r>
      <w:r w:rsidR="0048233C">
        <w:rPr>
          <w:b/>
          <w:bCs/>
          <w:lang w:bidi="he-IL"/>
        </w:rPr>
        <w:t>since they sa</w:t>
      </w:r>
      <w:r w:rsidR="009A444F">
        <w:rPr>
          <w:b/>
          <w:bCs/>
          <w:lang w:bidi="he-IL"/>
        </w:rPr>
        <w:t>w</w:t>
      </w:r>
      <w:r w:rsidR="0048233C">
        <w:rPr>
          <w:b/>
          <w:bCs/>
          <w:lang w:bidi="he-IL"/>
        </w:rPr>
        <w:t xml:space="preserve"> that </w:t>
      </w:r>
      <w:r w:rsidR="0048233C" w:rsidRPr="0048233C">
        <w:rPr>
          <w:lang w:bidi="he-IL"/>
        </w:rPr>
        <w:t>the alleged</w:t>
      </w:r>
      <w:r w:rsidR="0048233C">
        <w:rPr>
          <w:lang w:bidi="he-IL"/>
        </w:rPr>
        <w:t xml:space="preserve"> murdere</w:t>
      </w:r>
      <w:r w:rsidR="009A444F">
        <w:rPr>
          <w:lang w:bidi="he-IL"/>
        </w:rPr>
        <w:t>r</w:t>
      </w:r>
      <w:r w:rsidR="0048233C">
        <w:rPr>
          <w:lang w:bidi="he-IL"/>
        </w:rPr>
        <w:t xml:space="preserve"> </w:t>
      </w:r>
      <w:r w:rsidR="0048233C">
        <w:rPr>
          <w:b/>
          <w:bCs/>
          <w:lang w:bidi="he-IL"/>
        </w:rPr>
        <w:t>kill</w:t>
      </w:r>
      <w:r w:rsidR="008B562D">
        <w:rPr>
          <w:b/>
          <w:bCs/>
          <w:lang w:bidi="he-IL"/>
        </w:rPr>
        <w:t>ed</w:t>
      </w:r>
      <w:r w:rsidR="0048233C">
        <w:rPr>
          <w:b/>
          <w:bCs/>
          <w:lang w:bidi="he-IL"/>
        </w:rPr>
        <w:t xml:space="preserve">, they will no longer find any merit </w:t>
      </w:r>
      <w:r w:rsidR="0048233C" w:rsidRPr="009A444F">
        <w:rPr>
          <w:sz w:val="24"/>
          <w:szCs w:val="24"/>
          <w:lang w:bidi="he-IL"/>
        </w:rPr>
        <w:t>on behalf of the murderer, and they will vote to condemn him to death.</w:t>
      </w:r>
      <w:r w:rsidR="009A444F">
        <w:rPr>
          <w:rStyle w:val="FootnoteReference"/>
          <w:sz w:val="24"/>
          <w:szCs w:val="24"/>
          <w:lang w:bidi="he-IL"/>
        </w:rPr>
        <w:footnoteReference w:id="10"/>
      </w:r>
      <w:r w:rsidR="0048233C" w:rsidRPr="009A444F">
        <w:rPr>
          <w:sz w:val="24"/>
          <w:szCs w:val="24"/>
          <w:lang w:bidi="he-IL"/>
        </w:rPr>
        <w:t xml:space="preserve"> </w:t>
      </w:r>
      <w:r w:rsidR="0048233C" w:rsidRPr="009A444F">
        <w:rPr>
          <w:b/>
          <w:bCs/>
          <w:sz w:val="24"/>
          <w:szCs w:val="24"/>
          <w:lang w:bidi="he-IL"/>
        </w:rPr>
        <w:t xml:space="preserve"> </w:t>
      </w:r>
      <w:r w:rsidRPr="009A444F">
        <w:rPr>
          <w:b/>
          <w:bCs/>
          <w:sz w:val="24"/>
          <w:szCs w:val="24"/>
        </w:rPr>
        <w:t xml:space="preserve"> </w:t>
      </w:r>
      <w:r w:rsidR="00DA348E" w:rsidRPr="009A444F">
        <w:rPr>
          <w:rFonts w:cs="Aharoni" w:hint="cs"/>
          <w:b/>
          <w:bCs/>
          <w:sz w:val="24"/>
          <w:szCs w:val="24"/>
          <w:rtl/>
          <w:lang w:bidi="he-IL"/>
        </w:rPr>
        <w:t xml:space="preserve"> </w:t>
      </w:r>
    </w:p>
    <w:p w:rsidR="003F5669" w:rsidRDefault="003F5669" w:rsidP="00626D38">
      <w:pPr>
        <w:spacing w:line="276" w:lineRule="auto"/>
        <w:jc w:val="both"/>
        <w:rPr>
          <w:rFonts w:cs="Aharoni"/>
          <w:b/>
          <w:bCs/>
          <w:lang w:bidi="he-IL"/>
        </w:rPr>
      </w:pPr>
    </w:p>
    <w:p w:rsidR="003F5669" w:rsidRPr="003F5669" w:rsidRDefault="003F5669" w:rsidP="00626D3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lastRenderedPageBreak/>
        <w:t>תוספות</w:t>
      </w:r>
      <w:r>
        <w:rPr>
          <w:sz w:val="24"/>
          <w:szCs w:val="24"/>
          <w:lang w:bidi="he-IL"/>
        </w:rPr>
        <w:t xml:space="preserve"> offers the conclusion of the s</w:t>
      </w:r>
      <w:r>
        <w:rPr>
          <w:rFonts w:hint="cs"/>
          <w:sz w:val="24"/>
          <w:szCs w:val="24"/>
          <w:rtl/>
          <w:lang w:bidi="he-IL"/>
        </w:rPr>
        <w:t>גמרא'</w:t>
      </w:r>
      <w:r>
        <w:rPr>
          <w:sz w:val="24"/>
          <w:szCs w:val="24"/>
          <w:lang w:bidi="he-IL"/>
        </w:rPr>
        <w:t xml:space="preserve"> answer:</w:t>
      </w:r>
    </w:p>
    <w:p w:rsidR="00DA348E" w:rsidRPr="00360B35" w:rsidRDefault="00DA348E" w:rsidP="00626D38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360B35">
        <w:rPr>
          <w:rFonts w:cs="David" w:hint="cs"/>
          <w:b/>
          <w:bCs/>
          <w:rtl/>
          <w:lang w:bidi="he-IL"/>
        </w:rPr>
        <w:t>ודווקא בדאורייתא אבל בדרבנן אפילו עד המעיד נעשה דיין:</w:t>
      </w:r>
    </w:p>
    <w:p w:rsidR="00D80DE2" w:rsidRDefault="00360B35" w:rsidP="00626D3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48233C">
        <w:rPr>
          <w:b/>
          <w:bCs/>
          <w:lang w:bidi="he-IL"/>
        </w:rPr>
        <w:t xml:space="preserve"> </w:t>
      </w:r>
      <w:r w:rsidR="0048233C">
        <w:rPr>
          <w:lang w:bidi="he-IL"/>
        </w:rPr>
        <w:t xml:space="preserve">this is </w:t>
      </w:r>
      <w:r w:rsidR="0048233C">
        <w:rPr>
          <w:b/>
          <w:bCs/>
          <w:lang w:bidi="he-IL"/>
        </w:rPr>
        <w:t xml:space="preserve">specifically </w:t>
      </w:r>
      <w:r w:rsidR="0048233C">
        <w:rPr>
          <w:lang w:bidi="he-IL"/>
        </w:rPr>
        <w:t xml:space="preserve">limited to </w:t>
      </w:r>
      <w:r w:rsidR="0048233C">
        <w:rPr>
          <w:rFonts w:hint="cs"/>
          <w:b/>
          <w:bCs/>
          <w:rtl/>
          <w:lang w:bidi="he-IL"/>
        </w:rPr>
        <w:t>דאורייתא</w:t>
      </w:r>
      <w:r w:rsidR="0048233C">
        <w:rPr>
          <w:b/>
          <w:bCs/>
          <w:lang w:bidi="he-IL"/>
        </w:rPr>
        <w:t xml:space="preserve"> </w:t>
      </w:r>
      <w:r w:rsidR="0048233C" w:rsidRPr="0048233C">
        <w:rPr>
          <w:lang w:bidi="he-IL"/>
        </w:rPr>
        <w:t>cases</w:t>
      </w:r>
      <w:r w:rsidR="0048233C">
        <w:rPr>
          <w:lang w:bidi="he-IL"/>
        </w:rPr>
        <w:t>;</w:t>
      </w:r>
      <w:r w:rsidR="0048233C">
        <w:rPr>
          <w:b/>
          <w:bCs/>
          <w:lang w:bidi="he-IL"/>
        </w:rPr>
        <w:t xml:space="preserve"> however by </w:t>
      </w:r>
      <w:r w:rsidR="0048233C">
        <w:rPr>
          <w:rFonts w:hint="cs"/>
          <w:b/>
          <w:bCs/>
          <w:rtl/>
          <w:lang w:bidi="he-IL"/>
        </w:rPr>
        <w:t>רבנן</w:t>
      </w:r>
      <w:r w:rsidR="0048233C">
        <w:rPr>
          <w:b/>
          <w:bCs/>
          <w:lang w:bidi="he-IL"/>
        </w:rPr>
        <w:t xml:space="preserve"> cases even </w:t>
      </w:r>
      <w:r w:rsidR="00C60593">
        <w:rPr>
          <w:b/>
          <w:bCs/>
          <w:lang w:bidi="he-IL"/>
        </w:rPr>
        <w:t xml:space="preserve">an </w:t>
      </w:r>
      <w:r w:rsidR="00C60593">
        <w:rPr>
          <w:rFonts w:hint="cs"/>
          <w:b/>
          <w:bCs/>
          <w:rtl/>
          <w:lang w:bidi="he-IL"/>
        </w:rPr>
        <w:t>עד</w:t>
      </w:r>
      <w:r w:rsidR="00C60593">
        <w:rPr>
          <w:b/>
          <w:bCs/>
          <w:lang w:bidi="he-IL"/>
        </w:rPr>
        <w:t xml:space="preserve"> who testifies can become a </w:t>
      </w:r>
      <w:r w:rsidR="00C60593">
        <w:rPr>
          <w:rFonts w:hint="cs"/>
          <w:b/>
          <w:bCs/>
          <w:rtl/>
          <w:lang w:bidi="he-IL"/>
        </w:rPr>
        <w:t>דיין</w:t>
      </w:r>
      <w:r w:rsidR="00C60593">
        <w:rPr>
          <w:b/>
          <w:bCs/>
          <w:lang w:bidi="he-IL"/>
        </w:rPr>
        <w:t>.</w:t>
      </w:r>
      <w:r w:rsidR="003F5669">
        <w:rPr>
          <w:b/>
          <w:bCs/>
          <w:lang w:bidi="he-IL"/>
        </w:rPr>
        <w:t xml:space="preserve"> </w:t>
      </w:r>
      <w:r w:rsidR="003F5669" w:rsidRPr="009A444F">
        <w:rPr>
          <w:sz w:val="24"/>
          <w:szCs w:val="24"/>
          <w:lang w:bidi="he-IL"/>
        </w:rPr>
        <w:t xml:space="preserve">Therefore by </w:t>
      </w:r>
      <w:r w:rsidR="003F5669" w:rsidRPr="009A444F">
        <w:rPr>
          <w:rFonts w:hint="cs"/>
          <w:sz w:val="24"/>
          <w:szCs w:val="24"/>
          <w:rtl/>
          <w:lang w:bidi="he-IL"/>
        </w:rPr>
        <w:t>קיום שטרות</w:t>
      </w:r>
      <w:r w:rsidR="003F5669" w:rsidRPr="009A444F">
        <w:rPr>
          <w:sz w:val="24"/>
          <w:szCs w:val="24"/>
          <w:lang w:bidi="he-IL"/>
        </w:rPr>
        <w:t xml:space="preserve"> which is </w:t>
      </w:r>
      <w:r w:rsidR="003F5669" w:rsidRPr="009A444F">
        <w:rPr>
          <w:rFonts w:hint="cs"/>
          <w:sz w:val="24"/>
          <w:szCs w:val="24"/>
          <w:rtl/>
          <w:lang w:bidi="he-IL"/>
        </w:rPr>
        <w:t>דרבנן</w:t>
      </w:r>
      <w:r w:rsidR="003F5669" w:rsidRPr="009A444F">
        <w:rPr>
          <w:sz w:val="24"/>
          <w:szCs w:val="24"/>
          <w:lang w:bidi="he-IL"/>
        </w:rPr>
        <w:t xml:space="preserve"> we say that </w:t>
      </w:r>
      <w:r w:rsidR="003F5669" w:rsidRPr="009A444F">
        <w:rPr>
          <w:rFonts w:hint="cs"/>
          <w:sz w:val="24"/>
          <w:szCs w:val="24"/>
          <w:rtl/>
          <w:lang w:bidi="he-IL"/>
        </w:rPr>
        <w:t>עד נעשה דיין</w:t>
      </w:r>
      <w:r w:rsidR="003F5669" w:rsidRPr="009A444F">
        <w:rPr>
          <w:sz w:val="24"/>
          <w:szCs w:val="24"/>
          <w:lang w:bidi="he-IL"/>
        </w:rPr>
        <w:t>.</w:t>
      </w:r>
    </w:p>
    <w:p w:rsidR="00B30CB0" w:rsidRDefault="00B30CB0" w:rsidP="00626D38">
      <w:pPr>
        <w:spacing w:line="276" w:lineRule="auto"/>
        <w:jc w:val="both"/>
        <w:rPr>
          <w:sz w:val="24"/>
          <w:szCs w:val="24"/>
          <w:lang w:bidi="he-IL"/>
        </w:rPr>
      </w:pPr>
    </w:p>
    <w:p w:rsidR="00B30CB0" w:rsidRPr="00D957D2" w:rsidRDefault="00B30CB0" w:rsidP="00626D38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957D2">
        <w:rPr>
          <w:rFonts w:ascii="Copperplate Gothic Bold" w:hAnsi="Copperplate Gothic Bold"/>
          <w:u w:val="double"/>
          <w:lang w:bidi="he-IL"/>
        </w:rPr>
        <w:t>Summary</w:t>
      </w:r>
    </w:p>
    <w:p w:rsidR="00B30CB0" w:rsidRDefault="00B30CB0" w:rsidP="00626D3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We say </w:t>
      </w:r>
      <w:r>
        <w:rPr>
          <w:rFonts w:hint="cs"/>
          <w:rtl/>
          <w:lang w:bidi="he-IL"/>
        </w:rPr>
        <w:t>אין עד נעשה דיין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דאורייתא</w:t>
      </w:r>
      <w:r>
        <w:rPr>
          <w:lang w:bidi="he-IL"/>
        </w:rPr>
        <w:t xml:space="preserve"> cases (either because of </w:t>
      </w:r>
      <w:r>
        <w:rPr>
          <w:rFonts w:hint="cs"/>
          <w:rtl/>
          <w:lang w:bidi="he-IL"/>
        </w:rPr>
        <w:t>ועמדו וגו'</w:t>
      </w:r>
      <w:r>
        <w:rPr>
          <w:lang w:bidi="he-IL"/>
        </w:rPr>
        <w:t xml:space="preserve"> or because we require an </w:t>
      </w:r>
      <w:r>
        <w:rPr>
          <w:rFonts w:hint="cs"/>
          <w:rtl/>
          <w:lang w:bidi="he-IL"/>
        </w:rPr>
        <w:t>עדות שאתה יכול להזימה</w:t>
      </w:r>
      <w:r>
        <w:rPr>
          <w:lang w:bidi="he-IL"/>
        </w:rPr>
        <w:t xml:space="preserve">). An </w:t>
      </w:r>
      <w:r>
        <w:rPr>
          <w:rFonts w:hint="cs"/>
          <w:rtl/>
          <w:lang w:bidi="he-IL"/>
        </w:rPr>
        <w:t>עד הרואה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נעשה דיין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דיני ממונות</w:t>
      </w:r>
      <w:r>
        <w:rPr>
          <w:lang w:bidi="he-IL"/>
        </w:rPr>
        <w:t xml:space="preserve"> but not by </w:t>
      </w:r>
      <w:r>
        <w:rPr>
          <w:rFonts w:hint="cs"/>
          <w:rtl/>
          <w:lang w:bidi="he-IL"/>
        </w:rPr>
        <w:t>דיני נפשות</w:t>
      </w:r>
      <w:r w:rsidR="00471C55">
        <w:rPr>
          <w:lang w:bidi="he-IL"/>
        </w:rPr>
        <w:t xml:space="preserve"> (according to </w:t>
      </w:r>
      <w:r w:rsidR="00471C55">
        <w:rPr>
          <w:rFonts w:hint="cs"/>
          <w:rtl/>
          <w:lang w:bidi="he-IL"/>
        </w:rPr>
        <w:t>ר"ע</w:t>
      </w:r>
      <w:r w:rsidR="00471C55">
        <w:rPr>
          <w:lang w:bidi="he-IL"/>
        </w:rPr>
        <w:t>)</w:t>
      </w:r>
      <w:r>
        <w:rPr>
          <w:lang w:bidi="he-IL"/>
        </w:rPr>
        <w:t xml:space="preserve">, for we require </w:t>
      </w:r>
      <w:r>
        <w:rPr>
          <w:rFonts w:hint="cs"/>
          <w:rtl/>
          <w:lang w:bidi="he-IL"/>
        </w:rPr>
        <w:t>והצילו העדה</w:t>
      </w:r>
      <w:r>
        <w:rPr>
          <w:lang w:bidi="he-IL"/>
        </w:rPr>
        <w:t xml:space="preserve">. By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cases we rule that </w:t>
      </w:r>
      <w:r>
        <w:rPr>
          <w:rFonts w:hint="cs"/>
          <w:rtl/>
          <w:lang w:bidi="he-IL"/>
        </w:rPr>
        <w:t>עד נעשה דיין</w:t>
      </w:r>
      <w:r w:rsidR="00360B35">
        <w:rPr>
          <w:lang w:bidi="he-IL"/>
        </w:rPr>
        <w:t xml:space="preserve"> (even an </w:t>
      </w:r>
      <w:r w:rsidR="00360B35">
        <w:rPr>
          <w:rFonts w:hint="cs"/>
          <w:rtl/>
          <w:lang w:bidi="he-IL"/>
        </w:rPr>
        <w:t>עד המעיד</w:t>
      </w:r>
      <w:r w:rsidR="00360B35">
        <w:rPr>
          <w:lang w:bidi="he-IL"/>
        </w:rPr>
        <w:t>)</w:t>
      </w:r>
      <w:r>
        <w:rPr>
          <w:lang w:bidi="he-IL"/>
        </w:rPr>
        <w:t>.</w:t>
      </w:r>
    </w:p>
    <w:p w:rsidR="00B30CB0" w:rsidRDefault="00B30CB0" w:rsidP="00626D38">
      <w:pPr>
        <w:spacing w:line="276" w:lineRule="auto"/>
        <w:jc w:val="both"/>
        <w:rPr>
          <w:sz w:val="24"/>
          <w:szCs w:val="24"/>
          <w:lang w:bidi="he-IL"/>
        </w:rPr>
      </w:pPr>
    </w:p>
    <w:p w:rsidR="00B30CB0" w:rsidRPr="00D957D2" w:rsidRDefault="00B30CB0" w:rsidP="00626D38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957D2">
        <w:rPr>
          <w:rFonts w:ascii="Copperplate Gothic Bold" w:hAnsi="Copperplate Gothic Bold"/>
          <w:u w:val="double"/>
          <w:lang w:bidi="he-IL"/>
        </w:rPr>
        <w:t>Thinking it over</w:t>
      </w:r>
    </w:p>
    <w:p w:rsidR="002C67D6" w:rsidRDefault="002C67D6" w:rsidP="002C67D6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The </w:t>
      </w:r>
      <w:r>
        <w:rPr>
          <w:rFonts w:hint="cs"/>
          <w:rtl/>
          <w:lang w:bidi="he-IL"/>
        </w:rPr>
        <w:t>י"מ</w:t>
      </w:r>
      <w:r>
        <w:rPr>
          <w:lang w:bidi="he-IL"/>
        </w:rPr>
        <w:t xml:space="preserve"> explain that </w:t>
      </w:r>
      <w:r>
        <w:rPr>
          <w:rFonts w:hint="cs"/>
          <w:rtl/>
          <w:lang w:bidi="he-IL"/>
        </w:rPr>
        <w:t>אין עד נעשה דיין</w:t>
      </w:r>
      <w:r>
        <w:rPr>
          <w:lang w:bidi="he-IL"/>
        </w:rPr>
        <w:t xml:space="preserve"> because it is an </w:t>
      </w:r>
      <w:r>
        <w:rPr>
          <w:rFonts w:hint="cs"/>
          <w:rtl/>
          <w:lang w:bidi="he-IL"/>
        </w:rPr>
        <w:t>עדות שא"א יכול להזימה</w:t>
      </w:r>
      <w:r>
        <w:rPr>
          <w:lang w:bidi="he-IL"/>
        </w:rPr>
        <w:t>.</w:t>
      </w:r>
      <w:r>
        <w:rPr>
          <w:rStyle w:val="FootnoteReference"/>
          <w:lang w:bidi="he-IL"/>
        </w:rPr>
        <w:footnoteReference w:id="11"/>
      </w:r>
      <w:r>
        <w:rPr>
          <w:lang w:bidi="he-IL"/>
        </w:rPr>
        <w:t xml:space="preserve"> How can this apply to </w:t>
      </w:r>
      <w:r>
        <w:rPr>
          <w:rFonts w:hint="cs"/>
          <w:rtl/>
          <w:lang w:bidi="he-IL"/>
        </w:rPr>
        <w:t>קיום שטרות</w:t>
      </w:r>
      <w:r>
        <w:rPr>
          <w:lang w:bidi="he-IL"/>
        </w:rPr>
        <w:t xml:space="preserve">; what will the claim of </w:t>
      </w:r>
      <w:r>
        <w:rPr>
          <w:rFonts w:hint="cs"/>
          <w:rtl/>
          <w:lang w:bidi="he-IL"/>
        </w:rPr>
        <w:t>עמנו הייתם</w:t>
      </w:r>
      <w:r>
        <w:rPr>
          <w:lang w:bidi="he-IL"/>
        </w:rPr>
        <w:t xml:space="preserve"> mean in this case (similarly what </w:t>
      </w:r>
      <w:r>
        <w:rPr>
          <w:rFonts w:hint="cs"/>
          <w:rtl/>
          <w:lang w:bidi="he-IL"/>
        </w:rPr>
        <w:t>כאשר זמם</w:t>
      </w:r>
      <w:r>
        <w:rPr>
          <w:lang w:bidi="he-IL"/>
        </w:rPr>
        <w:t xml:space="preserve"> can there be by </w:t>
      </w:r>
      <w:r>
        <w:rPr>
          <w:rFonts w:hint="cs"/>
          <w:rtl/>
          <w:lang w:bidi="he-IL"/>
        </w:rPr>
        <w:t>קידוש החודש</w:t>
      </w:r>
      <w:r>
        <w:rPr>
          <w:lang w:bidi="he-IL"/>
        </w:rPr>
        <w:t>)?!</w:t>
      </w:r>
      <w:r>
        <w:rPr>
          <w:rStyle w:val="FootnoteReference"/>
          <w:lang w:bidi="he-IL"/>
        </w:rPr>
        <w:footnoteReference w:id="12"/>
      </w:r>
    </w:p>
    <w:p w:rsidR="002C67D6" w:rsidRDefault="002C67D6" w:rsidP="00626D38">
      <w:pPr>
        <w:spacing w:line="276" w:lineRule="auto"/>
        <w:jc w:val="both"/>
        <w:rPr>
          <w:lang w:bidi="he-IL"/>
        </w:rPr>
      </w:pPr>
    </w:p>
    <w:p w:rsidR="00B30CB0" w:rsidRPr="00B30CB0" w:rsidRDefault="00471C55" w:rsidP="00626D38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 w:rsidR="00B30CB0">
        <w:rPr>
          <w:lang w:bidi="he-IL"/>
        </w:rPr>
        <w:t xml:space="preserve">Why does </w:t>
      </w:r>
      <w:r w:rsidR="00B30CB0">
        <w:rPr>
          <w:rFonts w:hint="cs"/>
          <w:rtl/>
          <w:lang w:bidi="he-IL"/>
        </w:rPr>
        <w:t>ר"ע</w:t>
      </w:r>
      <w:r w:rsidR="00B30CB0">
        <w:rPr>
          <w:lang w:bidi="he-IL"/>
        </w:rPr>
        <w:t xml:space="preserve"> maintain that </w:t>
      </w:r>
      <w:r w:rsidR="00B30CB0">
        <w:rPr>
          <w:rFonts w:hint="cs"/>
          <w:rtl/>
          <w:lang w:bidi="he-IL"/>
        </w:rPr>
        <w:t>עד נעשה דיין</w:t>
      </w:r>
      <w:r w:rsidR="00B30CB0">
        <w:rPr>
          <w:lang w:bidi="he-IL"/>
        </w:rPr>
        <w:t xml:space="preserve"> by </w:t>
      </w:r>
      <w:r w:rsidR="00B30CB0">
        <w:rPr>
          <w:rFonts w:hint="cs"/>
          <w:rtl/>
          <w:lang w:bidi="he-IL"/>
        </w:rPr>
        <w:t>דיני ממונות</w:t>
      </w:r>
      <w:r w:rsidR="00B30CB0">
        <w:rPr>
          <w:lang w:bidi="he-IL"/>
        </w:rPr>
        <w:t xml:space="preserve">? Why does not the requirement of </w:t>
      </w:r>
      <w:r w:rsidR="00B30CB0">
        <w:rPr>
          <w:rFonts w:hint="cs"/>
          <w:rtl/>
          <w:lang w:bidi="he-IL"/>
        </w:rPr>
        <w:t>והצילו העדה</w:t>
      </w:r>
      <w:r w:rsidR="00B30CB0">
        <w:rPr>
          <w:lang w:bidi="he-IL"/>
        </w:rPr>
        <w:t xml:space="preserve"> apply there as well?!</w:t>
      </w:r>
    </w:p>
    <w:sectPr w:rsidR="00B30CB0" w:rsidRPr="00B30CB0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E9" w:rsidRDefault="000653E9">
      <w:r>
        <w:separator/>
      </w:r>
    </w:p>
  </w:endnote>
  <w:endnote w:type="continuationSeparator" w:id="0">
    <w:p w:rsidR="000653E9" w:rsidRDefault="0006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B29" w:rsidRDefault="00B57B29" w:rsidP="0034264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7B29" w:rsidRDefault="00B57B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D38" w:rsidRDefault="00626D38">
    <w:pPr>
      <w:pStyle w:val="Footer"/>
      <w:jc w:val="center"/>
      <w:rPr>
        <w:noProof/>
        <w:sz w:val="16"/>
        <w:szCs w:val="16"/>
      </w:rPr>
    </w:pPr>
    <w:r w:rsidRPr="00626D38">
      <w:rPr>
        <w:sz w:val="20"/>
        <w:szCs w:val="20"/>
      </w:rPr>
      <w:fldChar w:fldCharType="begin"/>
    </w:r>
    <w:r w:rsidRPr="00626D38">
      <w:rPr>
        <w:sz w:val="20"/>
        <w:szCs w:val="20"/>
      </w:rPr>
      <w:instrText xml:space="preserve"> PAGE   \* MERGEFORMAT </w:instrText>
    </w:r>
    <w:r w:rsidRPr="00626D38">
      <w:rPr>
        <w:sz w:val="20"/>
        <w:szCs w:val="20"/>
      </w:rPr>
      <w:fldChar w:fldCharType="separate"/>
    </w:r>
    <w:r w:rsidR="00E314ED">
      <w:rPr>
        <w:noProof/>
        <w:sz w:val="20"/>
        <w:szCs w:val="20"/>
      </w:rPr>
      <w:t>3</w:t>
    </w:r>
    <w:r w:rsidRPr="00626D38">
      <w:rPr>
        <w:noProof/>
        <w:sz w:val="20"/>
        <w:szCs w:val="20"/>
      </w:rPr>
      <w:fldChar w:fldCharType="end"/>
    </w:r>
  </w:p>
  <w:p w:rsidR="00626D38" w:rsidRPr="00626D38" w:rsidRDefault="00626D38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B57B29" w:rsidRPr="00FE3BBF" w:rsidRDefault="00B57B29" w:rsidP="00FE3BBF">
    <w:pPr>
      <w:pStyle w:val="Footer"/>
      <w:jc w:val="center"/>
      <w:rPr>
        <w:sz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E9" w:rsidRDefault="000653E9">
      <w:r>
        <w:separator/>
      </w:r>
    </w:p>
  </w:footnote>
  <w:footnote w:type="continuationSeparator" w:id="0">
    <w:p w:rsidR="000653E9" w:rsidRDefault="000653E9">
      <w:r>
        <w:continuationSeparator/>
      </w:r>
    </w:p>
  </w:footnote>
  <w:footnote w:id="1">
    <w:p w:rsidR="00B57B29" w:rsidRDefault="00B57B29" w:rsidP="003828E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ב"ב דף קיד,א ד"ה ואין</w:t>
      </w:r>
      <w:r>
        <w:rPr>
          <w:lang w:bidi="he-IL"/>
        </w:rPr>
        <w:t>.</w:t>
      </w:r>
    </w:p>
  </w:footnote>
  <w:footnote w:id="2">
    <w:p w:rsidR="00B57B29" w:rsidRDefault="00B57B29" w:rsidP="003828E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דברים (שופטים) יט, יז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reads: </w:t>
      </w:r>
      <w:r>
        <w:rPr>
          <w:rFonts w:hint="cs"/>
          <w:rtl/>
          <w:lang w:bidi="he-IL"/>
        </w:rPr>
        <w:t>ועמדו שני האנשים אשר להם הריב לפני ה' וגו'</w:t>
      </w:r>
      <w:r>
        <w:rPr>
          <w:lang w:bidi="he-IL"/>
        </w:rPr>
        <w:t>.</w:t>
      </w:r>
    </w:p>
  </w:footnote>
  <w:footnote w:id="3">
    <w:p w:rsidR="00471C55" w:rsidRPr="00471C55" w:rsidRDefault="00471C55" w:rsidP="00471C55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This is based on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שבועות ל,א</w:t>
      </w:r>
      <w:r>
        <w:rPr>
          <w:lang w:bidi="he-IL"/>
        </w:rPr>
        <w:t>.</w:t>
      </w:r>
    </w:p>
  </w:footnote>
  <w:footnote w:id="4">
    <w:p w:rsidR="00471C55" w:rsidRDefault="00471C55" w:rsidP="00471C55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This seems to be obvious.</w:t>
      </w:r>
    </w:p>
  </w:footnote>
  <w:footnote w:id="5">
    <w:p w:rsidR="00B57B29" w:rsidRDefault="00B57B29" w:rsidP="00471C55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>.</w:t>
      </w:r>
    </w:p>
  </w:footnote>
  <w:footnote w:id="6">
    <w:p w:rsidR="00471C55" w:rsidRPr="00471C55" w:rsidRDefault="00471C55" w:rsidP="00471C55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סנהדרין מא,א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there </w:t>
      </w:r>
      <w:r>
        <w:rPr>
          <w:rFonts w:hint="cs"/>
          <w:rtl/>
          <w:lang w:bidi="he-IL"/>
        </w:rPr>
        <w:t>ד"ה אין</w:t>
      </w:r>
      <w:r>
        <w:rPr>
          <w:lang w:bidi="he-IL"/>
        </w:rPr>
        <w:t xml:space="preserve"> explains that otherwise we could not fulfill the requirement of the </w:t>
      </w:r>
      <w:r>
        <w:rPr>
          <w:rFonts w:hint="cs"/>
          <w:rtl/>
          <w:lang w:bidi="he-IL"/>
        </w:rPr>
        <w:t>פסוק (דברים [שופטים] יט, יח)</w:t>
      </w:r>
      <w:r>
        <w:rPr>
          <w:lang w:bidi="he-IL"/>
        </w:rPr>
        <w:t xml:space="preserve"> which states </w:t>
      </w:r>
      <w:r>
        <w:rPr>
          <w:rFonts w:hint="cs"/>
          <w:rtl/>
          <w:lang w:bidi="he-IL"/>
        </w:rPr>
        <w:t>ודרשו השופטים היטב</w:t>
      </w:r>
      <w:r>
        <w:rPr>
          <w:lang w:bidi="he-IL"/>
        </w:rPr>
        <w:t xml:space="preserve"> (it concludes with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הזמה</w:t>
      </w:r>
      <w:r>
        <w:rPr>
          <w:lang w:bidi="he-IL"/>
        </w:rPr>
        <w:t>).</w:t>
      </w:r>
    </w:p>
  </w:footnote>
  <w:footnote w:id="7">
    <w:p w:rsidR="00471C55" w:rsidRDefault="00471C55" w:rsidP="00471C55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הזמה</w:t>
      </w:r>
      <w:r>
        <w:rPr>
          <w:lang w:bidi="he-IL"/>
        </w:rPr>
        <w:t xml:space="preserve"> refer to the type of refutation when new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come and testify that the original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were with these new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in a different place, at the very same time that the original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claim they saw the incident (in a different place). In this instance the latter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believed and the former testimony is discarded, etc. See ‘Thinking it over’ # 1.</w:t>
      </w:r>
    </w:p>
  </w:footnote>
  <w:footnote w:id="8">
    <w:p w:rsidR="003828E6" w:rsidRDefault="003828E6" w:rsidP="003828E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  <w:lang w:bidi="he-IL"/>
        </w:rPr>
        <w:t>תוספות ד"ה וש"מ</w:t>
      </w:r>
      <w:r>
        <w:rPr>
          <w:lang w:bidi="he-IL"/>
        </w:rPr>
        <w:t>.</w:t>
      </w:r>
    </w:p>
  </w:footnote>
  <w:footnote w:id="9">
    <w:p w:rsidR="00B57B29" w:rsidRDefault="00B57B29" w:rsidP="003828E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במדבר (מסעי) לה,(כד) כה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פסוק(ים)</w:t>
      </w:r>
      <w:r>
        <w:rPr>
          <w:lang w:bidi="he-IL"/>
        </w:rPr>
        <w:t xml:space="preserve"> read: </w:t>
      </w:r>
      <w:r>
        <w:rPr>
          <w:rFonts w:hint="cs"/>
          <w:rtl/>
          <w:lang w:bidi="he-IL"/>
        </w:rPr>
        <w:t>(ושפטו העדה בין המכה ובין גואל הדם וגו'.) והצילו העדה את הרוצח וגו'</w:t>
      </w:r>
      <w:r>
        <w:rPr>
          <w:lang w:bidi="he-IL"/>
        </w:rPr>
        <w:t>.</w:t>
      </w:r>
    </w:p>
  </w:footnote>
  <w:footnote w:id="10">
    <w:p w:rsidR="00B57B29" w:rsidRDefault="00B57B29" w:rsidP="00D57FF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 </w:t>
      </w:r>
      <w:r w:rsidR="00D57FF4">
        <w:rPr>
          <w:rFonts w:hint="cs"/>
          <w:rtl/>
          <w:lang w:bidi="he-IL"/>
        </w:rPr>
        <w:t>ר"ה</w:t>
      </w:r>
      <w:r>
        <w:rPr>
          <w:lang w:bidi="he-IL"/>
        </w:rPr>
        <w:t xml:space="preserve"> uses this reason to explain why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 xml:space="preserve"> maintains that the </w:t>
      </w:r>
      <w:r>
        <w:rPr>
          <w:rFonts w:hint="cs"/>
          <w:rtl/>
          <w:lang w:bidi="he-IL"/>
        </w:rPr>
        <w:t>עדים הרואים</w:t>
      </w:r>
      <w:r>
        <w:rPr>
          <w:lang w:bidi="he-IL"/>
        </w:rPr>
        <w:t xml:space="preserve"> cannot be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 xml:space="preserve">דיני </w:t>
      </w:r>
      <w:r w:rsidR="00D57FF4">
        <w:rPr>
          <w:rFonts w:hint="cs"/>
          <w:rtl/>
          <w:lang w:bidi="he-IL"/>
        </w:rPr>
        <w:t>נפש</w:t>
      </w:r>
      <w:r>
        <w:rPr>
          <w:rFonts w:hint="cs"/>
          <w:rtl/>
          <w:lang w:bidi="he-IL"/>
        </w:rPr>
        <w:t>ות</w:t>
      </w:r>
      <w:r>
        <w:rPr>
          <w:lang w:bidi="he-IL"/>
        </w:rPr>
        <w:t xml:space="preserve">. It seems unclear however why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mentions </w:t>
      </w:r>
      <w:r>
        <w:rPr>
          <w:rFonts w:hint="cs"/>
          <w:rtl/>
          <w:lang w:bidi="he-IL"/>
        </w:rPr>
        <w:t>ר"ע דמכות</w:t>
      </w:r>
      <w:r>
        <w:rPr>
          <w:lang w:bidi="he-IL"/>
        </w:rPr>
        <w:t xml:space="preserve">; it seemingly has no relevance to the discussion here. See </w:t>
      </w:r>
      <w:r>
        <w:rPr>
          <w:rFonts w:hint="cs"/>
          <w:rtl/>
          <w:lang w:bidi="he-IL"/>
        </w:rPr>
        <w:t>ח"ב אות שכו</w:t>
      </w:r>
      <w:r>
        <w:rPr>
          <w:lang w:bidi="he-IL"/>
        </w:rPr>
        <w:t xml:space="preserve">. [It seems from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that if not for </w:t>
      </w:r>
      <w:r>
        <w:rPr>
          <w:rFonts w:hint="cs"/>
          <w:rtl/>
          <w:lang w:bidi="he-IL"/>
        </w:rPr>
        <w:t>ר"ע דמכות</w:t>
      </w:r>
      <w:r>
        <w:rPr>
          <w:lang w:bidi="he-IL"/>
        </w:rPr>
        <w:t xml:space="preserve"> who deems the </w:t>
      </w:r>
      <w:r>
        <w:rPr>
          <w:rFonts w:hint="cs"/>
          <w:rtl/>
          <w:lang w:bidi="he-IL"/>
        </w:rPr>
        <w:t>עדים הרואים</w:t>
      </w:r>
      <w:r>
        <w:rPr>
          <w:lang w:bidi="he-IL"/>
        </w:rPr>
        <w:t xml:space="preserve"> as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והצילו העדה</w:t>
      </w:r>
      <w:r>
        <w:rPr>
          <w:lang w:bidi="he-IL"/>
        </w:rPr>
        <w:t xml:space="preserve"> would not be sufficient to prevent the </w:t>
      </w:r>
      <w:r>
        <w:rPr>
          <w:rFonts w:hint="cs"/>
          <w:rtl/>
          <w:lang w:bidi="he-IL"/>
        </w:rPr>
        <w:t>עדים הרואים</w:t>
      </w:r>
      <w:r>
        <w:rPr>
          <w:lang w:bidi="he-IL"/>
        </w:rPr>
        <w:t xml:space="preserve"> from being </w:t>
      </w:r>
      <w:r>
        <w:rPr>
          <w:rFonts w:hint="cs"/>
          <w:rtl/>
          <w:lang w:bidi="he-IL"/>
        </w:rPr>
        <w:t>דיינים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 </w:t>
      </w:r>
      <w:r w:rsidR="00D57FF4">
        <w:rPr>
          <w:rFonts w:hint="cs"/>
          <w:rtl/>
          <w:lang w:bidi="he-IL"/>
        </w:rPr>
        <w:t>ר"ה</w:t>
      </w:r>
      <w:r>
        <w:rPr>
          <w:lang w:bidi="he-IL"/>
        </w:rPr>
        <w:t xml:space="preserve"> states that </w:t>
      </w:r>
      <w:r>
        <w:rPr>
          <w:rFonts w:hint="cs"/>
          <w:rtl/>
          <w:lang w:bidi="he-IL"/>
        </w:rPr>
        <w:t>ר"ע</w:t>
      </w:r>
      <w:r>
        <w:rPr>
          <w:lang w:bidi="he-IL"/>
        </w:rPr>
        <w:t xml:space="preserve"> who maintains that </w:t>
      </w:r>
      <w:r>
        <w:rPr>
          <w:rFonts w:hint="cs"/>
          <w:rtl/>
          <w:lang w:bidi="he-IL"/>
        </w:rPr>
        <w:t>כולם עדים</w:t>
      </w:r>
      <w:r>
        <w:rPr>
          <w:lang w:bidi="he-IL"/>
        </w:rPr>
        <w:t xml:space="preserve">, therefore </w:t>
      </w:r>
      <w:r>
        <w:rPr>
          <w:rFonts w:hint="cs"/>
          <w:rtl/>
          <w:lang w:bidi="he-IL"/>
        </w:rPr>
        <w:t>אין עד נעשה דיין</w:t>
      </w:r>
      <w:r>
        <w:rPr>
          <w:lang w:bidi="he-IL"/>
        </w:rPr>
        <w:t xml:space="preserve"> (even by </w:t>
      </w:r>
      <w:r>
        <w:rPr>
          <w:rFonts w:hint="cs"/>
          <w:rtl/>
          <w:lang w:bidi="he-IL"/>
        </w:rPr>
        <w:t>עדים הרואים</w:t>
      </w:r>
      <w:r>
        <w:rPr>
          <w:lang w:bidi="he-IL"/>
        </w:rPr>
        <w:t xml:space="preserve">) by </w:t>
      </w:r>
      <w:r>
        <w:rPr>
          <w:rFonts w:hint="cs"/>
          <w:rtl/>
          <w:lang w:bidi="he-IL"/>
        </w:rPr>
        <w:t>דיני נפשות</w:t>
      </w:r>
      <w:r>
        <w:rPr>
          <w:lang w:bidi="he-IL"/>
        </w:rPr>
        <w:t xml:space="preserve"> since there is a requirement of </w:t>
      </w:r>
      <w:r>
        <w:rPr>
          <w:rFonts w:hint="cs"/>
          <w:rtl/>
          <w:lang w:bidi="he-IL"/>
        </w:rPr>
        <w:t>והצילו העדה</w:t>
      </w:r>
      <w:r>
        <w:rPr>
          <w:lang w:bidi="he-IL"/>
        </w:rPr>
        <w:t xml:space="preserve">. (Perhaps if the </w:t>
      </w:r>
      <w:r>
        <w:rPr>
          <w:rFonts w:hint="cs"/>
          <w:rtl/>
          <w:lang w:bidi="he-IL"/>
        </w:rPr>
        <w:t>עד הרואה</w:t>
      </w:r>
      <w:r>
        <w:rPr>
          <w:lang w:bidi="he-IL"/>
        </w:rPr>
        <w:t xml:space="preserve"> would not be considered an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, but rather an uninvolved bystander, then we would not be concerned that </w:t>
      </w:r>
      <w:r>
        <w:rPr>
          <w:rFonts w:hint="cs"/>
          <w:rtl/>
          <w:lang w:bidi="he-IL"/>
        </w:rPr>
        <w:t>לא חזו ליה זכותא</w:t>
      </w:r>
      <w:r>
        <w:rPr>
          <w:lang w:bidi="he-IL"/>
        </w:rPr>
        <w:t xml:space="preserve">. However since </w:t>
      </w:r>
      <w:r>
        <w:rPr>
          <w:rFonts w:hint="cs"/>
          <w:rtl/>
          <w:lang w:bidi="he-IL"/>
        </w:rPr>
        <w:t>ר"ע דמכות</w:t>
      </w:r>
      <w:r>
        <w:rPr>
          <w:lang w:bidi="he-IL"/>
        </w:rPr>
        <w:t xml:space="preserve"> teaches us (according to </w:t>
      </w:r>
      <w:r>
        <w:rPr>
          <w:rFonts w:hint="cs"/>
          <w:rtl/>
          <w:lang w:bidi="he-IL"/>
        </w:rPr>
        <w:t>ר' יוסי</w:t>
      </w:r>
      <w:r>
        <w:rPr>
          <w:lang w:bidi="he-IL"/>
        </w:rPr>
        <w:t xml:space="preserve">) that even the </w:t>
      </w:r>
      <w:r>
        <w:rPr>
          <w:rFonts w:hint="cs"/>
          <w:rtl/>
          <w:lang w:bidi="he-IL"/>
        </w:rPr>
        <w:t>עדים הרואים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מבטל</w:t>
      </w:r>
      <w:r>
        <w:rPr>
          <w:lang w:bidi="he-IL"/>
        </w:rPr>
        <w:t xml:space="preserve"> the entire </w:t>
      </w:r>
      <w:r>
        <w:rPr>
          <w:rFonts w:hint="cs"/>
          <w:rtl/>
          <w:lang w:bidi="he-IL"/>
        </w:rPr>
        <w:t>עדות</w:t>
      </w:r>
      <w:r>
        <w:rPr>
          <w:lang w:bidi="he-IL"/>
        </w:rPr>
        <w:t xml:space="preserve"> if they are </w:t>
      </w:r>
      <w:r>
        <w:rPr>
          <w:rFonts w:hint="cs"/>
          <w:rtl/>
          <w:lang w:bidi="he-IL"/>
        </w:rPr>
        <w:t>קרובים</w:t>
      </w:r>
      <w:r>
        <w:rPr>
          <w:lang w:bidi="he-IL"/>
        </w:rPr>
        <w:t xml:space="preserve">, this indicates that an </w:t>
      </w:r>
      <w:r>
        <w:rPr>
          <w:rFonts w:hint="cs"/>
          <w:rtl/>
          <w:lang w:bidi="he-IL"/>
        </w:rPr>
        <w:t>עד הרואה</w:t>
      </w:r>
      <w:r>
        <w:rPr>
          <w:lang w:bidi="he-IL"/>
        </w:rPr>
        <w:t xml:space="preserve"> is involved in this incident and therefore there is the </w:t>
      </w:r>
      <w:r>
        <w:rPr>
          <w:rFonts w:hint="cs"/>
          <w:rtl/>
          <w:lang w:bidi="he-IL"/>
        </w:rPr>
        <w:t>חסרון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והצילו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וצע"ג</w:t>
      </w:r>
      <w:r>
        <w:rPr>
          <w:lang w:bidi="he-IL"/>
        </w:rPr>
        <w:t xml:space="preserve">)]    </w:t>
      </w:r>
    </w:p>
  </w:footnote>
  <w:footnote w:id="11">
    <w:p w:rsidR="002C67D6" w:rsidRDefault="002C67D6">
      <w:pPr>
        <w:pStyle w:val="FootnoteText"/>
      </w:pPr>
      <w:r>
        <w:rPr>
          <w:rStyle w:val="FootnoteReference"/>
        </w:rPr>
        <w:footnoteRef/>
      </w:r>
      <w:r>
        <w:t xml:space="preserve"> See footnote # 7.</w:t>
      </w:r>
    </w:p>
  </w:footnote>
  <w:footnote w:id="12">
    <w:p w:rsidR="002C67D6" w:rsidRDefault="002C67D6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פנ"י</w:t>
      </w:r>
      <w:r w:rsidR="00360B35"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B29" w:rsidRPr="00FE3BBF" w:rsidRDefault="00B57B29" w:rsidP="00FE3BBF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כא,ב תוס' ד"ה הנח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348E"/>
    <w:rsid w:val="00012195"/>
    <w:rsid w:val="00025F70"/>
    <w:rsid w:val="0005793F"/>
    <w:rsid w:val="000653E9"/>
    <w:rsid w:val="001542DD"/>
    <w:rsid w:val="00184D2E"/>
    <w:rsid w:val="00200C79"/>
    <w:rsid w:val="0020216B"/>
    <w:rsid w:val="00210A1E"/>
    <w:rsid w:val="00217EBA"/>
    <w:rsid w:val="002C67D6"/>
    <w:rsid w:val="002D296C"/>
    <w:rsid w:val="00342649"/>
    <w:rsid w:val="00360B35"/>
    <w:rsid w:val="00365A80"/>
    <w:rsid w:val="003828E6"/>
    <w:rsid w:val="003F5669"/>
    <w:rsid w:val="003F6705"/>
    <w:rsid w:val="00471C55"/>
    <w:rsid w:val="0048233C"/>
    <w:rsid w:val="004A79CD"/>
    <w:rsid w:val="00626D38"/>
    <w:rsid w:val="006316B3"/>
    <w:rsid w:val="006E7EBC"/>
    <w:rsid w:val="007552E7"/>
    <w:rsid w:val="007C74B8"/>
    <w:rsid w:val="00826819"/>
    <w:rsid w:val="008272F2"/>
    <w:rsid w:val="00884EF9"/>
    <w:rsid w:val="0089054C"/>
    <w:rsid w:val="008B562D"/>
    <w:rsid w:val="008E1319"/>
    <w:rsid w:val="009A444F"/>
    <w:rsid w:val="00A5148B"/>
    <w:rsid w:val="00B30CB0"/>
    <w:rsid w:val="00B34C3F"/>
    <w:rsid w:val="00B51BEB"/>
    <w:rsid w:val="00B57B29"/>
    <w:rsid w:val="00C60482"/>
    <w:rsid w:val="00C60593"/>
    <w:rsid w:val="00CB3894"/>
    <w:rsid w:val="00CE1C20"/>
    <w:rsid w:val="00D13F75"/>
    <w:rsid w:val="00D14F44"/>
    <w:rsid w:val="00D54370"/>
    <w:rsid w:val="00D57FF4"/>
    <w:rsid w:val="00D80DE2"/>
    <w:rsid w:val="00D957D2"/>
    <w:rsid w:val="00DA348E"/>
    <w:rsid w:val="00DC23DD"/>
    <w:rsid w:val="00E25EC7"/>
    <w:rsid w:val="00E314ED"/>
    <w:rsid w:val="00EE4D40"/>
    <w:rsid w:val="00F11567"/>
    <w:rsid w:val="00FD10BB"/>
    <w:rsid w:val="00FE3BBF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4976544-1BFF-4DA3-9AAB-6439502F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A348E"/>
    <w:rPr>
      <w:color w:val="0000FF"/>
      <w:u w:val="single"/>
    </w:rPr>
  </w:style>
  <w:style w:type="paragraph" w:styleId="NormalWeb">
    <w:name w:val="Normal (Web)"/>
    <w:basedOn w:val="Normal"/>
    <w:rsid w:val="00DA348E"/>
    <w:pPr>
      <w:spacing w:before="100" w:beforeAutospacing="1" w:after="100" w:afterAutospacing="1"/>
    </w:pPr>
    <w:rPr>
      <w:sz w:val="24"/>
      <w:szCs w:val="24"/>
      <w:lang w:bidi="he-IL"/>
    </w:rPr>
  </w:style>
  <w:style w:type="paragraph" w:styleId="Header">
    <w:name w:val="header"/>
    <w:basedOn w:val="Normal"/>
    <w:rsid w:val="00FE3B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E3BBF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25EC7"/>
    <w:rPr>
      <w:sz w:val="20"/>
      <w:szCs w:val="20"/>
    </w:rPr>
  </w:style>
  <w:style w:type="character" w:styleId="FootnoteReference">
    <w:name w:val="footnote reference"/>
    <w:semiHidden/>
    <w:rsid w:val="00E25EC7"/>
    <w:rPr>
      <w:vertAlign w:val="superscript"/>
    </w:rPr>
  </w:style>
  <w:style w:type="character" w:styleId="PageNumber">
    <w:name w:val="page number"/>
    <w:basedOn w:val="DefaultParagraphFont"/>
    <w:rsid w:val="00D14F44"/>
  </w:style>
  <w:style w:type="character" w:customStyle="1" w:styleId="FooterChar">
    <w:name w:val="Footer Char"/>
    <w:link w:val="Footer"/>
    <w:uiPriority w:val="99"/>
    <w:rsid w:val="00626D38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הנח לעדות החדש דאורייתא</vt:lpstr>
    </vt:vector>
  </TitlesOfParts>
  <Company> </Company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הנח לעדות החדש דאורייתא</dc:title>
  <dc:subject/>
  <dc:creator> </dc:creator>
  <cp:keywords/>
  <dc:description/>
  <cp:lastModifiedBy>Microsoft account</cp:lastModifiedBy>
  <cp:revision>2</cp:revision>
  <dcterms:created xsi:type="dcterms:W3CDTF">2022-04-05T10:50:00Z</dcterms:created>
  <dcterms:modified xsi:type="dcterms:W3CDTF">2022-04-05T10:50:00Z</dcterms:modified>
</cp:coreProperties>
</file>