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74" w:rsidRDefault="00BF5474" w:rsidP="00AA2DFB">
      <w:pPr>
        <w:bidi/>
        <w:spacing w:line="276" w:lineRule="auto"/>
        <w:jc w:val="both"/>
        <w:rPr>
          <w:rFonts w:hint="cs"/>
          <w:rtl/>
          <w:lang w:bidi="he-IL"/>
        </w:rPr>
      </w:pPr>
      <w:bookmarkStart w:id="0" w:name="_GoBack"/>
      <w:bookmarkEnd w:id="0"/>
      <w:r w:rsidRPr="00BF5474">
        <w:rPr>
          <w:rFonts w:hint="cs"/>
          <w:b/>
          <w:bCs/>
          <w:sz w:val="36"/>
          <w:szCs w:val="36"/>
          <w:rtl/>
        </w:rPr>
        <w:t>מנין</w:t>
      </w:r>
      <w:r>
        <w:rPr>
          <w:rFonts w:hint="cs"/>
          <w:rtl/>
        </w:rPr>
        <w:t xml:space="preserve"> </w:t>
      </w:r>
      <w:r w:rsidRPr="00BF5474">
        <w:rPr>
          <w:rFonts w:hint="cs"/>
          <w:b/>
          <w:bCs/>
          <w:sz w:val="30"/>
          <w:szCs w:val="30"/>
          <w:rtl/>
        </w:rPr>
        <w:t>להפה שאסר הוא הפה שהתיר מן התורה שנאמר את בתי נתתי לאיש וגו</w:t>
      </w:r>
      <w:r w:rsidRPr="00BF5474">
        <w:rPr>
          <w:rFonts w:hint="cs"/>
          <w:b/>
          <w:bCs/>
          <w:sz w:val="30"/>
          <w:szCs w:val="30"/>
          <w:rtl/>
          <w:lang w:bidi="he-IL"/>
        </w:rPr>
        <w:t>מר</w:t>
      </w:r>
      <w:r>
        <w:rPr>
          <w:rFonts w:hint="cs"/>
          <w:b/>
          <w:bCs/>
          <w:sz w:val="30"/>
          <w:szCs w:val="30"/>
          <w:rtl/>
          <w:lang w:bidi="he-IL"/>
        </w:rPr>
        <w:t xml:space="preserve"> </w:t>
      </w:r>
      <w:r>
        <w:rPr>
          <w:b/>
          <w:bCs/>
          <w:sz w:val="30"/>
          <w:szCs w:val="30"/>
          <w:rtl/>
          <w:lang w:bidi="he-IL"/>
        </w:rPr>
        <w:t>–</w:t>
      </w:r>
      <w:r w:rsidRPr="00BF5474">
        <w:rPr>
          <w:rFonts w:hint="cs"/>
          <w:sz w:val="30"/>
          <w:szCs w:val="30"/>
          <w:rtl/>
        </w:rPr>
        <w:t xml:space="preserve"> </w:t>
      </w:r>
    </w:p>
    <w:p w:rsidR="00BF5474" w:rsidRPr="00F058AF" w:rsidRDefault="00BF5474" w:rsidP="00AA2DF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How do we derive from the </w:t>
      </w:r>
      <w:r>
        <w:rPr>
          <w:rFonts w:hint="cs"/>
          <w:b/>
          <w:bCs/>
          <w:sz w:val="32"/>
          <w:szCs w:val="32"/>
          <w:rtl/>
          <w:lang w:bidi="he-IL"/>
        </w:rPr>
        <w:t>תורה</w:t>
      </w:r>
      <w:r w:rsidR="0033559F">
        <w:rPr>
          <w:b/>
          <w:bCs/>
          <w:sz w:val="32"/>
          <w:szCs w:val="32"/>
          <w:lang w:bidi="he-IL"/>
        </w:rPr>
        <w:t>,</w:t>
      </w:r>
      <w:r>
        <w:rPr>
          <w:b/>
          <w:bCs/>
          <w:sz w:val="32"/>
          <w:szCs w:val="32"/>
          <w:lang w:bidi="he-IL"/>
        </w:rPr>
        <w:t xml:space="preserve"> </w:t>
      </w:r>
      <w:r>
        <w:rPr>
          <w:sz w:val="32"/>
          <w:szCs w:val="32"/>
          <w:lang w:bidi="he-IL"/>
        </w:rPr>
        <w:t xml:space="preserve">the rule that </w:t>
      </w:r>
      <w:r w:rsidRPr="00BF5474">
        <w:rPr>
          <w:b/>
          <w:bCs/>
          <w:sz w:val="32"/>
          <w:szCs w:val="32"/>
          <w:lang w:bidi="he-IL"/>
        </w:rPr>
        <w:t>‘the mouth</w:t>
      </w:r>
      <w:r>
        <w:rPr>
          <w:b/>
          <w:bCs/>
          <w:sz w:val="32"/>
          <w:szCs w:val="32"/>
          <w:lang w:bidi="he-IL"/>
        </w:rPr>
        <w:t xml:space="preserve"> that prohibit</w:t>
      </w:r>
      <w:r w:rsidR="00CE3299">
        <w:rPr>
          <w:b/>
          <w:bCs/>
          <w:sz w:val="32"/>
          <w:szCs w:val="32"/>
          <w:lang w:bidi="he-IL"/>
        </w:rPr>
        <w:t>s</w:t>
      </w:r>
      <w:r>
        <w:rPr>
          <w:b/>
          <w:bCs/>
          <w:sz w:val="32"/>
          <w:szCs w:val="32"/>
          <w:lang w:bidi="he-IL"/>
        </w:rPr>
        <w:t xml:space="preserve"> is the mouth that permit</w:t>
      </w:r>
      <w:r w:rsidR="00CE3299">
        <w:rPr>
          <w:b/>
          <w:bCs/>
          <w:sz w:val="32"/>
          <w:szCs w:val="32"/>
          <w:lang w:bidi="he-IL"/>
        </w:rPr>
        <w:t>s</w:t>
      </w:r>
      <w:r w:rsidR="00811115">
        <w:rPr>
          <w:b/>
          <w:bCs/>
          <w:sz w:val="32"/>
          <w:szCs w:val="32"/>
          <w:lang w:bidi="he-IL"/>
        </w:rPr>
        <w:t>’</w:t>
      </w:r>
      <w:r>
        <w:rPr>
          <w:b/>
          <w:bCs/>
          <w:sz w:val="32"/>
          <w:szCs w:val="32"/>
          <w:lang w:bidi="he-IL"/>
        </w:rPr>
        <w:t xml:space="preserve">; for it says: “I gave my daughter to </w:t>
      </w:r>
      <w:r>
        <w:rPr>
          <w:sz w:val="32"/>
          <w:szCs w:val="32"/>
          <w:lang w:bidi="he-IL"/>
        </w:rPr>
        <w:t xml:space="preserve">this </w:t>
      </w:r>
      <w:r>
        <w:rPr>
          <w:b/>
          <w:bCs/>
          <w:sz w:val="32"/>
          <w:szCs w:val="32"/>
          <w:lang w:bidi="he-IL"/>
        </w:rPr>
        <w:t>man</w:t>
      </w:r>
      <w:r w:rsidR="00811115">
        <w:rPr>
          <w:b/>
          <w:bCs/>
          <w:sz w:val="32"/>
          <w:szCs w:val="32"/>
          <w:lang w:bidi="he-IL"/>
        </w:rPr>
        <w:t>’</w:t>
      </w:r>
      <w:r>
        <w:rPr>
          <w:b/>
          <w:bCs/>
          <w:sz w:val="32"/>
          <w:szCs w:val="32"/>
          <w:lang w:bidi="he-IL"/>
        </w:rPr>
        <w:t>, etc.</w:t>
      </w:r>
    </w:p>
    <w:p w:rsidR="00BF5474" w:rsidRDefault="00BF5474" w:rsidP="00AA2DFB">
      <w:pPr>
        <w:bidi/>
        <w:spacing w:line="276" w:lineRule="auto"/>
        <w:rPr>
          <w:sz w:val="24"/>
          <w:szCs w:val="24"/>
          <w:lang w:bidi="he-IL"/>
        </w:rPr>
      </w:pPr>
    </w:p>
    <w:p w:rsidR="00F058AF" w:rsidRPr="00AA2DFB" w:rsidRDefault="00F058AF" w:rsidP="00AA2DFB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AA2DFB">
        <w:rPr>
          <w:rFonts w:ascii="Copperplate Gothic Bold" w:hAnsi="Copperplate Gothic Bold"/>
          <w:u w:val="double"/>
          <w:lang w:bidi="he-IL"/>
        </w:rPr>
        <w:t>Overview</w:t>
      </w:r>
    </w:p>
    <w:p w:rsidR="00F058AF" w:rsidRDefault="00BE4291" w:rsidP="00AA2DF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if a woman declares </w:t>
      </w:r>
      <w:r>
        <w:rPr>
          <w:rFonts w:hint="cs"/>
          <w:rtl/>
          <w:lang w:bidi="he-IL"/>
        </w:rPr>
        <w:t>אשת איש הייתי וגרושה אני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נשב</w:t>
      </w:r>
      <w:r w:rsidR="00363524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תי וטהורה אני</w:t>
      </w:r>
      <w:r>
        <w:rPr>
          <w:lang w:bidi="he-IL"/>
        </w:rPr>
        <w:t>, she is believed</w:t>
      </w:r>
      <w:r w:rsidR="00EF626E">
        <w:rPr>
          <w:lang w:bidi="he-IL"/>
        </w:rPr>
        <w:t xml:space="preserve">; for we say </w:t>
      </w:r>
      <w:r w:rsidR="00EF626E">
        <w:rPr>
          <w:rFonts w:hint="cs"/>
          <w:rtl/>
          <w:lang w:bidi="he-IL"/>
        </w:rPr>
        <w:t>הפה שאסר הוא הפה שהתיר</w:t>
      </w:r>
      <w:r w:rsidR="00EF626E">
        <w:rPr>
          <w:lang w:bidi="he-IL"/>
        </w:rPr>
        <w:t xml:space="preserve">. </w:t>
      </w:r>
      <w:r w:rsidR="00EF626E">
        <w:rPr>
          <w:rFonts w:hint="cs"/>
          <w:rtl/>
          <w:lang w:bidi="he-IL"/>
        </w:rPr>
        <w:t>רב אסי</w:t>
      </w:r>
      <w:r w:rsidR="00EF626E">
        <w:rPr>
          <w:lang w:bidi="he-IL"/>
        </w:rPr>
        <w:t xml:space="preserve"> teaches that we derive this rule of </w:t>
      </w:r>
      <w:r w:rsidR="00EF626E">
        <w:rPr>
          <w:rFonts w:hint="cs"/>
          <w:rtl/>
          <w:lang w:bidi="he-IL"/>
        </w:rPr>
        <w:t>הפה שאסר</w:t>
      </w:r>
      <w:r w:rsidR="00EF626E">
        <w:rPr>
          <w:lang w:bidi="he-IL"/>
        </w:rPr>
        <w:t xml:space="preserve">, from the fact that the father is believed to say I married off my daughter to this person. Otherwise, if we </w:t>
      </w:r>
      <w:r w:rsidR="002025B9">
        <w:rPr>
          <w:lang w:bidi="he-IL"/>
        </w:rPr>
        <w:t>w</w:t>
      </w:r>
      <w:r w:rsidR="00EF626E">
        <w:rPr>
          <w:lang w:bidi="he-IL"/>
        </w:rPr>
        <w:t>o</w:t>
      </w:r>
      <w:r w:rsidR="002025B9">
        <w:rPr>
          <w:lang w:bidi="he-IL"/>
        </w:rPr>
        <w:t>uld</w:t>
      </w:r>
      <w:r w:rsidR="00EF626E">
        <w:rPr>
          <w:lang w:bidi="he-IL"/>
        </w:rPr>
        <w:t xml:space="preserve"> not say </w:t>
      </w:r>
      <w:r w:rsidR="00EF626E">
        <w:rPr>
          <w:rFonts w:hint="cs"/>
          <w:rtl/>
          <w:lang w:bidi="he-IL"/>
        </w:rPr>
        <w:t>הפה שאסר וכו'</w:t>
      </w:r>
      <w:r w:rsidR="00EF626E">
        <w:rPr>
          <w:lang w:bidi="he-IL"/>
        </w:rPr>
        <w:t xml:space="preserve"> then why is the father believed that this individual is the groom. When the father originally stated that he married off his daughter, she become </w:t>
      </w:r>
      <w:r w:rsidR="00EF626E">
        <w:rPr>
          <w:rFonts w:hint="cs"/>
          <w:rtl/>
          <w:lang w:bidi="he-IL"/>
        </w:rPr>
        <w:t>אסור</w:t>
      </w:r>
      <w:r w:rsidR="00EF626E">
        <w:rPr>
          <w:lang w:bidi="he-IL"/>
        </w:rPr>
        <w:t xml:space="preserve"> </w:t>
      </w:r>
      <w:r w:rsidR="00D2156B">
        <w:rPr>
          <w:lang w:bidi="he-IL"/>
        </w:rPr>
        <w:t>to</w:t>
      </w:r>
      <w:r w:rsidR="00EF626E">
        <w:rPr>
          <w:lang w:bidi="he-IL"/>
        </w:rPr>
        <w:t xml:space="preserve"> all men (for she is already married); on what basis is the father believed that he married her off to this individual?! The </w:t>
      </w:r>
      <w:r w:rsidR="00EF626E">
        <w:rPr>
          <w:rFonts w:hint="cs"/>
          <w:rtl/>
          <w:lang w:bidi="he-IL"/>
        </w:rPr>
        <w:t>פסוק</w:t>
      </w:r>
      <w:r w:rsidR="00EF626E">
        <w:rPr>
          <w:lang w:bidi="he-IL"/>
        </w:rPr>
        <w:t xml:space="preserve"> teaches us th</w:t>
      </w:r>
      <w:r w:rsidR="00CE3299">
        <w:rPr>
          <w:lang w:bidi="he-IL"/>
        </w:rPr>
        <w:t>e rule of</w:t>
      </w:r>
      <w:r w:rsidR="00EF626E">
        <w:rPr>
          <w:lang w:bidi="he-IL"/>
        </w:rPr>
        <w:t xml:space="preserve"> </w:t>
      </w:r>
      <w:r w:rsidR="00EF626E">
        <w:rPr>
          <w:rFonts w:hint="cs"/>
          <w:rtl/>
          <w:lang w:bidi="he-IL"/>
        </w:rPr>
        <w:t>הפה שאסר וכו'</w:t>
      </w:r>
      <w:r w:rsidR="00EF626E">
        <w:rPr>
          <w:lang w:bidi="he-IL"/>
        </w:rPr>
        <w:t xml:space="preserve">, therefore he is believed to specify to which individual he married her. </w:t>
      </w:r>
    </w:p>
    <w:p w:rsidR="00FF6CF9" w:rsidRDefault="00FF6CF9" w:rsidP="00AA2DF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believability of a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) is when the claim of </w:t>
      </w:r>
      <w:r>
        <w:rPr>
          <w:rFonts w:hint="cs"/>
          <w:rtl/>
          <w:lang w:bidi="he-IL"/>
        </w:rPr>
        <w:t>היתר</w:t>
      </w:r>
      <w:r>
        <w:rPr>
          <w:lang w:bidi="he-IL"/>
        </w:rPr>
        <w:t xml:space="preserve"> was stated immediately and in conjunction with the statement of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, without any (significant) interruption between them; otherwise it is not a valid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.</w:t>
      </w:r>
    </w:p>
    <w:p w:rsidR="00C622CC" w:rsidRDefault="00FF6CF9" w:rsidP="00AA2DF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 difference between the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אשת איש הייתי וגרושה אני</w:t>
      </w:r>
      <w:r w:rsidR="00C622CC">
        <w:rPr>
          <w:lang w:bidi="he-IL"/>
        </w:rPr>
        <w:t>,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קדשתיה לפלוני</w:t>
      </w:r>
      <w:r>
        <w:rPr>
          <w:lang w:bidi="he-IL"/>
        </w:rPr>
        <w:t>; in the former</w:t>
      </w:r>
      <w:r w:rsidR="00C622CC">
        <w:rPr>
          <w:lang w:bidi="he-IL"/>
        </w:rPr>
        <w:t>,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טענת היתר</w:t>
      </w:r>
      <w:r>
        <w:rPr>
          <w:lang w:bidi="he-IL"/>
        </w:rPr>
        <w:t xml:space="preserve"> is in conflict with the admission of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>,</w:t>
      </w:r>
      <w:r w:rsidR="00C622CC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while in the latter the </w:t>
      </w:r>
      <w:r>
        <w:rPr>
          <w:rFonts w:hint="cs"/>
          <w:rtl/>
          <w:lang w:bidi="he-IL"/>
        </w:rPr>
        <w:t>טענת היתר</w:t>
      </w:r>
      <w:r>
        <w:rPr>
          <w:lang w:bidi="he-IL"/>
        </w:rPr>
        <w:t xml:space="preserve"> is merely specifying </w:t>
      </w:r>
      <w:r w:rsidR="00CE3299">
        <w:rPr>
          <w:lang w:bidi="he-IL"/>
        </w:rPr>
        <w:t xml:space="preserve">and clarifying </w:t>
      </w:r>
      <w:r w:rsidR="00C622CC">
        <w:rPr>
          <w:lang w:bidi="he-IL"/>
        </w:rPr>
        <w:t>the original claim</w:t>
      </w:r>
      <w:r w:rsidR="00AA2DFB">
        <w:rPr>
          <w:lang w:bidi="he-IL"/>
        </w:rPr>
        <w:t>.</w:t>
      </w:r>
      <w:r w:rsidR="00C622CC">
        <w:rPr>
          <w:rStyle w:val="FootnoteReference"/>
          <w:lang w:bidi="he-IL"/>
        </w:rPr>
        <w:footnoteReference w:id="2"/>
      </w:r>
      <w:r w:rsidR="00D2156B">
        <w:rPr>
          <w:lang w:bidi="he-IL"/>
        </w:rPr>
        <w:t xml:space="preserve"> </w:t>
      </w:r>
    </w:p>
    <w:p w:rsidR="00FF6CF9" w:rsidRPr="00F058AF" w:rsidRDefault="00C622CC" w:rsidP="00AA2DFB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question whether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actually required in the latter case.</w:t>
      </w:r>
      <w:r w:rsidR="00FF6CF9">
        <w:rPr>
          <w:lang w:bidi="he-IL"/>
        </w:rPr>
        <w:t xml:space="preserve"> </w:t>
      </w:r>
    </w:p>
    <w:p w:rsidR="00BF5474" w:rsidRDefault="00C622CC" w:rsidP="00AA2DFB">
      <w:pPr>
        <w:bidi/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48586E" w:rsidRPr="00811115" w:rsidRDefault="00BF5474" w:rsidP="00AA2DFB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811115">
        <w:rPr>
          <w:rFonts w:cs="David" w:hint="cs"/>
          <w:b/>
          <w:bCs/>
          <w:rtl/>
        </w:rPr>
        <w:t>משמע דאין האב נאמן להתיר את בתו כשאסרה אלא מחמת מגו</w:t>
      </w:r>
      <w:r w:rsidR="002348FB" w:rsidRPr="00811115">
        <w:rPr>
          <w:rStyle w:val="FootnoteReference"/>
          <w:rFonts w:cs="David"/>
          <w:b/>
          <w:bCs/>
          <w:rtl/>
        </w:rPr>
        <w:footnoteReference w:id="3"/>
      </w:r>
      <w:r w:rsidRPr="00811115">
        <w:rPr>
          <w:rFonts w:cs="David" w:hint="cs"/>
          <w:b/>
          <w:bCs/>
          <w:rtl/>
        </w:rPr>
        <w:t xml:space="preserve"> </w:t>
      </w:r>
      <w:r w:rsidR="0048586E" w:rsidRPr="00811115">
        <w:rPr>
          <w:rFonts w:cs="David"/>
          <w:b/>
          <w:bCs/>
          <w:rtl/>
          <w:lang w:bidi="he-IL"/>
        </w:rPr>
        <w:t>–</w:t>
      </w:r>
      <w:r w:rsidR="0048586E" w:rsidRPr="00811115">
        <w:rPr>
          <w:rFonts w:cs="David" w:hint="cs"/>
          <w:b/>
          <w:bCs/>
          <w:rtl/>
          <w:lang w:bidi="he-IL"/>
        </w:rPr>
        <w:t xml:space="preserve"> </w:t>
      </w:r>
    </w:p>
    <w:p w:rsidR="00E3646B" w:rsidRPr="006E5830" w:rsidRDefault="0040709B" w:rsidP="00AA2DF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It seems that the father would not be believed to permit his daughter </w:t>
      </w:r>
      <w:r>
        <w:rPr>
          <w:rFonts w:cs="Aharoni"/>
          <w:lang w:bidi="he-IL"/>
        </w:rPr>
        <w:t xml:space="preserve">to remain married to an individual </w:t>
      </w:r>
      <w:r>
        <w:rPr>
          <w:rFonts w:cs="Aharoni"/>
          <w:b/>
          <w:bCs/>
          <w:lang w:bidi="he-IL"/>
        </w:rPr>
        <w:t xml:space="preserve">when he </w:t>
      </w:r>
      <w:r>
        <w:rPr>
          <w:rFonts w:cs="Aharoni"/>
          <w:lang w:bidi="he-IL"/>
        </w:rPr>
        <w:t xml:space="preserve">initially </w:t>
      </w:r>
      <w:r w:rsidRPr="0040709B">
        <w:rPr>
          <w:rFonts w:cs="Aharoni"/>
          <w:b/>
          <w:bCs/>
          <w:lang w:bidi="he-IL"/>
        </w:rPr>
        <w:t xml:space="preserve">prohibited </w:t>
      </w:r>
      <w:r>
        <w:rPr>
          <w:rFonts w:cs="Aharoni"/>
          <w:b/>
          <w:bCs/>
          <w:lang w:bidi="he-IL"/>
        </w:rPr>
        <w:t>her [</w:t>
      </w:r>
      <w:r>
        <w:rPr>
          <w:rFonts w:cs="Aharoni"/>
          <w:lang w:bidi="he-IL"/>
        </w:rPr>
        <w:t xml:space="preserve">to be marries to anyone </w:t>
      </w:r>
      <w:r w:rsidR="002348FB">
        <w:rPr>
          <w:rFonts w:cs="Aharoni"/>
          <w:lang w:bidi="he-IL"/>
        </w:rPr>
        <w:t>(</w:t>
      </w:r>
      <w:r>
        <w:rPr>
          <w:rFonts w:cs="Aharoni"/>
          <w:lang w:bidi="he-IL"/>
        </w:rPr>
        <w:t xml:space="preserve">by his declaration that she is betrothed)], </w:t>
      </w:r>
      <w:r>
        <w:rPr>
          <w:rFonts w:cs="Aharoni"/>
          <w:b/>
          <w:bCs/>
          <w:lang w:bidi="he-IL"/>
        </w:rPr>
        <w:t xml:space="preserve">only on account of a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>;</w:t>
      </w:r>
      <w:r>
        <w:rPr>
          <w:lang w:bidi="he-IL"/>
        </w:rPr>
        <w:t xml:space="preserve"> </w:t>
      </w:r>
      <w:r w:rsidRPr="006E5830">
        <w:rPr>
          <w:sz w:val="24"/>
          <w:szCs w:val="24"/>
          <w:lang w:bidi="he-IL"/>
        </w:rPr>
        <w:t xml:space="preserve">however if there is no </w:t>
      </w:r>
      <w:r w:rsidRPr="006E5830">
        <w:rPr>
          <w:rFonts w:hint="cs"/>
          <w:sz w:val="24"/>
          <w:szCs w:val="24"/>
          <w:rtl/>
          <w:lang w:bidi="he-IL"/>
        </w:rPr>
        <w:t>מגו</w:t>
      </w:r>
      <w:r w:rsidRPr="006E5830">
        <w:rPr>
          <w:sz w:val="24"/>
          <w:szCs w:val="24"/>
          <w:lang w:bidi="he-IL"/>
        </w:rPr>
        <w:t>, once the father stated that his daughter is betrothed</w:t>
      </w:r>
      <w:r w:rsidR="00E3646B" w:rsidRPr="006E5830">
        <w:rPr>
          <w:sz w:val="24"/>
          <w:szCs w:val="24"/>
          <w:lang w:bidi="he-IL"/>
        </w:rPr>
        <w:t>,</w:t>
      </w:r>
      <w:r w:rsidRPr="006E5830">
        <w:rPr>
          <w:sz w:val="24"/>
          <w:szCs w:val="24"/>
          <w:lang w:bidi="he-IL"/>
        </w:rPr>
        <w:t xml:space="preserve"> and did not specify to whom, he will not be subsequently believed that he </w:t>
      </w:r>
      <w:r w:rsidRPr="006E5830">
        <w:rPr>
          <w:sz w:val="24"/>
          <w:szCs w:val="24"/>
          <w:lang w:bidi="he-IL"/>
        </w:rPr>
        <w:lastRenderedPageBreak/>
        <w:t>betrothed her to any individual.</w:t>
      </w:r>
      <w:r w:rsidR="002348FB" w:rsidRPr="006E5830">
        <w:rPr>
          <w:rStyle w:val="FootnoteReference"/>
          <w:sz w:val="24"/>
          <w:szCs w:val="24"/>
          <w:lang w:bidi="he-IL"/>
        </w:rPr>
        <w:footnoteReference w:id="4"/>
      </w:r>
      <w:r w:rsidR="00E3646B" w:rsidRPr="006E5830">
        <w:rPr>
          <w:sz w:val="24"/>
          <w:szCs w:val="24"/>
          <w:lang w:bidi="he-IL"/>
        </w:rPr>
        <w:t xml:space="preserve"> </w:t>
      </w:r>
      <w:r w:rsidR="00E3646B" w:rsidRPr="006E5830">
        <w:rPr>
          <w:rFonts w:hint="cs"/>
          <w:sz w:val="24"/>
          <w:szCs w:val="24"/>
          <w:rtl/>
          <w:lang w:bidi="he-IL"/>
        </w:rPr>
        <w:t>תוספות</w:t>
      </w:r>
      <w:r w:rsidR="00E3646B" w:rsidRPr="006E5830">
        <w:rPr>
          <w:sz w:val="24"/>
          <w:szCs w:val="24"/>
          <w:lang w:bidi="he-IL"/>
        </w:rPr>
        <w:t xml:space="preserve"> is assuming this, for since the </w:t>
      </w:r>
      <w:r w:rsidR="00E3646B" w:rsidRPr="006E5830">
        <w:rPr>
          <w:rFonts w:hint="cs"/>
          <w:sz w:val="24"/>
          <w:szCs w:val="24"/>
          <w:rtl/>
          <w:lang w:bidi="he-IL"/>
        </w:rPr>
        <w:t>גמרא</w:t>
      </w:r>
      <w:r w:rsidR="00E3646B" w:rsidRPr="006E5830">
        <w:rPr>
          <w:sz w:val="24"/>
          <w:szCs w:val="24"/>
          <w:lang w:bidi="he-IL"/>
        </w:rPr>
        <w:t xml:space="preserve"> states that the father is believed to state that I married her to this man, </w:t>
      </w:r>
      <w:r w:rsidR="00BE4291" w:rsidRPr="006E5830">
        <w:rPr>
          <w:sz w:val="24"/>
          <w:szCs w:val="24"/>
          <w:lang w:bidi="he-IL"/>
        </w:rPr>
        <w:t xml:space="preserve">(only) </w:t>
      </w:r>
      <w:r w:rsidR="00E3646B" w:rsidRPr="006E5830">
        <w:rPr>
          <w:sz w:val="24"/>
          <w:szCs w:val="24"/>
          <w:lang w:bidi="he-IL"/>
        </w:rPr>
        <w:t xml:space="preserve">on account of a </w:t>
      </w:r>
      <w:r w:rsidR="00E3646B" w:rsidRPr="006E5830">
        <w:rPr>
          <w:rFonts w:hint="cs"/>
          <w:sz w:val="24"/>
          <w:szCs w:val="24"/>
          <w:rtl/>
          <w:lang w:bidi="he-IL"/>
        </w:rPr>
        <w:t>הפה שאסר וכו'</w:t>
      </w:r>
      <w:r w:rsidR="00E3646B" w:rsidRPr="006E5830">
        <w:rPr>
          <w:sz w:val="24"/>
          <w:szCs w:val="24"/>
          <w:lang w:bidi="he-IL"/>
        </w:rPr>
        <w:t xml:space="preserve">, this indicates that where there is no </w:t>
      </w:r>
      <w:r w:rsidR="00E3646B" w:rsidRPr="006E5830">
        <w:rPr>
          <w:rFonts w:hint="cs"/>
          <w:sz w:val="24"/>
          <w:szCs w:val="24"/>
          <w:rtl/>
          <w:lang w:bidi="he-IL"/>
        </w:rPr>
        <w:t>הפה שאסר</w:t>
      </w:r>
      <w:r w:rsidR="00E3646B" w:rsidRPr="006E5830">
        <w:rPr>
          <w:sz w:val="24"/>
          <w:szCs w:val="24"/>
          <w:lang w:bidi="he-IL"/>
        </w:rPr>
        <w:t>, the father will not be believed.</w:t>
      </w:r>
    </w:p>
    <w:p w:rsidR="00E3646B" w:rsidRPr="006E5830" w:rsidRDefault="00E3646B" w:rsidP="00AA2DFB">
      <w:pPr>
        <w:spacing w:line="276" w:lineRule="auto"/>
        <w:jc w:val="both"/>
        <w:rPr>
          <w:sz w:val="24"/>
          <w:szCs w:val="24"/>
          <w:lang w:bidi="he-IL"/>
        </w:rPr>
      </w:pPr>
    </w:p>
    <w:p w:rsidR="0040709B" w:rsidRPr="006E5830" w:rsidRDefault="00E3646B" w:rsidP="00AA2DFB">
      <w:pPr>
        <w:spacing w:line="276" w:lineRule="auto"/>
        <w:jc w:val="both"/>
        <w:rPr>
          <w:rFonts w:cs="Aharoni"/>
          <w:b/>
          <w:bCs/>
          <w:sz w:val="24"/>
          <w:szCs w:val="24"/>
          <w:lang w:bidi="he-IL"/>
        </w:rPr>
      </w:pPr>
      <w:r w:rsidRPr="006E5830">
        <w:rPr>
          <w:rFonts w:hint="cs"/>
          <w:sz w:val="24"/>
          <w:szCs w:val="24"/>
          <w:rtl/>
          <w:lang w:bidi="he-IL"/>
        </w:rPr>
        <w:t>תוספות</w:t>
      </w:r>
      <w:r w:rsidRPr="006E5830">
        <w:rPr>
          <w:sz w:val="24"/>
          <w:szCs w:val="24"/>
          <w:lang w:bidi="he-IL"/>
        </w:rPr>
        <w:t xml:space="preserve"> finds this concept difficult:</w:t>
      </w:r>
      <w:r w:rsidR="0040709B" w:rsidRPr="006E5830">
        <w:rPr>
          <w:rFonts w:cs="Aharoni"/>
          <w:sz w:val="24"/>
          <w:szCs w:val="24"/>
          <w:lang w:bidi="he-IL"/>
        </w:rPr>
        <w:t xml:space="preserve"> </w:t>
      </w:r>
      <w:r w:rsidR="0040709B" w:rsidRPr="006E5830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E3646B" w:rsidRPr="00811115" w:rsidRDefault="00BF5474" w:rsidP="00811115">
      <w:pPr>
        <w:bidi/>
        <w:spacing w:line="276" w:lineRule="auto"/>
        <w:jc w:val="both"/>
        <w:rPr>
          <w:rFonts w:cs="David"/>
          <w:b/>
          <w:bCs/>
          <w:spacing w:val="-4"/>
          <w:lang w:bidi="he-IL"/>
        </w:rPr>
      </w:pPr>
      <w:r w:rsidRPr="00811115">
        <w:rPr>
          <w:rFonts w:cs="David" w:hint="cs"/>
          <w:b/>
          <w:bCs/>
          <w:spacing w:val="-4"/>
          <w:rtl/>
        </w:rPr>
        <w:t xml:space="preserve">ותימה דאם בא אחד ואמר קדשתי את בתי ולאחר שעה או למחר אמר לפלוני קדשתיה </w:t>
      </w:r>
      <w:r w:rsidR="00811115" w:rsidRPr="00811115">
        <w:rPr>
          <w:rFonts w:cs="David" w:hint="cs"/>
          <w:b/>
          <w:bCs/>
          <w:spacing w:val="-4"/>
          <w:rtl/>
          <w:lang w:bidi="he-IL"/>
        </w:rPr>
        <w:t>-</w:t>
      </w:r>
    </w:p>
    <w:p w:rsidR="0048586E" w:rsidRDefault="00E3646B" w:rsidP="00AA2DFB">
      <w:pPr>
        <w:spacing w:line="276" w:lineRule="auto"/>
        <w:jc w:val="both"/>
        <w:rPr>
          <w:rFonts w:cs="Aharoni" w:hint="cs"/>
          <w:b/>
          <w:bCs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it is incredible </w:t>
      </w:r>
      <w:r>
        <w:rPr>
          <w:rFonts w:cs="Aharoni"/>
          <w:lang w:bidi="he-IL"/>
        </w:rPr>
        <w:t xml:space="preserve">to assume </w:t>
      </w:r>
      <w:r>
        <w:rPr>
          <w:rFonts w:cs="Aharoni"/>
          <w:b/>
          <w:bCs/>
          <w:lang w:bidi="he-IL"/>
        </w:rPr>
        <w:t xml:space="preserve">that if one came along and stated </w:t>
      </w:r>
      <w:r w:rsidR="00030313">
        <w:rPr>
          <w:rFonts w:cs="Aharoni"/>
          <w:b/>
          <w:bCs/>
          <w:lang w:bidi="he-IL"/>
        </w:rPr>
        <w:t>‘</w:t>
      </w:r>
      <w:r>
        <w:rPr>
          <w:rFonts w:cs="Aharoni"/>
          <w:b/>
          <w:bCs/>
          <w:lang w:bidi="he-IL"/>
        </w:rPr>
        <w:t>I betrothed my daughter</w:t>
      </w:r>
      <w:r w:rsidR="00030313">
        <w:rPr>
          <w:rFonts w:cs="Aharoni"/>
          <w:b/>
          <w:bCs/>
          <w:lang w:bidi="he-IL"/>
        </w:rPr>
        <w:t>’</w:t>
      </w:r>
      <w:r>
        <w:rPr>
          <w:rFonts w:cs="Aharoni"/>
          <w:b/>
          <w:bCs/>
          <w:lang w:bidi="he-IL"/>
        </w:rPr>
        <w:t xml:space="preserve">, </w:t>
      </w:r>
      <w:r>
        <w:rPr>
          <w:rFonts w:cs="Aharoni"/>
          <w:lang w:bidi="he-IL"/>
        </w:rPr>
        <w:t xml:space="preserve">without specifying to whom, </w:t>
      </w:r>
      <w:r>
        <w:rPr>
          <w:rFonts w:cs="Aharoni"/>
          <w:b/>
          <w:bCs/>
          <w:lang w:bidi="he-IL"/>
        </w:rPr>
        <w:t>and after a while or</w:t>
      </w:r>
      <w:r w:rsidR="004C709A">
        <w:rPr>
          <w:rFonts w:cs="Aharoni"/>
          <w:b/>
          <w:bCs/>
          <w:lang w:bidi="he-IL"/>
        </w:rPr>
        <w:t xml:space="preserve"> on</w:t>
      </w:r>
      <w:r>
        <w:rPr>
          <w:rFonts w:cs="Aharoni"/>
          <w:b/>
          <w:bCs/>
          <w:lang w:bidi="he-IL"/>
        </w:rPr>
        <w:t xml:space="preserve"> the morrow</w:t>
      </w:r>
      <w:r w:rsidR="00101AB3">
        <w:rPr>
          <w:rFonts w:cs="Aharoni"/>
          <w:b/>
          <w:bCs/>
          <w:lang w:bidi="he-IL"/>
        </w:rPr>
        <w:t>,</w:t>
      </w:r>
      <w:r>
        <w:rPr>
          <w:rFonts w:cs="Aharoni"/>
          <w:b/>
          <w:bCs/>
          <w:lang w:bidi="he-IL"/>
        </w:rPr>
        <w:t xml:space="preserve"> </w:t>
      </w:r>
      <w:r>
        <w:rPr>
          <w:rFonts w:cs="Aharoni"/>
          <w:lang w:bidi="he-IL"/>
        </w:rPr>
        <w:t xml:space="preserve">the father would </w:t>
      </w:r>
      <w:r>
        <w:rPr>
          <w:rFonts w:cs="Aharoni"/>
          <w:b/>
          <w:bCs/>
          <w:lang w:bidi="he-IL"/>
        </w:rPr>
        <w:t>state I betrothed her to ‘him’ -</w:t>
      </w:r>
      <w:r w:rsidR="0048586E">
        <w:rPr>
          <w:rFonts w:cs="Aharoni" w:hint="cs"/>
          <w:b/>
          <w:bCs/>
          <w:rtl/>
          <w:lang w:bidi="he-IL"/>
        </w:rPr>
        <w:t xml:space="preserve"> </w:t>
      </w:r>
    </w:p>
    <w:p w:rsidR="00E3646B" w:rsidRPr="00811115" w:rsidRDefault="00BF5474" w:rsidP="0081111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11115">
        <w:rPr>
          <w:rFonts w:cs="David" w:hint="cs"/>
          <w:b/>
          <w:bCs/>
          <w:rtl/>
        </w:rPr>
        <w:t xml:space="preserve">לא יהא נאמן כיון דהשתא ליכא מגו </w:t>
      </w:r>
      <w:r w:rsidR="00811115">
        <w:rPr>
          <w:rFonts w:cs="David" w:hint="cs"/>
          <w:b/>
          <w:bCs/>
          <w:rtl/>
          <w:lang w:bidi="he-IL"/>
        </w:rPr>
        <w:t>-</w:t>
      </w:r>
    </w:p>
    <w:p w:rsidR="0048586E" w:rsidRPr="006E5830" w:rsidRDefault="00E3646B" w:rsidP="00AA2DF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That </w:t>
      </w:r>
      <w:r>
        <w:rPr>
          <w:rFonts w:cs="Aharoni"/>
          <w:lang w:bidi="he-IL"/>
        </w:rPr>
        <w:t xml:space="preserve">the father </w:t>
      </w:r>
      <w:r>
        <w:rPr>
          <w:rFonts w:cs="Aharoni"/>
          <w:b/>
          <w:bCs/>
          <w:lang w:bidi="he-IL"/>
        </w:rPr>
        <w:t xml:space="preserve">would not be believed since now there is no </w:t>
      </w:r>
      <w:r>
        <w:rPr>
          <w:rFonts w:hint="cs"/>
          <w:b/>
          <w:bCs/>
          <w:rtl/>
          <w:lang w:bidi="he-IL"/>
        </w:rPr>
        <w:t>מגו</w:t>
      </w:r>
      <w:r w:rsidRPr="006E5830">
        <w:rPr>
          <w:b/>
          <w:bCs/>
          <w:sz w:val="24"/>
          <w:szCs w:val="24"/>
          <w:lang w:bidi="he-IL"/>
        </w:rPr>
        <w:t>!</w:t>
      </w:r>
      <w:r w:rsidR="0048586E" w:rsidRPr="006E5830">
        <w:rPr>
          <w:rFonts w:cs="Aharoni" w:hint="cs"/>
          <w:b/>
          <w:bCs/>
          <w:sz w:val="24"/>
          <w:szCs w:val="24"/>
          <w:rtl/>
          <w:lang w:bidi="he-IL"/>
        </w:rPr>
        <w:t xml:space="preserve"> </w:t>
      </w:r>
      <w:r w:rsidR="004C709A" w:rsidRPr="006E5830">
        <w:rPr>
          <w:rFonts w:cs="Aharoni"/>
          <w:b/>
          <w:bCs/>
          <w:sz w:val="24"/>
          <w:szCs w:val="24"/>
          <w:lang w:bidi="he-IL"/>
        </w:rPr>
        <w:t xml:space="preserve"> </w:t>
      </w:r>
      <w:r w:rsidR="004C709A" w:rsidRPr="006E5830">
        <w:rPr>
          <w:rFonts w:cs="Aharoni"/>
          <w:sz w:val="24"/>
          <w:szCs w:val="24"/>
          <w:lang w:bidi="he-IL"/>
        </w:rPr>
        <w:t xml:space="preserve">It is almost impossible to assume this, for many times people may say that I married off my daughter without being specific, and then if he cannot produce the </w:t>
      </w:r>
      <w:r w:rsidR="004C709A" w:rsidRPr="006E5830">
        <w:rPr>
          <w:rFonts w:hint="cs"/>
          <w:sz w:val="24"/>
          <w:szCs w:val="24"/>
          <w:rtl/>
          <w:lang w:bidi="he-IL"/>
        </w:rPr>
        <w:t>עדי קדושין</w:t>
      </w:r>
      <w:r w:rsidR="004C709A" w:rsidRPr="006E5830">
        <w:rPr>
          <w:sz w:val="24"/>
          <w:szCs w:val="24"/>
          <w:lang w:bidi="he-IL"/>
        </w:rPr>
        <w:t>, she will be forbidden to remain with her husband!!</w:t>
      </w:r>
      <w:r w:rsidR="000E4264" w:rsidRPr="006E5830">
        <w:rPr>
          <w:rStyle w:val="FootnoteReference"/>
          <w:sz w:val="24"/>
          <w:szCs w:val="24"/>
          <w:lang w:bidi="he-IL"/>
        </w:rPr>
        <w:footnoteReference w:id="5"/>
      </w:r>
    </w:p>
    <w:p w:rsidR="004C709A" w:rsidRPr="006E5830" w:rsidRDefault="004C709A" w:rsidP="00AA2DFB">
      <w:pPr>
        <w:spacing w:line="276" w:lineRule="auto"/>
        <w:jc w:val="both"/>
        <w:rPr>
          <w:b/>
          <w:bCs/>
          <w:sz w:val="24"/>
          <w:szCs w:val="24"/>
        </w:rPr>
      </w:pPr>
    </w:p>
    <w:p w:rsidR="004C709A" w:rsidRPr="006E5830" w:rsidRDefault="004C709A" w:rsidP="00AA2DFB">
      <w:pPr>
        <w:spacing w:line="276" w:lineRule="auto"/>
        <w:jc w:val="both"/>
        <w:rPr>
          <w:sz w:val="24"/>
          <w:szCs w:val="24"/>
          <w:lang w:bidi="he-IL"/>
        </w:rPr>
      </w:pPr>
      <w:r w:rsidRPr="006E5830">
        <w:rPr>
          <w:rFonts w:hint="cs"/>
          <w:sz w:val="24"/>
          <w:szCs w:val="24"/>
          <w:rtl/>
          <w:lang w:bidi="he-IL"/>
        </w:rPr>
        <w:t>תוספות</w:t>
      </w:r>
      <w:r w:rsidRPr="006E5830">
        <w:rPr>
          <w:sz w:val="24"/>
          <w:szCs w:val="24"/>
          <w:lang w:bidi="he-IL"/>
        </w:rPr>
        <w:t xml:space="preserve"> answers and explains:</w:t>
      </w:r>
    </w:p>
    <w:p w:rsidR="004C709A" w:rsidRPr="00811115" w:rsidRDefault="00BF5474" w:rsidP="0081111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11115">
        <w:rPr>
          <w:rFonts w:cs="David" w:hint="cs"/>
          <w:b/>
          <w:bCs/>
          <w:rtl/>
        </w:rPr>
        <w:t>ואומר ר</w:t>
      </w:r>
      <w:r w:rsidR="0048586E" w:rsidRPr="00811115">
        <w:rPr>
          <w:rFonts w:cs="David" w:hint="cs"/>
          <w:b/>
          <w:bCs/>
          <w:rtl/>
          <w:lang w:bidi="he-IL"/>
        </w:rPr>
        <w:t xml:space="preserve">בינו </w:t>
      </w:r>
      <w:r w:rsidRPr="00811115">
        <w:rPr>
          <w:rFonts w:cs="David" w:hint="cs"/>
          <w:b/>
          <w:bCs/>
          <w:rtl/>
        </w:rPr>
        <w:t>י</w:t>
      </w:r>
      <w:r w:rsidR="0048586E" w:rsidRPr="00811115">
        <w:rPr>
          <w:rFonts w:cs="David" w:hint="cs"/>
          <w:b/>
          <w:bCs/>
          <w:rtl/>
          <w:lang w:bidi="he-IL"/>
        </w:rPr>
        <w:t>צחק</w:t>
      </w:r>
      <w:r w:rsidRPr="00811115">
        <w:rPr>
          <w:rFonts w:cs="David" w:hint="cs"/>
          <w:b/>
          <w:bCs/>
          <w:rtl/>
        </w:rPr>
        <w:t xml:space="preserve"> דבענין זה שאינו סותר דבריו הראשונים </w:t>
      </w:r>
      <w:r w:rsidR="00811115">
        <w:rPr>
          <w:rFonts w:cs="David" w:hint="cs"/>
          <w:b/>
          <w:bCs/>
          <w:rtl/>
          <w:lang w:bidi="he-IL"/>
        </w:rPr>
        <w:t>-</w:t>
      </w:r>
    </w:p>
    <w:p w:rsidR="0048586E" w:rsidRPr="006E5830" w:rsidRDefault="004C709A" w:rsidP="00AA2DFB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says that in this situation where </w:t>
      </w:r>
      <w:r>
        <w:rPr>
          <w:lang w:bidi="he-IL"/>
        </w:rPr>
        <w:t xml:space="preserve">the father </w:t>
      </w:r>
      <w:r>
        <w:rPr>
          <w:b/>
          <w:bCs/>
          <w:lang w:bidi="he-IL"/>
        </w:rPr>
        <w:t xml:space="preserve">is not contradicting his initial statement </w:t>
      </w:r>
      <w:r w:rsidRPr="006E5830">
        <w:rPr>
          <w:sz w:val="24"/>
          <w:szCs w:val="24"/>
          <w:lang w:bidi="he-IL"/>
        </w:rPr>
        <w:t>that he married her off to someone</w:t>
      </w:r>
      <w:r w:rsidR="00BD7F5A" w:rsidRPr="006E5830">
        <w:rPr>
          <w:sz w:val="24"/>
          <w:szCs w:val="24"/>
          <w:lang w:bidi="he-IL"/>
        </w:rPr>
        <w:t>;</w:t>
      </w:r>
      <w:r w:rsidRPr="006E5830">
        <w:rPr>
          <w:sz w:val="24"/>
          <w:szCs w:val="24"/>
          <w:lang w:bidi="he-IL"/>
        </w:rPr>
        <w:t xml:space="preserve"> and when he subsequently says that he married her off to this individual -</w:t>
      </w:r>
      <w:r w:rsidR="0048586E" w:rsidRPr="006E5830">
        <w:rPr>
          <w:rFonts w:cs="Aharoni" w:hint="cs"/>
          <w:b/>
          <w:bCs/>
          <w:sz w:val="24"/>
          <w:szCs w:val="24"/>
          <w:rtl/>
          <w:lang w:bidi="he-IL"/>
        </w:rPr>
        <w:t xml:space="preserve"> </w:t>
      </w:r>
    </w:p>
    <w:p w:rsidR="004C709A" w:rsidRPr="00811115" w:rsidRDefault="00BF5474" w:rsidP="0081111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11115">
        <w:rPr>
          <w:rFonts w:cs="David" w:hint="cs"/>
          <w:b/>
          <w:bCs/>
          <w:rtl/>
        </w:rPr>
        <w:t>ולא בא אלא לפרש דבריו הראשונים מהימן א</w:t>
      </w:r>
      <w:r w:rsidR="0048586E" w:rsidRPr="00811115">
        <w:rPr>
          <w:rFonts w:cs="David" w:hint="cs"/>
          <w:b/>
          <w:bCs/>
          <w:rtl/>
          <w:lang w:bidi="he-IL"/>
        </w:rPr>
        <w:t xml:space="preserve">ף </w:t>
      </w:r>
      <w:r w:rsidRPr="00811115">
        <w:rPr>
          <w:rFonts w:cs="David" w:hint="cs"/>
          <w:b/>
          <w:bCs/>
          <w:rtl/>
        </w:rPr>
        <w:t>ע</w:t>
      </w:r>
      <w:r w:rsidR="0048586E" w:rsidRPr="00811115">
        <w:rPr>
          <w:rFonts w:cs="David" w:hint="cs"/>
          <w:b/>
          <w:bCs/>
          <w:rtl/>
          <w:lang w:bidi="he-IL"/>
        </w:rPr>
        <w:t xml:space="preserve">ל </w:t>
      </w:r>
      <w:r w:rsidRPr="00811115">
        <w:rPr>
          <w:rFonts w:cs="David" w:hint="cs"/>
          <w:b/>
          <w:bCs/>
          <w:rtl/>
        </w:rPr>
        <w:t>ג</w:t>
      </w:r>
      <w:r w:rsidR="0048586E" w:rsidRPr="00811115">
        <w:rPr>
          <w:rFonts w:cs="David" w:hint="cs"/>
          <w:b/>
          <w:bCs/>
          <w:rtl/>
          <w:lang w:bidi="he-IL"/>
        </w:rPr>
        <w:t>ב</w:t>
      </w:r>
      <w:r w:rsidRPr="00811115">
        <w:rPr>
          <w:rFonts w:cs="David" w:hint="cs"/>
          <w:b/>
          <w:bCs/>
          <w:rtl/>
        </w:rPr>
        <w:t xml:space="preserve"> דליכא מגו </w:t>
      </w:r>
      <w:r w:rsidR="00811115">
        <w:rPr>
          <w:rFonts w:cs="David" w:hint="cs"/>
          <w:b/>
          <w:bCs/>
          <w:rtl/>
          <w:lang w:bidi="he-IL"/>
        </w:rPr>
        <w:t>-</w:t>
      </w:r>
    </w:p>
    <w:p w:rsidR="0048586E" w:rsidRPr="006E5830" w:rsidRDefault="004C709A" w:rsidP="00AA2DFB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>He is only clarifying his initial statement,</w:t>
      </w:r>
      <w:r>
        <w:rPr>
          <w:rFonts w:cs="Aharoni"/>
          <w:lang w:bidi="he-IL"/>
        </w:rPr>
        <w:t xml:space="preserve"> then </w:t>
      </w:r>
      <w:r>
        <w:rPr>
          <w:rFonts w:cs="Aharoni"/>
          <w:b/>
          <w:bCs/>
          <w:lang w:bidi="he-IL"/>
        </w:rPr>
        <w:t xml:space="preserve">he is believed even though there is no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 xml:space="preserve"> </w:t>
      </w:r>
      <w:r w:rsidR="00BD7F5A" w:rsidRPr="006E5830">
        <w:rPr>
          <w:sz w:val="24"/>
          <w:szCs w:val="24"/>
          <w:lang w:bidi="he-IL"/>
        </w:rPr>
        <w:t xml:space="preserve">(meaning even at a later time); how then do we derive the rule of </w:t>
      </w:r>
      <w:r w:rsidR="00BD7F5A" w:rsidRPr="006E5830">
        <w:rPr>
          <w:rFonts w:hint="cs"/>
          <w:sz w:val="24"/>
          <w:szCs w:val="24"/>
          <w:rtl/>
          <w:lang w:bidi="he-IL"/>
        </w:rPr>
        <w:t>הפה שאסר</w:t>
      </w:r>
      <w:r w:rsidR="00BD7F5A" w:rsidRPr="006E5830">
        <w:rPr>
          <w:sz w:val="24"/>
          <w:szCs w:val="24"/>
          <w:lang w:bidi="he-IL"/>
        </w:rPr>
        <w:t xml:space="preserve"> from this </w:t>
      </w:r>
      <w:r w:rsidR="00BD7F5A" w:rsidRPr="006E5830">
        <w:rPr>
          <w:rFonts w:hint="cs"/>
          <w:sz w:val="24"/>
          <w:szCs w:val="24"/>
          <w:rtl/>
          <w:lang w:bidi="he-IL"/>
        </w:rPr>
        <w:t>פסוק</w:t>
      </w:r>
      <w:r w:rsidR="00BD7F5A" w:rsidRPr="006E5830">
        <w:rPr>
          <w:sz w:val="24"/>
          <w:szCs w:val="24"/>
          <w:lang w:bidi="he-IL"/>
        </w:rPr>
        <w:t xml:space="preserve">?! </w:t>
      </w:r>
      <w:r w:rsidR="00BD7F5A" w:rsidRPr="006E5830">
        <w:rPr>
          <w:rFonts w:hint="cs"/>
          <w:sz w:val="24"/>
          <w:szCs w:val="24"/>
          <w:rtl/>
          <w:lang w:bidi="he-IL"/>
        </w:rPr>
        <w:t>תוספות</w:t>
      </w:r>
      <w:r w:rsidR="00BD7F5A" w:rsidRPr="006E5830">
        <w:rPr>
          <w:sz w:val="24"/>
          <w:szCs w:val="24"/>
          <w:lang w:bidi="he-IL"/>
        </w:rPr>
        <w:t xml:space="preserve"> answers </w:t>
      </w:r>
      <w:r w:rsidRPr="006E5830">
        <w:rPr>
          <w:b/>
          <w:bCs/>
          <w:sz w:val="24"/>
          <w:szCs w:val="24"/>
          <w:lang w:bidi="he-IL"/>
        </w:rPr>
        <w:t>-</w:t>
      </w:r>
      <w:r w:rsidR="0048586E" w:rsidRPr="006E5830">
        <w:rPr>
          <w:rFonts w:cs="Aharoni" w:hint="cs"/>
          <w:b/>
          <w:bCs/>
          <w:sz w:val="24"/>
          <w:szCs w:val="24"/>
          <w:rtl/>
          <w:lang w:bidi="he-IL"/>
        </w:rPr>
        <w:t xml:space="preserve"> </w:t>
      </w:r>
    </w:p>
    <w:p w:rsidR="0040709B" w:rsidRPr="00811115" w:rsidRDefault="00BF5474" w:rsidP="00811115">
      <w:pPr>
        <w:bidi/>
        <w:spacing w:line="276" w:lineRule="auto"/>
        <w:jc w:val="both"/>
        <w:rPr>
          <w:rFonts w:cs="David"/>
          <w:b/>
          <w:bCs/>
          <w:spacing w:val="-4"/>
          <w:lang w:bidi="he-IL"/>
        </w:rPr>
      </w:pPr>
      <w:r w:rsidRPr="00811115">
        <w:rPr>
          <w:rFonts w:cs="David" w:hint="cs"/>
          <w:b/>
          <w:bCs/>
          <w:spacing w:val="-4"/>
          <w:rtl/>
        </w:rPr>
        <w:t>והכא דריש מאת בתי הפה שאסר הוא הפה שהתיר כגון דקאי האיש שקידש לו קמיה</w:t>
      </w:r>
      <w:r w:rsidR="0048586E" w:rsidRPr="00811115">
        <w:rPr>
          <w:rFonts w:cs="David" w:hint="cs"/>
          <w:b/>
          <w:bCs/>
          <w:spacing w:val="-4"/>
          <w:rtl/>
          <w:lang w:bidi="he-IL"/>
        </w:rPr>
        <w:t xml:space="preserve"> </w:t>
      </w:r>
      <w:r w:rsidR="00811115" w:rsidRPr="00811115">
        <w:rPr>
          <w:rFonts w:cs="David" w:hint="cs"/>
          <w:b/>
          <w:bCs/>
          <w:spacing w:val="-4"/>
          <w:rtl/>
          <w:lang w:bidi="he-IL"/>
        </w:rPr>
        <w:t>-</w:t>
      </w:r>
    </w:p>
    <w:p w:rsidR="004C709A" w:rsidRPr="006E5830" w:rsidRDefault="00384969" w:rsidP="00AA2DF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But here we derive from </w:t>
      </w: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את בתי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that we implement the rule of </w:t>
      </w:r>
      <w:r>
        <w:rPr>
          <w:rFonts w:hint="cs"/>
          <w:b/>
          <w:bCs/>
          <w:rtl/>
          <w:lang w:bidi="he-IL"/>
        </w:rPr>
        <w:t>הפה שאסר הוא הפה שהתיר</w:t>
      </w:r>
      <w:r>
        <w:rPr>
          <w:b/>
          <w:bCs/>
          <w:lang w:bidi="he-IL"/>
        </w:rPr>
        <w:t xml:space="preserve"> for instance </w:t>
      </w:r>
      <w:r>
        <w:rPr>
          <w:lang w:bidi="he-IL"/>
        </w:rPr>
        <w:t xml:space="preserve">in a case </w:t>
      </w:r>
      <w:r>
        <w:rPr>
          <w:b/>
          <w:bCs/>
          <w:lang w:bidi="he-IL"/>
        </w:rPr>
        <w:t xml:space="preserve">where the man to whom she was betrothed is standing in the presence </w:t>
      </w:r>
      <w:r w:rsidRPr="006E5830">
        <w:rPr>
          <w:sz w:val="24"/>
          <w:szCs w:val="24"/>
          <w:lang w:bidi="he-IL"/>
        </w:rPr>
        <w:t>of the father -</w:t>
      </w:r>
    </w:p>
    <w:p w:rsidR="0048586E" w:rsidRPr="00811115" w:rsidRDefault="00BF5474" w:rsidP="0081111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11115">
        <w:rPr>
          <w:rFonts w:cs="David" w:hint="cs"/>
          <w:b/>
          <w:bCs/>
          <w:rtl/>
        </w:rPr>
        <w:t xml:space="preserve">וקאמר את בתי נתתי לאיש ושתיק דמשמע ודאי שאינו מכיר שזה חתנו </w:t>
      </w:r>
      <w:r w:rsidR="00811115">
        <w:rPr>
          <w:rFonts w:cs="David" w:hint="cs"/>
          <w:b/>
          <w:bCs/>
          <w:rtl/>
          <w:lang w:bidi="he-IL"/>
        </w:rPr>
        <w:t>-</w:t>
      </w:r>
      <w:r w:rsidR="0048586E" w:rsidRPr="00811115">
        <w:rPr>
          <w:rFonts w:cs="David" w:hint="cs"/>
          <w:b/>
          <w:bCs/>
          <w:rtl/>
          <w:lang w:bidi="he-IL"/>
        </w:rPr>
        <w:t xml:space="preserve"> </w:t>
      </w:r>
    </w:p>
    <w:p w:rsidR="00384969" w:rsidRPr="00384969" w:rsidRDefault="00384969" w:rsidP="00AA2DFB">
      <w:pPr>
        <w:spacing w:line="276" w:lineRule="auto"/>
        <w:jc w:val="both"/>
        <w:rPr>
          <w:rFonts w:cs="Aharoni"/>
          <w:b/>
          <w:bCs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</w:t>
      </w:r>
      <w:r>
        <w:rPr>
          <w:rFonts w:cs="Aharoni"/>
          <w:lang w:bidi="he-IL"/>
        </w:rPr>
        <w:t xml:space="preserve">the father </w:t>
      </w:r>
      <w:r>
        <w:rPr>
          <w:rFonts w:cs="Aharoni"/>
          <w:b/>
          <w:bCs/>
          <w:lang w:bidi="he-IL"/>
        </w:rPr>
        <w:t>said I gave my daughter to a man</w:t>
      </w:r>
      <w:r w:rsidR="00086CBF">
        <w:rPr>
          <w:rFonts w:cs="Aharoni"/>
          <w:b/>
          <w:bCs/>
          <w:lang w:bidi="he-IL"/>
        </w:rPr>
        <w:t>,</w:t>
      </w:r>
      <w:r>
        <w:rPr>
          <w:rFonts w:cs="Aharoni"/>
          <w:b/>
          <w:bCs/>
          <w:lang w:bidi="he-IL"/>
        </w:rPr>
        <w:t xml:space="preserve"> </w:t>
      </w:r>
      <w:r>
        <w:rPr>
          <w:rFonts w:cs="Aharoni"/>
          <w:lang w:bidi="he-IL"/>
        </w:rPr>
        <w:t xml:space="preserve">and was silent as to the identity of his son-in-law, </w:t>
      </w:r>
      <w:r>
        <w:rPr>
          <w:rFonts w:cs="Aharoni"/>
          <w:b/>
          <w:bCs/>
          <w:lang w:bidi="he-IL"/>
        </w:rPr>
        <w:t xml:space="preserve">which certainly indicates that he does not recognize this </w:t>
      </w:r>
      <w:r>
        <w:rPr>
          <w:rFonts w:cs="Aharoni"/>
          <w:lang w:bidi="he-IL"/>
        </w:rPr>
        <w:t xml:space="preserve">person who is in his presence as </w:t>
      </w:r>
      <w:r>
        <w:rPr>
          <w:rFonts w:cs="Aharoni"/>
          <w:b/>
          <w:bCs/>
          <w:lang w:bidi="he-IL"/>
        </w:rPr>
        <w:t>his son-in-law -</w:t>
      </w:r>
    </w:p>
    <w:p w:rsidR="00384969" w:rsidRPr="00811115" w:rsidRDefault="00BF5474" w:rsidP="00811115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11115">
        <w:rPr>
          <w:rFonts w:cs="David" w:hint="cs"/>
          <w:b/>
          <w:bCs/>
          <w:rtl/>
        </w:rPr>
        <w:t xml:space="preserve">מדלא אמר את בתי נתתי לזה או לאיש הזה ביחד בלא הפסק מרובה </w:t>
      </w:r>
      <w:r w:rsidR="00811115">
        <w:rPr>
          <w:rFonts w:cs="David" w:hint="cs"/>
          <w:b/>
          <w:bCs/>
          <w:rtl/>
          <w:lang w:bidi="he-IL"/>
        </w:rPr>
        <w:t>-</w:t>
      </w:r>
    </w:p>
    <w:p w:rsidR="0048586E" w:rsidRPr="006E5830" w:rsidRDefault="00384969" w:rsidP="00AA2DFB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lastRenderedPageBreak/>
        <w:t xml:space="preserve">For he did not state </w:t>
      </w:r>
      <w:r w:rsidR="00201BDE" w:rsidRPr="00201BDE">
        <w:rPr>
          <w:rFonts w:cs="Aharoni"/>
          <w:b/>
          <w:bCs/>
          <w:lang w:bidi="he-IL"/>
        </w:rPr>
        <w:t>concurrently</w:t>
      </w:r>
      <w:r w:rsidR="00201BDE">
        <w:rPr>
          <w:rFonts w:cs="Aharoni"/>
          <w:b/>
          <w:bCs/>
          <w:lang w:bidi="he-IL"/>
        </w:rPr>
        <w:t>,</w:t>
      </w:r>
      <w:r w:rsidR="000D38B5">
        <w:rPr>
          <w:rFonts w:cs="Aharoni"/>
          <w:b/>
          <w:bCs/>
          <w:lang w:bidi="he-IL"/>
        </w:rPr>
        <w:t xml:space="preserve"> without a lengthy interruption</w:t>
      </w:r>
      <w:r w:rsidR="003837A2">
        <w:rPr>
          <w:rStyle w:val="FootnoteReference"/>
          <w:rFonts w:cs="Aharoni"/>
          <w:b/>
          <w:bCs/>
          <w:lang w:bidi="he-IL"/>
        </w:rPr>
        <w:footnoteReference w:id="6"/>
      </w:r>
      <w:r w:rsidR="000D38B5">
        <w:rPr>
          <w:rFonts w:cs="Aharoni"/>
          <w:b/>
          <w:bCs/>
          <w:lang w:bidi="he-IL"/>
        </w:rPr>
        <w:t>:</w:t>
      </w:r>
      <w:r>
        <w:rPr>
          <w:rFonts w:cs="Aharoni"/>
          <w:b/>
          <w:bCs/>
          <w:lang w:bidi="he-IL"/>
        </w:rPr>
        <w:t xml:space="preserve"> ‘I gave my daughter to him, or to this man</w:t>
      </w:r>
      <w:r w:rsidR="00201BDE">
        <w:rPr>
          <w:rFonts w:cs="Aharoni"/>
          <w:b/>
          <w:bCs/>
          <w:lang w:bidi="he-IL"/>
        </w:rPr>
        <w:t>’</w:t>
      </w:r>
      <w:r w:rsidR="000D38B5">
        <w:rPr>
          <w:rFonts w:cs="Aharoni"/>
          <w:b/>
          <w:bCs/>
          <w:lang w:bidi="he-IL"/>
        </w:rPr>
        <w:t xml:space="preserve">. </w:t>
      </w:r>
      <w:r w:rsidR="000D38B5" w:rsidRPr="006E5830">
        <w:rPr>
          <w:rFonts w:cs="Aharoni"/>
          <w:sz w:val="24"/>
          <w:szCs w:val="24"/>
          <w:lang w:bidi="he-IL"/>
        </w:rPr>
        <w:t>The fact that he did not do this would indicate that he did not betroth her to this man, and</w:t>
      </w:r>
      <w:r w:rsidR="000D38B5" w:rsidRPr="006E5830">
        <w:rPr>
          <w:rFonts w:cs="Aharoni"/>
          <w:b/>
          <w:bCs/>
          <w:sz w:val="24"/>
          <w:szCs w:val="24"/>
          <w:lang w:bidi="he-IL"/>
        </w:rPr>
        <w:t xml:space="preserve"> -</w:t>
      </w:r>
      <w:r w:rsidRPr="006E5830">
        <w:rPr>
          <w:rFonts w:cs="Aharoni"/>
          <w:b/>
          <w:bCs/>
          <w:sz w:val="24"/>
          <w:szCs w:val="24"/>
          <w:lang w:bidi="he-IL"/>
        </w:rPr>
        <w:t xml:space="preserve"> </w:t>
      </w:r>
      <w:r w:rsidR="0048586E" w:rsidRPr="006E5830">
        <w:rPr>
          <w:rFonts w:cs="Aharoni" w:hint="cs"/>
          <w:b/>
          <w:bCs/>
          <w:sz w:val="24"/>
          <w:szCs w:val="24"/>
          <w:rtl/>
          <w:lang w:bidi="he-IL"/>
        </w:rPr>
        <w:t xml:space="preserve"> </w:t>
      </w:r>
    </w:p>
    <w:p w:rsidR="000D38B5" w:rsidRPr="00811115" w:rsidRDefault="00BF5474" w:rsidP="00811115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811115">
        <w:rPr>
          <w:rFonts w:cs="David" w:hint="cs"/>
          <w:b/>
          <w:bCs/>
          <w:rtl/>
        </w:rPr>
        <w:t>הלכך לא יהא נאמן אחר כך אלא תוך כדי דבור</w:t>
      </w:r>
      <w:r w:rsidR="006942E4" w:rsidRPr="00811115">
        <w:rPr>
          <w:rStyle w:val="FootnoteReference"/>
          <w:rFonts w:cs="David"/>
          <w:b/>
          <w:bCs/>
          <w:rtl/>
        </w:rPr>
        <w:footnoteReference w:id="7"/>
      </w:r>
      <w:r w:rsidRPr="00811115">
        <w:rPr>
          <w:rFonts w:cs="David" w:hint="cs"/>
          <w:b/>
          <w:bCs/>
          <w:rtl/>
        </w:rPr>
        <w:t xml:space="preserve"> דאיכא מגו</w:t>
      </w:r>
      <w:r w:rsidR="000D38B5" w:rsidRPr="00811115">
        <w:rPr>
          <w:rFonts w:cs="David" w:hint="cs"/>
          <w:b/>
          <w:bCs/>
          <w:rtl/>
          <w:lang w:bidi="he-IL"/>
        </w:rPr>
        <w:t xml:space="preserve"> </w:t>
      </w:r>
      <w:r w:rsidR="00811115">
        <w:rPr>
          <w:rFonts w:cs="David" w:hint="cs"/>
          <w:b/>
          <w:bCs/>
          <w:rtl/>
          <w:lang w:bidi="he-IL"/>
        </w:rPr>
        <w:t>-</w:t>
      </w:r>
    </w:p>
    <w:p w:rsidR="00F84496" w:rsidRPr="006E5830" w:rsidRDefault="000D38B5" w:rsidP="00811115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Therefore </w:t>
      </w:r>
      <w:r w:rsidR="00DD7CB8">
        <w:rPr>
          <w:rFonts w:cs="Aharoni"/>
          <w:b/>
          <w:bCs/>
          <w:lang w:bidi="he-IL"/>
        </w:rPr>
        <w:t xml:space="preserve">he </w:t>
      </w:r>
      <w:r>
        <w:rPr>
          <w:rFonts w:cs="Aharoni"/>
          <w:b/>
          <w:bCs/>
          <w:lang w:bidi="he-IL"/>
        </w:rPr>
        <w:t>should no</w:t>
      </w:r>
      <w:r w:rsidR="00DD7CB8">
        <w:rPr>
          <w:rFonts w:cs="Aharoni"/>
          <w:b/>
          <w:bCs/>
          <w:lang w:bidi="he-IL"/>
        </w:rPr>
        <w:t>t</w:t>
      </w:r>
      <w:r>
        <w:rPr>
          <w:rFonts w:cs="Aharoni"/>
          <w:b/>
          <w:bCs/>
          <w:lang w:bidi="he-IL"/>
        </w:rPr>
        <w:t xml:space="preserve"> be believed afterwards </w:t>
      </w:r>
      <w:r>
        <w:rPr>
          <w:rFonts w:cs="Aharoni"/>
          <w:lang w:bidi="he-IL"/>
        </w:rPr>
        <w:t xml:space="preserve">to claim that her husband is indeed the person who was standing in his presence, </w:t>
      </w:r>
      <w:r>
        <w:rPr>
          <w:rFonts w:cs="Aharoni"/>
          <w:b/>
          <w:bCs/>
          <w:lang w:bidi="he-IL"/>
        </w:rPr>
        <w:t xml:space="preserve">unless </w:t>
      </w:r>
      <w:r>
        <w:rPr>
          <w:rFonts w:cs="Aharoni"/>
          <w:lang w:bidi="he-IL"/>
        </w:rPr>
        <w:t xml:space="preserve">he made this claim </w:t>
      </w:r>
      <w:r>
        <w:rPr>
          <w:rFonts w:cs="Aharoni"/>
          <w:b/>
          <w:bCs/>
          <w:lang w:bidi="he-IL"/>
        </w:rPr>
        <w:t xml:space="preserve">within </w:t>
      </w:r>
      <w:r>
        <w:rPr>
          <w:rFonts w:cs="Aharoni"/>
          <w:lang w:bidi="he-IL"/>
        </w:rPr>
        <w:t xml:space="preserve">the time of a </w:t>
      </w:r>
      <w:r>
        <w:rPr>
          <w:rFonts w:hint="cs"/>
          <w:b/>
          <w:bCs/>
          <w:rtl/>
          <w:lang w:bidi="he-IL"/>
        </w:rPr>
        <w:t>כדי דיבור</w:t>
      </w:r>
      <w:r>
        <w:rPr>
          <w:b/>
          <w:bCs/>
          <w:lang w:bidi="he-IL"/>
        </w:rPr>
        <w:t xml:space="preserve">, </w:t>
      </w:r>
      <w:r w:rsidR="00F84496">
        <w:rPr>
          <w:b/>
          <w:bCs/>
          <w:lang w:bidi="he-IL"/>
        </w:rPr>
        <w:t xml:space="preserve">when </w:t>
      </w:r>
      <w:r w:rsidR="00F84496">
        <w:rPr>
          <w:lang w:bidi="he-IL"/>
        </w:rPr>
        <w:t xml:space="preserve">the law </w:t>
      </w:r>
      <w:r w:rsidR="00F84496">
        <w:rPr>
          <w:b/>
          <w:bCs/>
          <w:lang w:bidi="he-IL"/>
        </w:rPr>
        <w:t xml:space="preserve">of </w:t>
      </w:r>
      <w:r w:rsidR="00F84496">
        <w:rPr>
          <w:rFonts w:hint="cs"/>
          <w:b/>
          <w:bCs/>
          <w:rtl/>
          <w:lang w:bidi="he-IL"/>
        </w:rPr>
        <w:t>מגו</w:t>
      </w:r>
      <w:r w:rsidR="00F84496">
        <w:rPr>
          <w:b/>
          <w:bCs/>
          <w:lang w:bidi="he-IL"/>
        </w:rPr>
        <w:t xml:space="preserve"> applies.</w:t>
      </w:r>
      <w:r w:rsidR="00BD7F5A">
        <w:rPr>
          <w:b/>
          <w:bCs/>
          <w:lang w:bidi="he-IL"/>
        </w:rPr>
        <w:t xml:space="preserve"> </w:t>
      </w:r>
      <w:r w:rsidR="00BD7F5A" w:rsidRPr="006E5830">
        <w:rPr>
          <w:sz w:val="24"/>
          <w:szCs w:val="24"/>
          <w:lang w:bidi="he-IL"/>
        </w:rPr>
        <w:t xml:space="preserve">We assume that the </w:t>
      </w:r>
      <w:r w:rsidR="00BD7F5A" w:rsidRPr="006E5830">
        <w:rPr>
          <w:rFonts w:hint="cs"/>
          <w:sz w:val="24"/>
          <w:szCs w:val="24"/>
          <w:rtl/>
          <w:lang w:bidi="he-IL"/>
        </w:rPr>
        <w:t>פסוק</w:t>
      </w:r>
      <w:r w:rsidR="00BD7F5A" w:rsidRPr="006E5830">
        <w:rPr>
          <w:sz w:val="24"/>
          <w:szCs w:val="24"/>
          <w:lang w:bidi="he-IL"/>
        </w:rPr>
        <w:t xml:space="preserve"> of </w:t>
      </w:r>
      <w:r w:rsidR="00BD7F5A" w:rsidRPr="006E5830">
        <w:rPr>
          <w:rFonts w:hint="cs"/>
          <w:sz w:val="24"/>
          <w:szCs w:val="24"/>
          <w:rtl/>
          <w:lang w:bidi="he-IL"/>
        </w:rPr>
        <w:t>את בתי</w:t>
      </w:r>
      <w:r w:rsidR="003A65F4">
        <w:rPr>
          <w:rFonts w:hint="cs"/>
          <w:sz w:val="24"/>
          <w:szCs w:val="24"/>
          <w:rtl/>
          <w:lang w:bidi="he-IL"/>
        </w:rPr>
        <w:t xml:space="preserve"> נתתי לאיש הזה</w:t>
      </w:r>
      <w:r w:rsidR="00BD7F5A" w:rsidRPr="006E5830">
        <w:rPr>
          <w:rFonts w:hint="cs"/>
          <w:sz w:val="24"/>
          <w:szCs w:val="24"/>
          <w:rtl/>
          <w:lang w:bidi="he-IL"/>
        </w:rPr>
        <w:t xml:space="preserve"> וגו'</w:t>
      </w:r>
      <w:r w:rsidR="00BD7F5A" w:rsidRPr="006E5830">
        <w:rPr>
          <w:sz w:val="24"/>
          <w:szCs w:val="24"/>
          <w:lang w:bidi="he-IL"/>
        </w:rPr>
        <w:t xml:space="preserve"> applies (even) to a situation where the husband is present</w:t>
      </w:r>
      <w:r w:rsidR="00811115">
        <w:rPr>
          <w:sz w:val="24"/>
          <w:szCs w:val="24"/>
          <w:lang w:bidi="he-IL"/>
        </w:rPr>
        <w:t>,</w:t>
      </w:r>
      <w:r w:rsidR="003A65F4">
        <w:rPr>
          <w:rStyle w:val="FootnoteReference"/>
          <w:sz w:val="24"/>
          <w:szCs w:val="24"/>
          <w:lang w:bidi="he-IL"/>
        </w:rPr>
        <w:footnoteReference w:id="8"/>
      </w:r>
      <w:r w:rsidR="00BD7F5A" w:rsidRPr="006E5830">
        <w:rPr>
          <w:sz w:val="24"/>
          <w:szCs w:val="24"/>
          <w:lang w:bidi="he-IL"/>
        </w:rPr>
        <w:t xml:space="preserve"> and the only reason the father is believed is on account of the </w:t>
      </w:r>
      <w:r w:rsidR="00BD7F5A" w:rsidRPr="006E5830">
        <w:rPr>
          <w:rFonts w:hint="cs"/>
          <w:sz w:val="24"/>
          <w:szCs w:val="24"/>
          <w:rtl/>
          <w:lang w:bidi="he-IL"/>
        </w:rPr>
        <w:t>מגו</w:t>
      </w:r>
      <w:r w:rsidR="004E3A6F" w:rsidRPr="006E5830">
        <w:rPr>
          <w:sz w:val="24"/>
          <w:szCs w:val="24"/>
          <w:lang w:bidi="he-IL"/>
        </w:rPr>
        <w:t xml:space="preserve"> (that he said </w:t>
      </w:r>
      <w:r w:rsidR="004E3A6F" w:rsidRPr="006E5830">
        <w:rPr>
          <w:rFonts w:hint="cs"/>
          <w:sz w:val="24"/>
          <w:szCs w:val="24"/>
          <w:rtl/>
          <w:lang w:bidi="he-IL"/>
        </w:rPr>
        <w:t>לאיש הזה</w:t>
      </w:r>
      <w:r w:rsidR="004E3A6F" w:rsidRPr="006E5830">
        <w:rPr>
          <w:sz w:val="24"/>
          <w:szCs w:val="24"/>
          <w:lang w:bidi="he-IL"/>
        </w:rPr>
        <w:t xml:space="preserve"> </w:t>
      </w:r>
      <w:r w:rsidR="00633D8A" w:rsidRPr="006E5830">
        <w:rPr>
          <w:sz w:val="24"/>
          <w:szCs w:val="24"/>
          <w:lang w:bidi="he-IL"/>
        </w:rPr>
        <w:t xml:space="preserve">within a </w:t>
      </w:r>
      <w:r w:rsidR="00633D8A" w:rsidRPr="006E5830">
        <w:rPr>
          <w:rFonts w:hint="cs"/>
          <w:sz w:val="24"/>
          <w:szCs w:val="24"/>
          <w:rtl/>
          <w:lang w:bidi="he-IL"/>
        </w:rPr>
        <w:t>כדי דיבור</w:t>
      </w:r>
      <w:r w:rsidR="004E3A6F" w:rsidRPr="006E5830">
        <w:rPr>
          <w:sz w:val="24"/>
          <w:szCs w:val="24"/>
          <w:lang w:bidi="he-IL"/>
        </w:rPr>
        <w:t xml:space="preserve"> following </w:t>
      </w:r>
      <w:r w:rsidR="004E3A6F" w:rsidRPr="006E5830">
        <w:rPr>
          <w:rFonts w:hint="cs"/>
          <w:sz w:val="24"/>
          <w:szCs w:val="24"/>
          <w:rtl/>
          <w:lang w:bidi="he-IL"/>
        </w:rPr>
        <w:t xml:space="preserve">את </w:t>
      </w:r>
      <w:r w:rsidR="00086CBF" w:rsidRPr="006E5830">
        <w:rPr>
          <w:rFonts w:hint="cs"/>
          <w:sz w:val="24"/>
          <w:szCs w:val="24"/>
          <w:rtl/>
          <w:lang w:bidi="he-IL"/>
        </w:rPr>
        <w:t>ב</w:t>
      </w:r>
      <w:r w:rsidR="004E3A6F" w:rsidRPr="006E5830">
        <w:rPr>
          <w:rFonts w:hint="cs"/>
          <w:sz w:val="24"/>
          <w:szCs w:val="24"/>
          <w:rtl/>
          <w:lang w:bidi="he-IL"/>
        </w:rPr>
        <w:t>תי נתתי</w:t>
      </w:r>
      <w:r w:rsidR="004E3A6F" w:rsidRPr="006E5830">
        <w:rPr>
          <w:sz w:val="24"/>
          <w:szCs w:val="24"/>
          <w:lang w:bidi="he-IL"/>
        </w:rPr>
        <w:t>)</w:t>
      </w:r>
      <w:r w:rsidR="00811115">
        <w:rPr>
          <w:sz w:val="24"/>
          <w:szCs w:val="24"/>
          <w:lang w:bidi="he-IL"/>
        </w:rPr>
        <w:t>;</w:t>
      </w:r>
      <w:r w:rsidR="00633D8A" w:rsidRPr="006E5830">
        <w:rPr>
          <w:rStyle w:val="FootnoteReference"/>
          <w:sz w:val="24"/>
          <w:szCs w:val="24"/>
          <w:lang w:bidi="he-IL"/>
        </w:rPr>
        <w:footnoteReference w:id="9"/>
      </w:r>
      <w:r w:rsidR="00BD7F5A" w:rsidRPr="006E5830">
        <w:rPr>
          <w:sz w:val="24"/>
          <w:szCs w:val="24"/>
          <w:lang w:bidi="he-IL"/>
        </w:rPr>
        <w:t xml:space="preserve"> for if there is no </w:t>
      </w:r>
      <w:r w:rsidR="00BD7F5A" w:rsidRPr="006E5830">
        <w:rPr>
          <w:rFonts w:hint="cs"/>
          <w:sz w:val="24"/>
          <w:szCs w:val="24"/>
          <w:rtl/>
          <w:lang w:bidi="he-IL"/>
        </w:rPr>
        <w:t>מגו</w:t>
      </w:r>
      <w:r w:rsidR="00BD7F5A" w:rsidRPr="006E5830">
        <w:rPr>
          <w:sz w:val="24"/>
          <w:szCs w:val="24"/>
          <w:lang w:bidi="he-IL"/>
        </w:rPr>
        <w:t xml:space="preserve"> (if he did not say </w:t>
      </w:r>
      <w:r w:rsidR="00BD7F5A" w:rsidRPr="006E5830">
        <w:rPr>
          <w:rFonts w:hint="cs"/>
          <w:sz w:val="24"/>
          <w:szCs w:val="24"/>
          <w:rtl/>
          <w:lang w:bidi="he-IL"/>
        </w:rPr>
        <w:t>'הזה'</w:t>
      </w:r>
      <w:r w:rsidR="00633D8A" w:rsidRPr="006E5830">
        <w:rPr>
          <w:sz w:val="24"/>
          <w:szCs w:val="24"/>
          <w:lang w:bidi="he-IL"/>
        </w:rPr>
        <w:t xml:space="preserve"> until after a </w:t>
      </w:r>
      <w:r w:rsidR="00633D8A" w:rsidRPr="006E5830">
        <w:rPr>
          <w:rFonts w:hint="cs"/>
          <w:sz w:val="24"/>
          <w:szCs w:val="24"/>
          <w:rtl/>
          <w:lang w:bidi="he-IL"/>
        </w:rPr>
        <w:t>כדי דיבור</w:t>
      </w:r>
      <w:r w:rsidR="00BD7F5A" w:rsidRPr="006E5830">
        <w:rPr>
          <w:sz w:val="24"/>
          <w:szCs w:val="24"/>
          <w:lang w:bidi="he-IL"/>
        </w:rPr>
        <w:t>), then the father would no</w:t>
      </w:r>
      <w:r w:rsidR="00DD7CB8" w:rsidRPr="006E5830">
        <w:rPr>
          <w:sz w:val="24"/>
          <w:szCs w:val="24"/>
          <w:lang w:bidi="he-IL"/>
        </w:rPr>
        <w:t>t</w:t>
      </w:r>
      <w:r w:rsidR="00BD7F5A" w:rsidRPr="006E5830">
        <w:rPr>
          <w:sz w:val="24"/>
          <w:szCs w:val="24"/>
          <w:lang w:bidi="he-IL"/>
        </w:rPr>
        <w:t xml:space="preserve"> be believed</w:t>
      </w:r>
      <w:r w:rsidR="000527DD" w:rsidRPr="006E5830">
        <w:rPr>
          <w:rStyle w:val="FootnoteReference"/>
          <w:sz w:val="24"/>
          <w:szCs w:val="24"/>
          <w:lang w:bidi="he-IL"/>
        </w:rPr>
        <w:footnoteReference w:id="10"/>
      </w:r>
      <w:r w:rsidR="00BD7F5A" w:rsidRPr="006E5830">
        <w:rPr>
          <w:sz w:val="24"/>
          <w:szCs w:val="24"/>
          <w:lang w:bidi="he-IL"/>
        </w:rPr>
        <w:t xml:space="preserve">.  </w:t>
      </w:r>
    </w:p>
    <w:p w:rsidR="0048586E" w:rsidRPr="006E5830" w:rsidRDefault="00BF5474" w:rsidP="00AA2DFB">
      <w:pPr>
        <w:spacing w:line="276" w:lineRule="auto"/>
        <w:jc w:val="both"/>
        <w:rPr>
          <w:rFonts w:cs="Aharoni"/>
          <w:b/>
          <w:bCs/>
          <w:sz w:val="24"/>
          <w:szCs w:val="24"/>
        </w:rPr>
      </w:pPr>
      <w:r w:rsidRPr="006E5830">
        <w:rPr>
          <w:rFonts w:cs="Aharoni" w:hint="cs"/>
          <w:b/>
          <w:bCs/>
          <w:sz w:val="24"/>
          <w:szCs w:val="24"/>
          <w:rtl/>
        </w:rPr>
        <w:t xml:space="preserve"> </w:t>
      </w:r>
    </w:p>
    <w:p w:rsidR="00F84496" w:rsidRPr="006E5830" w:rsidRDefault="00F84496" w:rsidP="00AA2DFB">
      <w:pPr>
        <w:spacing w:line="276" w:lineRule="auto"/>
        <w:jc w:val="both"/>
        <w:rPr>
          <w:sz w:val="24"/>
          <w:szCs w:val="24"/>
          <w:lang w:bidi="he-IL"/>
        </w:rPr>
      </w:pPr>
      <w:r w:rsidRPr="006E5830">
        <w:rPr>
          <w:rFonts w:hint="cs"/>
          <w:sz w:val="24"/>
          <w:szCs w:val="24"/>
          <w:rtl/>
          <w:lang w:bidi="he-IL"/>
        </w:rPr>
        <w:t>תוספות</w:t>
      </w:r>
      <w:r w:rsidRPr="006E5830">
        <w:rPr>
          <w:sz w:val="24"/>
          <w:szCs w:val="24"/>
          <w:lang w:bidi="he-IL"/>
        </w:rPr>
        <w:t xml:space="preserve"> offers an alternate interpretation:</w:t>
      </w:r>
    </w:p>
    <w:p w:rsidR="0048586E" w:rsidRPr="005906F6" w:rsidRDefault="00BF5474" w:rsidP="005906F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906F6">
        <w:rPr>
          <w:rFonts w:cs="David" w:hint="cs"/>
          <w:b/>
          <w:bCs/>
          <w:rtl/>
        </w:rPr>
        <w:t>ועוד אומר ר</w:t>
      </w:r>
      <w:r w:rsidR="0048586E" w:rsidRPr="005906F6">
        <w:rPr>
          <w:rFonts w:cs="David" w:hint="cs"/>
          <w:b/>
          <w:bCs/>
          <w:rtl/>
          <w:lang w:bidi="he-IL"/>
        </w:rPr>
        <w:t xml:space="preserve">בינו </w:t>
      </w:r>
      <w:r w:rsidRPr="005906F6">
        <w:rPr>
          <w:rFonts w:cs="David" w:hint="cs"/>
          <w:b/>
          <w:bCs/>
          <w:rtl/>
        </w:rPr>
        <w:t>י</w:t>
      </w:r>
      <w:r w:rsidR="0048586E" w:rsidRPr="005906F6">
        <w:rPr>
          <w:rFonts w:cs="David" w:hint="cs"/>
          <w:b/>
          <w:bCs/>
          <w:rtl/>
          <w:lang w:bidi="he-IL"/>
        </w:rPr>
        <w:t>צחק</w:t>
      </w:r>
      <w:r w:rsidRPr="005906F6">
        <w:rPr>
          <w:rFonts w:cs="David" w:hint="cs"/>
          <w:b/>
          <w:bCs/>
          <w:rtl/>
        </w:rPr>
        <w:t xml:space="preserve"> דאיכא למימר אפילו בכה</w:t>
      </w:r>
      <w:r w:rsidR="0048586E" w:rsidRPr="005906F6">
        <w:rPr>
          <w:rFonts w:cs="David" w:hint="cs"/>
          <w:b/>
          <w:bCs/>
          <w:rtl/>
          <w:lang w:bidi="he-IL"/>
        </w:rPr>
        <w:t xml:space="preserve">אי </w:t>
      </w:r>
      <w:r w:rsidRPr="005906F6">
        <w:rPr>
          <w:rFonts w:cs="David" w:hint="cs"/>
          <w:b/>
          <w:bCs/>
          <w:rtl/>
        </w:rPr>
        <w:t>ג</w:t>
      </w:r>
      <w:r w:rsidR="0048586E" w:rsidRPr="005906F6">
        <w:rPr>
          <w:rFonts w:cs="David" w:hint="cs"/>
          <w:b/>
          <w:bCs/>
          <w:rtl/>
          <w:lang w:bidi="he-IL"/>
        </w:rPr>
        <w:t>וונא</w:t>
      </w:r>
      <w:r w:rsidRPr="005906F6">
        <w:rPr>
          <w:rFonts w:cs="David" w:hint="cs"/>
          <w:b/>
          <w:bCs/>
          <w:rtl/>
        </w:rPr>
        <w:t xml:space="preserve"> מהימן בלא מגו </w:t>
      </w:r>
      <w:r w:rsidR="005906F6">
        <w:rPr>
          <w:rFonts w:cs="David" w:hint="cs"/>
          <w:b/>
          <w:bCs/>
          <w:rtl/>
          <w:lang w:bidi="he-IL"/>
        </w:rPr>
        <w:t>-</w:t>
      </w:r>
    </w:p>
    <w:p w:rsidR="00F84496" w:rsidRPr="006E5830" w:rsidRDefault="00C0699C" w:rsidP="00AA2DF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furthermore says 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that we ca</w:t>
      </w:r>
      <w:r w:rsidR="004E3A6F">
        <w:rPr>
          <w:b/>
          <w:bCs/>
          <w:lang w:bidi="he-IL"/>
        </w:rPr>
        <w:t>n</w:t>
      </w:r>
      <w:r>
        <w:rPr>
          <w:b/>
          <w:bCs/>
          <w:lang w:bidi="he-IL"/>
        </w:rPr>
        <w:t xml:space="preserve"> maintain that even in the above mentioned situation </w:t>
      </w:r>
      <w:r>
        <w:rPr>
          <w:lang w:bidi="he-IL"/>
        </w:rPr>
        <w:t xml:space="preserve">(where the groom was standing in the presence of the father when he made this statement) the father will always </w:t>
      </w:r>
      <w:r>
        <w:rPr>
          <w:b/>
          <w:bCs/>
          <w:lang w:bidi="he-IL"/>
        </w:rPr>
        <w:t xml:space="preserve">be believed </w:t>
      </w:r>
      <w:r>
        <w:rPr>
          <w:lang w:bidi="he-IL"/>
        </w:rPr>
        <w:t xml:space="preserve">even </w:t>
      </w:r>
      <w:r>
        <w:rPr>
          <w:b/>
          <w:bCs/>
          <w:lang w:bidi="he-IL"/>
        </w:rPr>
        <w:t xml:space="preserve">without a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 xml:space="preserve"> </w:t>
      </w:r>
      <w:r w:rsidRPr="006E5830">
        <w:rPr>
          <w:sz w:val="24"/>
          <w:szCs w:val="24"/>
          <w:lang w:bidi="he-IL"/>
        </w:rPr>
        <w:t>(</w:t>
      </w:r>
      <w:r w:rsidR="00DD7CB8" w:rsidRPr="006E5830">
        <w:rPr>
          <w:sz w:val="24"/>
          <w:szCs w:val="24"/>
          <w:lang w:bidi="he-IL"/>
        </w:rPr>
        <w:t>when</w:t>
      </w:r>
      <w:r w:rsidRPr="006E5830">
        <w:rPr>
          <w:sz w:val="24"/>
          <w:szCs w:val="24"/>
          <w:lang w:bidi="he-IL"/>
        </w:rPr>
        <w:t xml:space="preserve"> he specified the son-in-law at a later time)</w:t>
      </w:r>
      <w:r w:rsidR="007F5A50">
        <w:rPr>
          <w:sz w:val="24"/>
          <w:szCs w:val="24"/>
          <w:lang w:bidi="he-IL"/>
        </w:rPr>
        <w:t>.</w:t>
      </w:r>
      <w:r w:rsidR="000527DD" w:rsidRPr="006E5830">
        <w:rPr>
          <w:rStyle w:val="FootnoteReference"/>
          <w:sz w:val="24"/>
          <w:szCs w:val="24"/>
          <w:lang w:bidi="he-IL"/>
        </w:rPr>
        <w:footnoteReference w:id="11"/>
      </w:r>
      <w:r w:rsidR="000527DD" w:rsidRPr="006E5830">
        <w:rPr>
          <w:sz w:val="24"/>
          <w:szCs w:val="24"/>
          <w:lang w:bidi="he-IL"/>
        </w:rPr>
        <w:t xml:space="preserve"> The question remains, how can we derive the rule of </w:t>
      </w:r>
      <w:r w:rsidR="000527DD" w:rsidRPr="006E5830">
        <w:rPr>
          <w:rFonts w:hint="cs"/>
          <w:sz w:val="24"/>
          <w:szCs w:val="24"/>
          <w:rtl/>
          <w:lang w:bidi="he-IL"/>
        </w:rPr>
        <w:t>הפה שאסר</w:t>
      </w:r>
      <w:r w:rsidR="000527DD" w:rsidRPr="006E5830">
        <w:rPr>
          <w:sz w:val="24"/>
          <w:szCs w:val="24"/>
          <w:lang w:bidi="he-IL"/>
        </w:rPr>
        <w:t xml:space="preserve"> from this </w:t>
      </w:r>
      <w:r w:rsidR="000527DD" w:rsidRPr="006E5830">
        <w:rPr>
          <w:rFonts w:hint="cs"/>
          <w:sz w:val="24"/>
          <w:szCs w:val="24"/>
          <w:rtl/>
          <w:lang w:bidi="he-IL"/>
        </w:rPr>
        <w:t>פסוק</w:t>
      </w:r>
      <w:r w:rsidR="000527DD" w:rsidRPr="006E5830">
        <w:rPr>
          <w:sz w:val="24"/>
          <w:szCs w:val="24"/>
          <w:lang w:bidi="he-IL"/>
        </w:rPr>
        <w:t xml:space="preserve">, when in this instance there is no need for a </w:t>
      </w:r>
      <w:r w:rsidR="000527DD" w:rsidRPr="006E5830">
        <w:rPr>
          <w:rFonts w:hint="cs"/>
          <w:sz w:val="24"/>
          <w:szCs w:val="24"/>
          <w:rtl/>
          <w:lang w:bidi="he-IL"/>
        </w:rPr>
        <w:t>הפה שאסר</w:t>
      </w:r>
      <w:r w:rsidR="000527DD" w:rsidRPr="006E5830">
        <w:rPr>
          <w:sz w:val="24"/>
          <w:szCs w:val="24"/>
          <w:lang w:bidi="he-IL"/>
        </w:rPr>
        <w:t xml:space="preserve"> in order for the father to be believed?</w:t>
      </w:r>
      <w:r w:rsidRPr="006E5830">
        <w:rPr>
          <w:sz w:val="24"/>
          <w:szCs w:val="24"/>
          <w:lang w:bidi="he-IL"/>
        </w:rPr>
        <w:t xml:space="preserve"> </w:t>
      </w:r>
    </w:p>
    <w:p w:rsidR="000527DD" w:rsidRPr="006E5830" w:rsidRDefault="000527DD" w:rsidP="00AA2DFB">
      <w:pPr>
        <w:spacing w:line="276" w:lineRule="auto"/>
        <w:jc w:val="both"/>
        <w:rPr>
          <w:sz w:val="24"/>
          <w:szCs w:val="24"/>
          <w:lang w:bidi="he-IL"/>
        </w:rPr>
      </w:pPr>
    </w:p>
    <w:p w:rsidR="000527DD" w:rsidRPr="006E5830" w:rsidRDefault="000527DD" w:rsidP="00AA2DFB">
      <w:pPr>
        <w:spacing w:line="276" w:lineRule="auto"/>
        <w:jc w:val="both"/>
        <w:rPr>
          <w:sz w:val="24"/>
          <w:szCs w:val="24"/>
          <w:lang w:bidi="he-IL"/>
        </w:rPr>
      </w:pPr>
      <w:r w:rsidRPr="006E5830">
        <w:rPr>
          <w:rFonts w:hint="cs"/>
          <w:sz w:val="24"/>
          <w:szCs w:val="24"/>
          <w:rtl/>
          <w:lang w:bidi="he-IL"/>
        </w:rPr>
        <w:t>תוספות</w:t>
      </w:r>
      <w:r w:rsidRPr="006E5830">
        <w:rPr>
          <w:sz w:val="24"/>
          <w:szCs w:val="24"/>
          <w:lang w:bidi="he-IL"/>
        </w:rPr>
        <w:t xml:space="preserve"> replies:</w:t>
      </w:r>
    </w:p>
    <w:p w:rsidR="0048586E" w:rsidRPr="005906F6" w:rsidRDefault="00BF5474" w:rsidP="005906F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906F6">
        <w:rPr>
          <w:rFonts w:cs="David" w:hint="cs"/>
          <w:b/>
          <w:bCs/>
          <w:rtl/>
        </w:rPr>
        <w:t>וקרא יתירא קדריש</w:t>
      </w:r>
      <w:r w:rsidR="00F65762" w:rsidRPr="005906F6">
        <w:rPr>
          <w:rStyle w:val="FootnoteReference"/>
          <w:rFonts w:cs="David"/>
          <w:b/>
          <w:bCs/>
          <w:rtl/>
          <w:lang w:bidi="he-IL"/>
        </w:rPr>
        <w:footnoteReference w:id="12"/>
      </w:r>
      <w:r w:rsidRPr="005906F6">
        <w:rPr>
          <w:rFonts w:cs="David" w:hint="cs"/>
          <w:b/>
          <w:bCs/>
          <w:rtl/>
        </w:rPr>
        <w:t xml:space="preserve"> ואם אינו ענין כאן דאפילו לאחר זמן נאמן </w:t>
      </w:r>
      <w:r w:rsidR="005906F6">
        <w:rPr>
          <w:rFonts w:cs="David" w:hint="cs"/>
          <w:b/>
          <w:bCs/>
          <w:rtl/>
          <w:lang w:bidi="he-IL"/>
        </w:rPr>
        <w:t>-</w:t>
      </w:r>
      <w:r w:rsidR="0048586E" w:rsidRPr="005906F6">
        <w:rPr>
          <w:rFonts w:cs="David" w:hint="cs"/>
          <w:b/>
          <w:bCs/>
          <w:rtl/>
          <w:lang w:bidi="he-IL"/>
        </w:rPr>
        <w:t xml:space="preserve"> </w:t>
      </w:r>
    </w:p>
    <w:p w:rsidR="005E38D7" w:rsidRPr="004C1A89" w:rsidRDefault="005E38D7" w:rsidP="005906F6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And we are interpreting an extra </w:t>
      </w:r>
      <w:r>
        <w:rPr>
          <w:rFonts w:hint="cs"/>
          <w:b/>
          <w:bCs/>
          <w:rtl/>
          <w:lang w:bidi="he-IL"/>
        </w:rPr>
        <w:t>פסוק</w:t>
      </w:r>
      <w:r>
        <w:rPr>
          <w:b/>
          <w:bCs/>
          <w:lang w:bidi="he-IL"/>
        </w:rPr>
        <w:t xml:space="preserve">. And if it has no relevance </w:t>
      </w:r>
      <w:r w:rsidRPr="006E5830">
        <w:rPr>
          <w:b/>
          <w:bCs/>
          <w:lang w:bidi="he-IL"/>
        </w:rPr>
        <w:t xml:space="preserve">here </w:t>
      </w:r>
      <w:r w:rsidRPr="006E5830">
        <w:rPr>
          <w:lang w:bidi="he-IL"/>
        </w:rPr>
        <w:t xml:space="preserve">in </w:t>
      </w:r>
      <w:r w:rsidRPr="006E5830">
        <w:rPr>
          <w:lang w:bidi="he-IL"/>
        </w:rPr>
        <w:lastRenderedPageBreak/>
        <w:t>the case of betrothal</w:t>
      </w:r>
      <w:r w:rsidR="00002851">
        <w:rPr>
          <w:lang w:bidi="he-IL"/>
        </w:rPr>
        <w:t xml:space="preserve"> (that the father is believed to identify the groom)</w:t>
      </w:r>
      <w:r w:rsidRPr="006E5830">
        <w:rPr>
          <w:sz w:val="24"/>
          <w:szCs w:val="24"/>
          <w:lang w:bidi="he-IL"/>
        </w:rPr>
        <w:t xml:space="preserve"> </w:t>
      </w:r>
      <w:r w:rsidRPr="006E5830">
        <w:rPr>
          <w:b/>
          <w:bCs/>
          <w:lang w:bidi="he-IL"/>
        </w:rPr>
        <w:t>for</w:t>
      </w:r>
      <w:r w:rsidRPr="006E5830">
        <w:rPr>
          <w:lang w:bidi="he-IL"/>
        </w:rPr>
        <w:t xml:space="preserve"> </w:t>
      </w:r>
      <w:r w:rsidR="006E5830">
        <w:rPr>
          <w:lang w:bidi="he-IL"/>
        </w:rPr>
        <w:t>(</w:t>
      </w:r>
      <w:r w:rsidRPr="006E5830">
        <w:rPr>
          <w:lang w:bidi="he-IL"/>
        </w:rPr>
        <w:t>in all cases</w:t>
      </w:r>
      <w:r w:rsidR="006E5830">
        <w:rPr>
          <w:lang w:bidi="he-IL"/>
        </w:rPr>
        <w:t>)</w:t>
      </w:r>
      <w:r w:rsidRPr="006E5830">
        <w:rPr>
          <w:lang w:bidi="he-IL"/>
        </w:rPr>
        <w:t xml:space="preserve"> </w:t>
      </w:r>
      <w:r w:rsidR="004C1A89">
        <w:rPr>
          <w:b/>
          <w:bCs/>
          <w:lang w:bidi="he-IL"/>
        </w:rPr>
        <w:t xml:space="preserve">even after the time </w:t>
      </w:r>
      <w:r w:rsidR="004C1A89">
        <w:rPr>
          <w:lang w:bidi="he-IL"/>
        </w:rPr>
        <w:t xml:space="preserve">of a </w:t>
      </w:r>
      <w:r w:rsidR="004C1A89">
        <w:rPr>
          <w:rFonts w:hint="cs"/>
          <w:rtl/>
          <w:lang w:bidi="he-IL"/>
        </w:rPr>
        <w:t>כדי דיבור</w:t>
      </w:r>
      <w:r w:rsidR="004C1A89">
        <w:rPr>
          <w:lang w:bidi="he-IL"/>
        </w:rPr>
        <w:t xml:space="preserve"> </w:t>
      </w:r>
      <w:r w:rsidRPr="006E5830">
        <w:rPr>
          <w:lang w:bidi="he-IL"/>
        </w:rPr>
        <w:t>(</w:t>
      </w:r>
      <w:r w:rsidR="004C1A89">
        <w:rPr>
          <w:lang w:bidi="he-IL"/>
        </w:rPr>
        <w:t>when</w:t>
      </w:r>
      <w:r w:rsidRPr="006E5830">
        <w:rPr>
          <w:lang w:bidi="he-IL"/>
        </w:rPr>
        <w:t xml:space="preserve"> there is no </w:t>
      </w:r>
      <w:r w:rsidRPr="006E5830">
        <w:rPr>
          <w:rFonts w:hint="cs"/>
          <w:rtl/>
          <w:lang w:bidi="he-IL"/>
        </w:rPr>
        <w:t>מגו</w:t>
      </w:r>
      <w:r w:rsidR="006E5830">
        <w:rPr>
          <w:lang w:bidi="he-IL"/>
        </w:rPr>
        <w:t xml:space="preserve">), the father </w:t>
      </w:r>
      <w:r w:rsidR="006E5830" w:rsidRPr="004C1A89">
        <w:rPr>
          <w:b/>
          <w:bCs/>
          <w:lang w:bidi="he-IL"/>
        </w:rPr>
        <w:t>is believed</w:t>
      </w:r>
      <w:r w:rsidRPr="004C1A89">
        <w:rPr>
          <w:b/>
          <w:bCs/>
          <w:lang w:bidi="he-IL"/>
        </w:rPr>
        <w:t xml:space="preserve"> </w:t>
      </w:r>
      <w:r w:rsidR="004C1A89">
        <w:rPr>
          <w:b/>
          <w:bCs/>
          <w:lang w:bidi="he-IL"/>
        </w:rPr>
        <w:t>-</w:t>
      </w:r>
    </w:p>
    <w:p w:rsidR="0048586E" w:rsidRPr="005906F6" w:rsidRDefault="00BF5474" w:rsidP="005906F6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5906F6">
        <w:rPr>
          <w:rFonts w:cs="David" w:hint="cs"/>
          <w:b/>
          <w:bCs/>
          <w:rtl/>
        </w:rPr>
        <w:t>דסברא הוא שיהא נאמן לפרש למי נתנה א</w:t>
      </w:r>
      <w:r w:rsidR="0048586E" w:rsidRPr="005906F6">
        <w:rPr>
          <w:rFonts w:cs="David" w:hint="cs"/>
          <w:b/>
          <w:bCs/>
          <w:rtl/>
          <w:lang w:bidi="he-IL"/>
        </w:rPr>
        <w:t xml:space="preserve">ף </w:t>
      </w:r>
      <w:r w:rsidRPr="005906F6">
        <w:rPr>
          <w:rFonts w:cs="David" w:hint="cs"/>
          <w:b/>
          <w:bCs/>
          <w:rtl/>
        </w:rPr>
        <w:t>ע</w:t>
      </w:r>
      <w:r w:rsidR="0048586E" w:rsidRPr="005906F6">
        <w:rPr>
          <w:rFonts w:cs="David" w:hint="cs"/>
          <w:b/>
          <w:bCs/>
          <w:rtl/>
          <w:lang w:bidi="he-IL"/>
        </w:rPr>
        <w:t xml:space="preserve">ל </w:t>
      </w:r>
      <w:r w:rsidRPr="005906F6">
        <w:rPr>
          <w:rFonts w:cs="David" w:hint="cs"/>
          <w:b/>
          <w:bCs/>
          <w:rtl/>
        </w:rPr>
        <w:t>פ</w:t>
      </w:r>
      <w:r w:rsidR="0048586E" w:rsidRPr="005906F6">
        <w:rPr>
          <w:rFonts w:cs="David" w:hint="cs"/>
          <w:b/>
          <w:bCs/>
          <w:rtl/>
          <w:lang w:bidi="he-IL"/>
        </w:rPr>
        <w:t>י</w:t>
      </w:r>
      <w:r w:rsidRPr="005906F6">
        <w:rPr>
          <w:rFonts w:cs="David" w:hint="cs"/>
          <w:b/>
          <w:bCs/>
          <w:rtl/>
        </w:rPr>
        <w:t xml:space="preserve"> שלא פירש מתחלה </w:t>
      </w:r>
      <w:r w:rsidR="005906F6">
        <w:rPr>
          <w:rFonts w:cs="David" w:hint="cs"/>
          <w:b/>
          <w:bCs/>
          <w:rtl/>
          <w:lang w:bidi="he-IL"/>
        </w:rPr>
        <w:t>-</w:t>
      </w:r>
    </w:p>
    <w:p w:rsidR="005E38D7" w:rsidRPr="004C1A89" w:rsidRDefault="005E38D7" w:rsidP="005906F6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</w:rPr>
        <w:t xml:space="preserve">For it is logical that </w:t>
      </w:r>
      <w:r>
        <w:t xml:space="preserve">the father </w:t>
      </w:r>
      <w:r>
        <w:rPr>
          <w:b/>
          <w:bCs/>
        </w:rPr>
        <w:t xml:space="preserve">should be believed to whom he gave </w:t>
      </w:r>
      <w:r>
        <w:t>his daughter to</w:t>
      </w:r>
      <w:r w:rsidR="00AD35C9">
        <w:t>,</w:t>
      </w:r>
      <w:r>
        <w:t xml:space="preserve"> </w:t>
      </w:r>
      <w:r>
        <w:rPr>
          <w:b/>
          <w:bCs/>
        </w:rPr>
        <w:t xml:space="preserve">even though he did not initially specify </w:t>
      </w:r>
      <w:r w:rsidRPr="004C1A89">
        <w:rPr>
          <w:sz w:val="24"/>
          <w:szCs w:val="24"/>
        </w:rPr>
        <w:t>that individual; and the reason he is believed is because -</w:t>
      </w:r>
      <w:r w:rsidRPr="004C1A89">
        <w:rPr>
          <w:b/>
          <w:bCs/>
          <w:sz w:val="24"/>
          <w:szCs w:val="24"/>
        </w:rPr>
        <w:t xml:space="preserve"> </w:t>
      </w:r>
    </w:p>
    <w:p w:rsidR="0048586E" w:rsidRPr="005906F6" w:rsidRDefault="00BF5474" w:rsidP="005906F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906F6">
        <w:rPr>
          <w:rFonts w:cs="David" w:hint="cs"/>
          <w:b/>
          <w:bCs/>
          <w:rtl/>
        </w:rPr>
        <w:t xml:space="preserve">שלא היה חושש לפרש </w:t>
      </w:r>
      <w:r w:rsidR="005906F6">
        <w:rPr>
          <w:rFonts w:cs="David" w:hint="cs"/>
          <w:b/>
          <w:bCs/>
          <w:rtl/>
          <w:lang w:bidi="he-IL"/>
        </w:rPr>
        <w:t>-</w:t>
      </w:r>
    </w:p>
    <w:p w:rsidR="005E38D7" w:rsidRPr="004C1A89" w:rsidRDefault="005E38D7" w:rsidP="00AA2DFB">
      <w:pPr>
        <w:spacing w:line="276" w:lineRule="auto"/>
        <w:jc w:val="both"/>
        <w:rPr>
          <w:rFonts w:cs="Aharoni"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>He felt no concern to specify;</w:t>
      </w:r>
      <w:r>
        <w:rPr>
          <w:rFonts w:cs="Aharoni"/>
          <w:lang w:bidi="he-IL"/>
        </w:rPr>
        <w:t xml:space="preserve"> </w:t>
      </w:r>
      <w:r w:rsidRPr="004C1A89">
        <w:rPr>
          <w:rFonts w:cs="Aharoni"/>
          <w:sz w:val="24"/>
          <w:szCs w:val="24"/>
          <w:lang w:bidi="he-IL"/>
        </w:rPr>
        <w:t>he was merely informing people that he married off his daughter</w:t>
      </w:r>
      <w:r w:rsidR="00002851">
        <w:rPr>
          <w:rFonts w:cs="Aharoni"/>
          <w:sz w:val="24"/>
          <w:szCs w:val="24"/>
          <w:lang w:bidi="he-IL"/>
        </w:rPr>
        <w:t xml:space="preserve"> (there is no indication when he does not mention the groom [even in his presence], that he is not the groom)</w:t>
      </w:r>
      <w:r w:rsidRPr="004C1A89">
        <w:rPr>
          <w:rFonts w:cs="Aharoni"/>
          <w:sz w:val="24"/>
          <w:szCs w:val="24"/>
          <w:lang w:bidi="he-IL"/>
        </w:rPr>
        <w:t>, so therefore</w:t>
      </w:r>
      <w:r w:rsidR="00633D8A" w:rsidRPr="004C1A89">
        <w:rPr>
          <w:rFonts w:cs="Aharoni"/>
          <w:sz w:val="24"/>
          <w:szCs w:val="24"/>
          <w:lang w:bidi="he-IL"/>
        </w:rPr>
        <w:t xml:space="preserve"> -</w:t>
      </w:r>
    </w:p>
    <w:p w:rsidR="00D80DE2" w:rsidRPr="005906F6" w:rsidRDefault="00BF5474" w:rsidP="005906F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906F6">
        <w:rPr>
          <w:rFonts w:cs="David" w:hint="cs"/>
          <w:b/>
          <w:bCs/>
          <w:rtl/>
        </w:rPr>
        <w:t>תנהו ענין להיכא דאינו נאמן לאחר זמן</w:t>
      </w:r>
      <w:r w:rsidR="005906F6">
        <w:rPr>
          <w:rStyle w:val="FootnoteReference"/>
          <w:rFonts w:cs="David"/>
          <w:b/>
          <w:bCs/>
          <w:rtl/>
        </w:rPr>
        <w:footnoteReference w:id="13"/>
      </w:r>
      <w:r w:rsidRPr="005906F6">
        <w:rPr>
          <w:rFonts w:cs="David" w:hint="cs"/>
          <w:b/>
          <w:bCs/>
          <w:rtl/>
        </w:rPr>
        <w:t xml:space="preserve"> שיהא נאמן בתוך כדי דבור במגו</w:t>
      </w:r>
      <w:r w:rsidR="005906F6">
        <w:rPr>
          <w:rFonts w:cs="David" w:hint="cs"/>
          <w:b/>
          <w:bCs/>
          <w:rtl/>
          <w:lang w:bidi="he-IL"/>
        </w:rPr>
        <w:t>:</w:t>
      </w:r>
    </w:p>
    <w:p w:rsidR="005E38D7" w:rsidRPr="008B6290" w:rsidRDefault="007036E3" w:rsidP="00F6576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Apply </w:t>
      </w:r>
      <w:r>
        <w:rPr>
          <w:rFonts w:cs="Aharoni"/>
          <w:lang w:bidi="he-IL"/>
        </w:rPr>
        <w:t xml:space="preserve">the lesson of this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concerning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to a situation where </w:t>
      </w:r>
      <w:r>
        <w:rPr>
          <w:lang w:bidi="he-IL"/>
        </w:rPr>
        <w:t xml:space="preserve">the person </w:t>
      </w:r>
      <w:r>
        <w:rPr>
          <w:b/>
          <w:bCs/>
          <w:lang w:bidi="he-IL"/>
        </w:rPr>
        <w:t xml:space="preserve">would not be believed </w:t>
      </w:r>
      <w:r w:rsidRPr="007036E3">
        <w:rPr>
          <w:b/>
          <w:bCs/>
          <w:lang w:bidi="he-IL"/>
        </w:rPr>
        <w:t>at a later time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that nevertheless </w:t>
      </w:r>
      <w:r>
        <w:rPr>
          <w:b/>
          <w:bCs/>
          <w:lang w:bidi="he-IL"/>
        </w:rPr>
        <w:t xml:space="preserve">he will be believed </w:t>
      </w:r>
      <w:r>
        <w:rPr>
          <w:rFonts w:hint="cs"/>
          <w:b/>
          <w:bCs/>
          <w:rtl/>
          <w:lang w:bidi="he-IL"/>
        </w:rPr>
        <w:t>תוך כדי דיבור</w:t>
      </w:r>
      <w:r>
        <w:rPr>
          <w:b/>
          <w:bCs/>
          <w:lang w:bidi="he-IL"/>
        </w:rPr>
        <w:t xml:space="preserve"> with a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>.</w:t>
      </w:r>
      <w:r w:rsidR="00B7772F">
        <w:rPr>
          <w:b/>
          <w:bCs/>
          <w:lang w:bidi="he-IL"/>
        </w:rPr>
        <w:t xml:space="preserve"> </w:t>
      </w:r>
      <w:r w:rsidR="00B7772F" w:rsidRPr="008B6290">
        <w:rPr>
          <w:sz w:val="24"/>
          <w:szCs w:val="24"/>
          <w:lang w:bidi="he-IL"/>
        </w:rPr>
        <w:t xml:space="preserve">The </w:t>
      </w:r>
      <w:r w:rsidR="00B7772F" w:rsidRPr="008B6290">
        <w:rPr>
          <w:rFonts w:hint="cs"/>
          <w:sz w:val="24"/>
          <w:szCs w:val="24"/>
          <w:rtl/>
          <w:lang w:bidi="he-IL"/>
        </w:rPr>
        <w:t>נאמנות</w:t>
      </w:r>
      <w:r w:rsidR="00B7772F" w:rsidRPr="008B6290">
        <w:rPr>
          <w:sz w:val="24"/>
          <w:szCs w:val="24"/>
          <w:lang w:bidi="he-IL"/>
        </w:rPr>
        <w:t xml:space="preserve"> that the </w:t>
      </w:r>
      <w:r w:rsidR="00B7772F" w:rsidRPr="008B6290">
        <w:rPr>
          <w:rFonts w:hint="cs"/>
          <w:sz w:val="24"/>
          <w:szCs w:val="24"/>
          <w:rtl/>
          <w:lang w:bidi="he-IL"/>
        </w:rPr>
        <w:t>תורה</w:t>
      </w:r>
      <w:r w:rsidR="00B7772F" w:rsidRPr="008B6290">
        <w:rPr>
          <w:sz w:val="24"/>
          <w:szCs w:val="24"/>
          <w:lang w:bidi="he-IL"/>
        </w:rPr>
        <w:t xml:space="preserve"> gives the father in the case of </w:t>
      </w:r>
      <w:r w:rsidR="00B7772F" w:rsidRPr="008B6290">
        <w:rPr>
          <w:rFonts w:hint="cs"/>
          <w:sz w:val="24"/>
          <w:szCs w:val="24"/>
          <w:rtl/>
          <w:lang w:bidi="he-IL"/>
        </w:rPr>
        <w:t>את בתי וגו'</w:t>
      </w:r>
      <w:r w:rsidR="00B7772F" w:rsidRPr="008B6290">
        <w:rPr>
          <w:sz w:val="24"/>
          <w:szCs w:val="24"/>
          <w:lang w:bidi="he-IL"/>
        </w:rPr>
        <w:t xml:space="preserve">, is to </w:t>
      </w:r>
      <w:r w:rsidR="00002851" w:rsidRPr="008B6290">
        <w:rPr>
          <w:sz w:val="24"/>
          <w:szCs w:val="24"/>
          <w:lang w:bidi="he-IL"/>
        </w:rPr>
        <w:t xml:space="preserve">be </w:t>
      </w:r>
      <w:r w:rsidR="00B7772F" w:rsidRPr="008B6290">
        <w:rPr>
          <w:sz w:val="24"/>
          <w:szCs w:val="24"/>
          <w:lang w:bidi="he-IL"/>
        </w:rPr>
        <w:t>understood</w:t>
      </w:r>
      <w:r w:rsidR="00002851" w:rsidRPr="008B6290">
        <w:rPr>
          <w:sz w:val="24"/>
          <w:szCs w:val="24"/>
          <w:lang w:bidi="he-IL"/>
        </w:rPr>
        <w:t>,</w:t>
      </w:r>
      <w:r w:rsidR="00B7772F" w:rsidRPr="008B6290">
        <w:rPr>
          <w:sz w:val="24"/>
          <w:szCs w:val="24"/>
          <w:lang w:bidi="he-IL"/>
        </w:rPr>
        <w:t xml:space="preserve"> </w:t>
      </w:r>
      <w:r w:rsidR="00002851" w:rsidRPr="008B6290">
        <w:rPr>
          <w:sz w:val="24"/>
          <w:szCs w:val="24"/>
          <w:lang w:bidi="he-IL"/>
        </w:rPr>
        <w:t>that it</w:t>
      </w:r>
      <w:r w:rsidR="00B7772F" w:rsidRPr="008B6290">
        <w:rPr>
          <w:sz w:val="24"/>
          <w:szCs w:val="24"/>
          <w:lang w:bidi="he-IL"/>
        </w:rPr>
        <w:t xml:space="preserve"> teach</w:t>
      </w:r>
      <w:r w:rsidR="00002851" w:rsidRPr="008B6290">
        <w:rPr>
          <w:sz w:val="24"/>
          <w:szCs w:val="24"/>
          <w:lang w:bidi="he-IL"/>
        </w:rPr>
        <w:t>es</w:t>
      </w:r>
      <w:r w:rsidR="00B7772F" w:rsidRPr="008B6290">
        <w:rPr>
          <w:sz w:val="24"/>
          <w:szCs w:val="24"/>
          <w:lang w:bidi="he-IL"/>
        </w:rPr>
        <w:t xml:space="preserve"> us that there is a </w:t>
      </w:r>
      <w:r w:rsidR="00B7772F" w:rsidRPr="008B6290">
        <w:rPr>
          <w:rFonts w:hint="cs"/>
          <w:sz w:val="24"/>
          <w:szCs w:val="24"/>
          <w:rtl/>
          <w:lang w:bidi="he-IL"/>
        </w:rPr>
        <w:t>נאמנות</w:t>
      </w:r>
      <w:r w:rsidR="00B7772F" w:rsidRPr="008B6290">
        <w:rPr>
          <w:sz w:val="24"/>
          <w:szCs w:val="24"/>
          <w:lang w:bidi="he-IL"/>
        </w:rPr>
        <w:t xml:space="preserve"> of </w:t>
      </w:r>
      <w:r w:rsidR="00B7772F" w:rsidRPr="008B6290">
        <w:rPr>
          <w:rFonts w:hint="cs"/>
          <w:sz w:val="24"/>
          <w:szCs w:val="24"/>
          <w:rtl/>
          <w:lang w:bidi="he-IL"/>
        </w:rPr>
        <w:t>הפה שאסר וכו'</w:t>
      </w:r>
      <w:r w:rsidR="00B7772F" w:rsidRPr="008B6290">
        <w:rPr>
          <w:sz w:val="24"/>
          <w:szCs w:val="24"/>
          <w:lang w:bidi="he-IL"/>
        </w:rPr>
        <w:t xml:space="preserve"> when it is needed.</w:t>
      </w:r>
    </w:p>
    <w:p w:rsidR="004C1A89" w:rsidRPr="008B6290" w:rsidRDefault="004C1A89" w:rsidP="00AA2DF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4C1A89" w:rsidRPr="00F65762" w:rsidRDefault="004C1A89" w:rsidP="00AA2DF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65762">
        <w:rPr>
          <w:rFonts w:ascii="Copperplate Gothic Bold" w:hAnsi="Copperplate Gothic Bold"/>
          <w:u w:val="double"/>
          <w:lang w:bidi="he-IL"/>
        </w:rPr>
        <w:t>Summary</w:t>
      </w:r>
    </w:p>
    <w:p w:rsidR="004C1A89" w:rsidRDefault="0024445E" w:rsidP="00AA2DF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rule of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is derived from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את בתי וגו'</w:t>
      </w:r>
      <w:r>
        <w:rPr>
          <w:lang w:bidi="he-IL"/>
        </w:rPr>
        <w:t xml:space="preserve"> which is discussing a case where the </w:t>
      </w:r>
      <w:r>
        <w:rPr>
          <w:rFonts w:hint="cs"/>
          <w:rtl/>
          <w:lang w:bidi="he-IL"/>
        </w:rPr>
        <w:t>חתן</w:t>
      </w:r>
      <w:r>
        <w:rPr>
          <w:lang w:bidi="he-IL"/>
        </w:rPr>
        <w:t xml:space="preserve"> is present and the father is believed to identify him as the </w:t>
      </w:r>
      <w:r>
        <w:rPr>
          <w:rFonts w:hint="cs"/>
          <w:rtl/>
          <w:lang w:bidi="he-IL"/>
        </w:rPr>
        <w:t>חתן</w:t>
      </w:r>
      <w:r w:rsidR="008B6290">
        <w:rPr>
          <w:lang w:bidi="he-IL"/>
        </w:rPr>
        <w:t>,</w:t>
      </w:r>
      <w:r>
        <w:rPr>
          <w:lang w:bidi="he-IL"/>
        </w:rPr>
        <w:t xml:space="preserve"> even if there was a sight hesitation (less than a </w:t>
      </w:r>
      <w:r>
        <w:rPr>
          <w:rFonts w:hint="cs"/>
          <w:rtl/>
          <w:lang w:bidi="he-IL"/>
        </w:rPr>
        <w:t>כדי דיבור</w:t>
      </w:r>
      <w:r>
        <w:rPr>
          <w:lang w:bidi="he-IL"/>
        </w:rPr>
        <w:t xml:space="preserve">). Alternately we derive from this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in the manner of </w:t>
      </w:r>
      <w:r>
        <w:rPr>
          <w:rFonts w:hint="cs"/>
          <w:rtl/>
          <w:lang w:bidi="he-IL"/>
        </w:rPr>
        <w:t>אם אינו ענין וכו'</w:t>
      </w:r>
      <w:r>
        <w:rPr>
          <w:lang w:bidi="he-IL"/>
        </w:rPr>
        <w:t>. Otherwise</w:t>
      </w:r>
      <w:r w:rsidR="008B6290">
        <w:rPr>
          <w:lang w:bidi="he-IL"/>
        </w:rPr>
        <w:t>,</w:t>
      </w:r>
      <w:r>
        <w:rPr>
          <w:lang w:bidi="he-IL"/>
        </w:rPr>
        <w:t xml:space="preserve"> when the </w:t>
      </w:r>
      <w:r>
        <w:rPr>
          <w:rFonts w:hint="cs"/>
          <w:rtl/>
          <w:lang w:bidi="he-IL"/>
        </w:rPr>
        <w:t>חתן</w:t>
      </w:r>
      <w:r>
        <w:rPr>
          <w:lang w:bidi="he-IL"/>
        </w:rPr>
        <w:t xml:space="preserve"> is not present (or even when he is present)</w:t>
      </w:r>
      <w:r w:rsidR="008B6290">
        <w:rPr>
          <w:lang w:bidi="he-IL"/>
        </w:rPr>
        <w:t>,</w:t>
      </w:r>
      <w:r>
        <w:rPr>
          <w:lang w:bidi="he-IL"/>
        </w:rPr>
        <w:t xml:space="preserve"> the father is always believed</w:t>
      </w:r>
      <w:r w:rsidR="008B6290">
        <w:rPr>
          <w:lang w:bidi="he-IL"/>
        </w:rPr>
        <w:t xml:space="preserve"> at any time</w:t>
      </w:r>
      <w:r>
        <w:rPr>
          <w:lang w:bidi="he-IL"/>
        </w:rPr>
        <w:t xml:space="preserve"> to specify the </w:t>
      </w:r>
      <w:r>
        <w:rPr>
          <w:rFonts w:hint="cs"/>
          <w:rtl/>
          <w:lang w:bidi="he-IL"/>
        </w:rPr>
        <w:t>חתן</w:t>
      </w:r>
      <w:r>
        <w:rPr>
          <w:lang w:bidi="he-IL"/>
        </w:rPr>
        <w:t>.</w:t>
      </w:r>
    </w:p>
    <w:p w:rsidR="0024445E" w:rsidRPr="008B6290" w:rsidRDefault="0024445E" w:rsidP="00AA2DFB">
      <w:pPr>
        <w:spacing w:line="276" w:lineRule="auto"/>
        <w:jc w:val="both"/>
        <w:rPr>
          <w:sz w:val="24"/>
          <w:szCs w:val="24"/>
          <w:lang w:bidi="he-IL"/>
        </w:rPr>
      </w:pPr>
    </w:p>
    <w:p w:rsidR="0024445E" w:rsidRPr="00F65762" w:rsidRDefault="0024445E" w:rsidP="00AA2DF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65762">
        <w:rPr>
          <w:rFonts w:ascii="Copperplate Gothic Bold" w:hAnsi="Copperplate Gothic Bold"/>
          <w:u w:val="double"/>
          <w:lang w:bidi="he-IL"/>
        </w:rPr>
        <w:t>Thinking it over</w:t>
      </w:r>
    </w:p>
    <w:p w:rsidR="003837A2" w:rsidRDefault="003837A2" w:rsidP="00AA2DF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states that if the purported son-in-law was present when the father stated </w:t>
      </w:r>
      <w:r>
        <w:rPr>
          <w:rFonts w:hint="cs"/>
          <w:rtl/>
          <w:lang w:bidi="he-IL"/>
        </w:rPr>
        <w:t>את בתי נתתי לאיש</w:t>
      </w:r>
      <w:r>
        <w:rPr>
          <w:lang w:bidi="he-IL"/>
        </w:rPr>
        <w:t xml:space="preserve"> (and did not say </w:t>
      </w:r>
      <w:r>
        <w:rPr>
          <w:rFonts w:hint="cs"/>
          <w:rtl/>
          <w:lang w:bidi="he-IL"/>
        </w:rPr>
        <w:t>הזה</w:t>
      </w:r>
      <w:r>
        <w:rPr>
          <w:lang w:bidi="he-IL"/>
        </w:rPr>
        <w:t>)</w:t>
      </w:r>
      <w:r w:rsidR="00201BDE">
        <w:rPr>
          <w:lang w:bidi="he-IL"/>
        </w:rPr>
        <w:t>;</w:t>
      </w:r>
      <w:r>
        <w:rPr>
          <w:lang w:bidi="he-IL"/>
        </w:rPr>
        <w:t xml:space="preserve"> this is an indication that he is not the groom</w:t>
      </w:r>
      <w:r w:rsidR="00D16BA6">
        <w:rPr>
          <w:lang w:bidi="he-IL"/>
        </w:rPr>
        <w:t>,</w:t>
      </w:r>
      <w:r>
        <w:rPr>
          <w:lang w:bidi="he-IL"/>
        </w:rPr>
        <w:t xml:space="preserve"> since he did not say </w:t>
      </w:r>
      <w:r>
        <w:rPr>
          <w:rFonts w:hint="cs"/>
          <w:rtl/>
          <w:lang w:bidi="he-IL"/>
        </w:rPr>
        <w:t>'הזה'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'לאיש הזה'</w:t>
      </w:r>
      <w:r w:rsidR="00D16BA6">
        <w:rPr>
          <w:lang w:bidi="he-IL"/>
        </w:rPr>
        <w:t>,</w:t>
      </w:r>
      <w:r>
        <w:rPr>
          <w:lang w:bidi="he-IL"/>
        </w:rPr>
        <w:t xml:space="preserve"> without a </w:t>
      </w:r>
      <w:r>
        <w:rPr>
          <w:rFonts w:hint="cs"/>
          <w:rtl/>
          <w:lang w:bidi="he-IL"/>
        </w:rPr>
        <w:t>'הפסק מרובה'</w:t>
      </w:r>
      <w:r>
        <w:rPr>
          <w:lang w:bidi="he-IL"/>
        </w:rPr>
        <w:t>.</w:t>
      </w:r>
      <w:r w:rsidR="00D16BA6">
        <w:rPr>
          <w:rStyle w:val="FootnoteReference"/>
          <w:lang w:bidi="he-IL"/>
        </w:rPr>
        <w:footnoteReference w:id="14"/>
      </w:r>
      <w:r>
        <w:rPr>
          <w:lang w:bidi="he-IL"/>
        </w:rPr>
        <w:t xml:space="preserve"> This would indicate that if there was not a </w:t>
      </w:r>
      <w:r>
        <w:rPr>
          <w:rFonts w:hint="cs"/>
          <w:rtl/>
          <w:lang w:bidi="he-IL"/>
        </w:rPr>
        <w:t>הפסק מרובה</w:t>
      </w:r>
      <w:r>
        <w:rPr>
          <w:lang w:bidi="he-IL"/>
        </w:rPr>
        <w:t xml:space="preserve">, but rather a small </w:t>
      </w:r>
      <w:r>
        <w:rPr>
          <w:rFonts w:hint="cs"/>
          <w:rtl/>
          <w:lang w:bidi="he-IL"/>
        </w:rPr>
        <w:t>הפסק</w:t>
      </w:r>
      <w:r>
        <w:rPr>
          <w:lang w:bidi="he-IL"/>
        </w:rPr>
        <w:t xml:space="preserve">, then there would be no indication that he is not the groom. In this case no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</w:t>
      </w:r>
      <w:r w:rsidR="00D16BA6">
        <w:rPr>
          <w:lang w:bidi="he-IL"/>
        </w:rPr>
        <w:t>sh</w:t>
      </w:r>
      <w:r>
        <w:rPr>
          <w:lang w:bidi="he-IL"/>
        </w:rPr>
        <w:t>ould be necessary</w:t>
      </w:r>
      <w:r w:rsidR="00D16BA6">
        <w:rPr>
          <w:lang w:bidi="he-IL"/>
        </w:rPr>
        <w:t>.</w:t>
      </w:r>
      <w:r>
        <w:rPr>
          <w:lang w:bidi="he-IL"/>
        </w:rPr>
        <w:t xml:space="preserve"> </w:t>
      </w:r>
      <w:r w:rsidR="00D16BA6">
        <w:rPr>
          <w:lang w:bidi="he-IL"/>
        </w:rPr>
        <w:t>W</w:t>
      </w:r>
      <w:r>
        <w:rPr>
          <w:lang w:bidi="he-IL"/>
        </w:rPr>
        <w:t xml:space="preserve">hy does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conclude </w:t>
      </w:r>
      <w:r w:rsidR="00D16BA6">
        <w:rPr>
          <w:lang w:bidi="he-IL"/>
        </w:rPr>
        <w:t xml:space="preserve">that </w:t>
      </w:r>
      <w:r w:rsidR="00D16BA6">
        <w:rPr>
          <w:rFonts w:hint="cs"/>
          <w:rtl/>
          <w:lang w:bidi="he-IL"/>
        </w:rPr>
        <w:t>תוכ"ד</w:t>
      </w:r>
      <w:r w:rsidR="00D16BA6">
        <w:rPr>
          <w:lang w:bidi="he-IL"/>
        </w:rPr>
        <w:t xml:space="preserve"> (which is presumably a small </w:t>
      </w:r>
      <w:r w:rsidR="00D16BA6">
        <w:rPr>
          <w:rFonts w:hint="cs"/>
          <w:rtl/>
          <w:lang w:bidi="he-IL"/>
        </w:rPr>
        <w:t>הפסק</w:t>
      </w:r>
      <w:r w:rsidR="00D16BA6">
        <w:rPr>
          <w:lang w:bidi="he-IL"/>
        </w:rPr>
        <w:t xml:space="preserve">), he is believed </w:t>
      </w:r>
      <w:r w:rsidR="009961D5">
        <w:rPr>
          <w:lang w:bidi="he-IL"/>
        </w:rPr>
        <w:t xml:space="preserve">(only) on account of </w:t>
      </w:r>
      <w:r w:rsidR="00D16BA6">
        <w:rPr>
          <w:lang w:bidi="he-IL"/>
        </w:rPr>
        <w:t xml:space="preserve">a </w:t>
      </w:r>
      <w:r w:rsidR="00D16BA6">
        <w:rPr>
          <w:rFonts w:hint="cs"/>
          <w:rtl/>
          <w:lang w:bidi="he-IL"/>
        </w:rPr>
        <w:t>מגו</w:t>
      </w:r>
      <w:r w:rsidR="00D16BA6">
        <w:rPr>
          <w:lang w:bidi="he-IL"/>
        </w:rPr>
        <w:t xml:space="preserve">?! There should be no need for a </w:t>
      </w:r>
      <w:r w:rsidR="00D16BA6">
        <w:rPr>
          <w:rFonts w:hint="cs"/>
          <w:rtl/>
          <w:lang w:bidi="he-IL"/>
        </w:rPr>
        <w:t>מגו</w:t>
      </w:r>
      <w:r w:rsidR="00D16BA6">
        <w:rPr>
          <w:lang w:bidi="he-IL"/>
        </w:rPr>
        <w:t>!</w:t>
      </w:r>
      <w:r w:rsidR="00D16BA6">
        <w:rPr>
          <w:rStyle w:val="FootnoteReference"/>
          <w:lang w:bidi="he-IL"/>
        </w:rPr>
        <w:footnoteReference w:id="15"/>
      </w:r>
    </w:p>
    <w:p w:rsidR="003837A2" w:rsidRDefault="003837A2" w:rsidP="00AA2DFB">
      <w:pPr>
        <w:spacing w:line="276" w:lineRule="auto"/>
        <w:jc w:val="both"/>
        <w:rPr>
          <w:lang w:bidi="he-IL"/>
        </w:rPr>
      </w:pPr>
    </w:p>
    <w:p w:rsidR="0024445E" w:rsidRPr="0024445E" w:rsidRDefault="003837A2" w:rsidP="00AA2DF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24445E">
        <w:rPr>
          <w:lang w:bidi="he-IL"/>
        </w:rPr>
        <w:t xml:space="preserve">There is a general rule that </w:t>
      </w:r>
      <w:r w:rsidR="0024445E">
        <w:rPr>
          <w:rFonts w:hint="cs"/>
          <w:rtl/>
          <w:lang w:bidi="he-IL"/>
        </w:rPr>
        <w:t>תוכ"ד</w:t>
      </w:r>
      <w:r w:rsidR="0024445E">
        <w:rPr>
          <w:lang w:bidi="he-IL"/>
        </w:rPr>
        <w:t xml:space="preserve"> one may retract his testimony entirely. How can we derive the rule of </w:t>
      </w:r>
      <w:r w:rsidR="0024445E">
        <w:rPr>
          <w:rFonts w:hint="cs"/>
          <w:rtl/>
          <w:lang w:bidi="he-IL"/>
        </w:rPr>
        <w:t>הפה שאסר</w:t>
      </w:r>
      <w:r w:rsidR="0024445E">
        <w:rPr>
          <w:lang w:bidi="he-IL"/>
        </w:rPr>
        <w:t xml:space="preserve">, from the fact that the father may specify who the </w:t>
      </w:r>
      <w:r w:rsidR="0024445E">
        <w:rPr>
          <w:rFonts w:hint="cs"/>
          <w:rtl/>
          <w:lang w:bidi="he-IL"/>
        </w:rPr>
        <w:t>חתן</w:t>
      </w:r>
      <w:r w:rsidR="00CE3299">
        <w:rPr>
          <w:lang w:bidi="he-IL"/>
        </w:rPr>
        <w:t xml:space="preserve"> is;</w:t>
      </w:r>
      <w:r w:rsidR="0061265D">
        <w:rPr>
          <w:rStyle w:val="FootnoteReference"/>
          <w:lang w:bidi="he-IL"/>
        </w:rPr>
        <w:footnoteReference w:id="16"/>
      </w:r>
      <w:r w:rsidR="0024445E">
        <w:rPr>
          <w:lang w:bidi="he-IL"/>
        </w:rPr>
        <w:t xml:space="preserve"> since it is </w:t>
      </w:r>
      <w:r w:rsidR="0024445E">
        <w:rPr>
          <w:rFonts w:hint="cs"/>
          <w:rtl/>
          <w:lang w:bidi="he-IL"/>
        </w:rPr>
        <w:t>תוכ"ד</w:t>
      </w:r>
      <w:r w:rsidR="0024445E">
        <w:rPr>
          <w:lang w:bidi="he-IL"/>
        </w:rPr>
        <w:t xml:space="preserve">, the father can even retract the entire statement of </w:t>
      </w:r>
      <w:r w:rsidR="0024445E">
        <w:rPr>
          <w:rFonts w:hint="cs"/>
          <w:rtl/>
          <w:lang w:bidi="he-IL"/>
        </w:rPr>
        <w:t>קדשתי את בתי</w:t>
      </w:r>
      <w:r w:rsidR="00CE3299">
        <w:rPr>
          <w:lang w:bidi="he-IL"/>
        </w:rPr>
        <w:t xml:space="preserve">, without relying on </w:t>
      </w:r>
      <w:r w:rsidR="00CE3299">
        <w:rPr>
          <w:rFonts w:hint="cs"/>
          <w:rtl/>
          <w:lang w:bidi="he-IL"/>
        </w:rPr>
        <w:t>מגו</w:t>
      </w:r>
      <w:r w:rsidR="00CE3299">
        <w:rPr>
          <w:lang w:bidi="he-IL"/>
        </w:rPr>
        <w:t>, etc.!</w:t>
      </w:r>
    </w:p>
    <w:sectPr w:rsidR="0024445E" w:rsidRPr="0024445E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503" w:rsidRDefault="004C0503">
      <w:r>
        <w:separator/>
      </w:r>
    </w:p>
  </w:endnote>
  <w:endnote w:type="continuationSeparator" w:id="0">
    <w:p w:rsidR="004C0503" w:rsidRDefault="004C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BCE" w:rsidRDefault="00BC5BCE" w:rsidP="00B312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5BCE" w:rsidRDefault="00BC5B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FB" w:rsidRDefault="00AA2DFB">
    <w:pPr>
      <w:pStyle w:val="Footer"/>
      <w:jc w:val="center"/>
      <w:rPr>
        <w:noProof/>
        <w:sz w:val="16"/>
        <w:szCs w:val="16"/>
      </w:rPr>
    </w:pPr>
    <w:r w:rsidRPr="00AA2DFB">
      <w:rPr>
        <w:sz w:val="20"/>
        <w:szCs w:val="20"/>
      </w:rPr>
      <w:fldChar w:fldCharType="begin"/>
    </w:r>
    <w:r w:rsidRPr="00AA2DFB">
      <w:rPr>
        <w:sz w:val="20"/>
        <w:szCs w:val="20"/>
      </w:rPr>
      <w:instrText xml:space="preserve"> PAGE   \* MERGEFORMAT </w:instrText>
    </w:r>
    <w:r w:rsidRPr="00AA2DFB">
      <w:rPr>
        <w:sz w:val="20"/>
        <w:szCs w:val="20"/>
      </w:rPr>
      <w:fldChar w:fldCharType="separate"/>
    </w:r>
    <w:r w:rsidR="00B33FB4">
      <w:rPr>
        <w:noProof/>
        <w:sz w:val="20"/>
        <w:szCs w:val="20"/>
      </w:rPr>
      <w:t>3</w:t>
    </w:r>
    <w:r w:rsidRPr="00AA2DFB">
      <w:rPr>
        <w:noProof/>
        <w:sz w:val="20"/>
        <w:szCs w:val="20"/>
      </w:rPr>
      <w:fldChar w:fldCharType="end"/>
    </w:r>
  </w:p>
  <w:p w:rsidR="00AA2DFB" w:rsidRPr="00AA2DFB" w:rsidRDefault="00AA2DFB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BC5BCE" w:rsidRPr="00BE4291" w:rsidRDefault="00BC5BCE" w:rsidP="00BE4291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503" w:rsidRDefault="004C0503">
      <w:r>
        <w:separator/>
      </w:r>
    </w:p>
  </w:footnote>
  <w:footnote w:type="continuationSeparator" w:id="0">
    <w:p w:rsidR="004C0503" w:rsidRDefault="004C0503">
      <w:r>
        <w:continuationSeparator/>
      </w:r>
    </w:p>
  </w:footnote>
  <w:footnote w:id="1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גרושה אני</w:t>
      </w:r>
      <w:r>
        <w:rPr>
          <w:lang w:bidi="he-IL"/>
        </w:rPr>
        <w:t xml:space="preserve"> is not an explanation of </w:t>
      </w:r>
      <w:r>
        <w:rPr>
          <w:rFonts w:hint="cs"/>
          <w:rtl/>
          <w:lang w:bidi="he-IL"/>
        </w:rPr>
        <w:t>אשת איש הייתי</w:t>
      </w:r>
      <w:r>
        <w:rPr>
          <w:lang w:bidi="he-IL"/>
        </w:rPr>
        <w:t>, it is an addendum.</w:t>
      </w:r>
    </w:p>
  </w:footnote>
  <w:footnote w:id="2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(קדשתיה) לפלוני</w:t>
      </w:r>
      <w:r>
        <w:rPr>
          <w:lang w:bidi="he-IL"/>
        </w:rPr>
        <w:t xml:space="preserve"> is a necessary detail of the </w:t>
      </w:r>
      <w:r>
        <w:rPr>
          <w:rFonts w:hint="cs"/>
          <w:rtl/>
          <w:lang w:bidi="he-IL"/>
        </w:rPr>
        <w:t>קדשתיה</w:t>
      </w:r>
      <w:r>
        <w:rPr>
          <w:lang w:bidi="he-IL"/>
        </w:rPr>
        <w:t xml:space="preserve">; there must be a </w:t>
      </w:r>
      <w:r>
        <w:rPr>
          <w:rFonts w:hint="cs"/>
          <w:rtl/>
          <w:lang w:bidi="he-IL"/>
        </w:rPr>
        <w:t>פלוני</w:t>
      </w:r>
      <w:r>
        <w:rPr>
          <w:lang w:bidi="he-IL"/>
        </w:rPr>
        <w:t>.</w:t>
      </w:r>
    </w:p>
  </w:footnote>
  <w:footnote w:id="3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uses the terms of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interchangeably.</w:t>
      </w:r>
    </w:p>
  </w:footnote>
  <w:footnote w:id="4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father would be believed to specify the individual even without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(for instance at a later time), then how can we derive from here the rule of </w:t>
      </w:r>
      <w:r>
        <w:rPr>
          <w:rFonts w:hint="cs"/>
          <w:rtl/>
          <w:lang w:bidi="he-IL"/>
        </w:rPr>
        <w:t>הפה שאסר וכו'</w:t>
      </w:r>
      <w:r>
        <w:rPr>
          <w:lang w:bidi="he-IL"/>
        </w:rPr>
        <w:t>.</w:t>
      </w:r>
    </w:p>
  </w:footnote>
  <w:footnote w:id="5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reason he is believed is since he is initially believed to claim I married her to this man, then this believability is carried over, even if he specifies the individual at a later time; he is not altering his initial statement. Or he is believed as an </w:t>
      </w:r>
      <w:r>
        <w:rPr>
          <w:rFonts w:hint="cs"/>
          <w:rtl/>
          <w:lang w:bidi="he-IL"/>
        </w:rPr>
        <w:t>עד אחד</w:t>
      </w:r>
      <w:r>
        <w:rPr>
          <w:lang w:bidi="he-IL"/>
        </w:rPr>
        <w:t xml:space="preserve">, for he is not altering her original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משכנות הרועים אות תקפא</w:t>
      </w:r>
      <w:r>
        <w:rPr>
          <w:lang w:bidi="he-IL"/>
        </w:rPr>
        <w:t>.</w:t>
      </w:r>
    </w:p>
  </w:footnote>
  <w:footnote w:id="6">
    <w:p w:rsidR="003837A2" w:rsidRDefault="003837A2" w:rsidP="003D7595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7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time of </w:t>
      </w:r>
      <w:r>
        <w:rPr>
          <w:rFonts w:hint="cs"/>
          <w:rtl/>
          <w:lang w:bidi="he-IL"/>
        </w:rPr>
        <w:t>כדי דיבור</w:t>
      </w:r>
      <w:r>
        <w:rPr>
          <w:lang w:bidi="he-IL"/>
        </w:rPr>
        <w:t xml:space="preserve"> is the time it takes to say the words </w:t>
      </w:r>
      <w:r>
        <w:rPr>
          <w:rFonts w:hint="cs"/>
          <w:rtl/>
          <w:lang w:bidi="he-IL"/>
        </w:rPr>
        <w:t>'שלום עליך רבי (ומורי)'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ב"ק עג,ב</w:t>
      </w:r>
      <w:r>
        <w:rPr>
          <w:lang w:bidi="he-IL"/>
        </w:rPr>
        <w:t>.</w:t>
      </w:r>
    </w:p>
  </w:footnote>
  <w:footnote w:id="8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לאיש הזה</w:t>
      </w:r>
      <w:r>
        <w:rPr>
          <w:lang w:bidi="he-IL"/>
        </w:rPr>
        <w:t>, indicating that the groom is present.</w:t>
      </w:r>
    </w:p>
  </w:footnote>
  <w:footnote w:id="9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We derive the rule of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from the fact that the father is believed to say </w:t>
      </w:r>
      <w:r>
        <w:rPr>
          <w:rFonts w:hint="cs"/>
          <w:rtl/>
          <w:lang w:bidi="he-IL"/>
        </w:rPr>
        <w:t>לאיש הזה</w:t>
      </w:r>
      <w:r>
        <w:rPr>
          <w:lang w:bidi="he-IL"/>
        </w:rPr>
        <w:t xml:space="preserve">, even though, initially, he hesitated (even though the groom was present) and did not say </w:t>
      </w:r>
      <w:r>
        <w:rPr>
          <w:rFonts w:hint="cs"/>
          <w:rtl/>
          <w:lang w:bidi="he-IL"/>
        </w:rPr>
        <w:t>לאיש הזה</w:t>
      </w:r>
      <w:r>
        <w:rPr>
          <w:lang w:bidi="he-IL"/>
        </w:rPr>
        <w:t xml:space="preserve"> immediately, but rather only after a brief hesitation of </w:t>
      </w:r>
      <w:r>
        <w:rPr>
          <w:rFonts w:hint="cs"/>
          <w:rtl/>
          <w:lang w:bidi="he-IL"/>
        </w:rPr>
        <w:t>תוך כדי דיבור</w:t>
      </w:r>
      <w:r>
        <w:rPr>
          <w:lang w:bidi="he-IL"/>
        </w:rPr>
        <w:t xml:space="preserve">; he is nevertheless believed on account of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. The contradiction caused by the hesitancy (in the presence of the groom) in this case (where he is merely specifying), equates this case with the usual cases of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(</w:t>
      </w:r>
      <w:r>
        <w:rPr>
          <w:rFonts w:hint="cs"/>
          <w:rtl/>
          <w:lang w:bidi="he-IL"/>
        </w:rPr>
        <w:t>אשת איש וגרושה וכו'</w:t>
      </w:r>
      <w:r>
        <w:rPr>
          <w:lang w:bidi="he-IL"/>
        </w:rPr>
        <w:t xml:space="preserve">) where he renounces the initial claim. In both instances there is a change in his statement. The </w:t>
      </w:r>
      <w:r>
        <w:rPr>
          <w:rFonts w:hint="cs"/>
          <w:rtl/>
          <w:lang w:bidi="he-IL"/>
        </w:rPr>
        <w:t>נאמנות</w:t>
      </w:r>
      <w:r>
        <w:rPr>
          <w:lang w:bidi="he-IL"/>
        </w:rPr>
        <w:t xml:space="preserve"> is only because of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משכנות הרועים אות תקפא-ב</w:t>
      </w:r>
      <w:r w:rsidR="0061265D">
        <w:rPr>
          <w:lang w:bidi="he-IL"/>
        </w:rPr>
        <w:t>. See</w:t>
      </w:r>
      <w:r>
        <w:rPr>
          <w:lang w:bidi="he-IL"/>
        </w:rPr>
        <w:t xml:space="preserve"> ‘Thinking it over’</w:t>
      </w:r>
      <w:r w:rsidR="003837A2">
        <w:rPr>
          <w:lang w:bidi="he-IL"/>
        </w:rPr>
        <w:t xml:space="preserve"> # 2.</w:t>
      </w:r>
    </w:p>
  </w:footnote>
  <w:footnote w:id="10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Even though the father is merely specifying to whom he was </w:t>
      </w:r>
      <w:r>
        <w:rPr>
          <w:rFonts w:hint="cs"/>
          <w:rtl/>
          <w:lang w:bidi="he-IL"/>
        </w:rPr>
        <w:t>מקדש</w:t>
      </w:r>
      <w:r>
        <w:rPr>
          <w:lang w:bidi="he-IL"/>
        </w:rPr>
        <w:t xml:space="preserve"> her, nevertheless since there was an indication (by the slight hesitancy) that he was not </w:t>
      </w:r>
      <w:r>
        <w:rPr>
          <w:rFonts w:hint="cs"/>
          <w:rtl/>
          <w:lang w:bidi="he-IL"/>
        </w:rPr>
        <w:t>מקדש</w:t>
      </w:r>
      <w:r>
        <w:rPr>
          <w:lang w:bidi="he-IL"/>
        </w:rPr>
        <w:t xml:space="preserve"> her to this individual; therefore the only wa</w:t>
      </w:r>
      <w:r w:rsidR="0061265D">
        <w:rPr>
          <w:lang w:bidi="he-IL"/>
        </w:rPr>
        <w:t>y</w:t>
      </w:r>
      <w:r>
        <w:rPr>
          <w:lang w:bidi="he-IL"/>
        </w:rPr>
        <w:t xml:space="preserve"> he is to be believed, is if there is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.</w:t>
      </w:r>
    </w:p>
  </w:footnote>
  <w:footnote w:id="11">
    <w:p w:rsidR="00BC5BCE" w:rsidRDefault="00BC5BCE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not required even in this instance, since the father is merely specifying, and not contradicting, his initial statement.</w:t>
      </w:r>
    </w:p>
  </w:footnote>
  <w:footnote w:id="12">
    <w:p w:rsidR="00F65762" w:rsidRDefault="00F65762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a </w:t>
      </w:r>
      <w:r>
        <w:rPr>
          <w:rFonts w:hint="cs"/>
          <w:rtl/>
          <w:lang w:bidi="he-IL"/>
        </w:rPr>
        <w:t>בתי נתתי לאיש הזה</w:t>
      </w:r>
      <w:r>
        <w:rPr>
          <w:lang w:bidi="he-IL"/>
        </w:rPr>
        <w:t xml:space="preserve"> is extra, for it is not required to teach us that the father is believed to identify the son-in-law in any event.</w:t>
      </w:r>
    </w:p>
  </w:footnote>
  <w:footnote w:id="13">
    <w:p w:rsidR="005906F6" w:rsidRDefault="005906F6" w:rsidP="003D7595">
      <w:pPr>
        <w:pStyle w:val="FootnoteText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אם אינו ענין וכו'</w:t>
      </w:r>
      <w:r>
        <w:rPr>
          <w:lang w:bidi="he-IL"/>
        </w:rPr>
        <w:t xml:space="preserve">, is a common </w:t>
      </w:r>
      <w:r>
        <w:rPr>
          <w:rFonts w:hint="cs"/>
          <w:rtl/>
          <w:lang w:bidi="he-IL"/>
        </w:rPr>
        <w:t>לימוד</w:t>
      </w:r>
      <w:r>
        <w:rPr>
          <w:lang w:bidi="he-IL"/>
        </w:rPr>
        <w:t xml:space="preserve">. If we find a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that does not teach us anything significant in its particular case, apply it to other cases, where we will derive a novel concept from this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. Here too,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indicates that the father is believed; nevertheless here it is obvious, therefore we assume that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wishes to teach us that in other (somewhat similar) cases where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necessary, they are also believed,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.</w:t>
      </w:r>
    </w:p>
  </w:footnote>
  <w:footnote w:id="14">
    <w:p w:rsidR="00D16BA6" w:rsidRDefault="00D16BA6" w:rsidP="003D7595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6. </w:t>
      </w:r>
    </w:p>
  </w:footnote>
  <w:footnote w:id="15">
    <w:p w:rsidR="00D16BA6" w:rsidRDefault="00D16BA6" w:rsidP="003D759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</w:t>
      </w:r>
      <w:r w:rsidR="000759BD">
        <w:t xml:space="preserve"> </w:t>
      </w:r>
      <w:r w:rsidR="000759BD">
        <w:rPr>
          <w:rFonts w:hint="cs"/>
          <w:rtl/>
          <w:lang w:bidi="he-IL"/>
        </w:rPr>
        <w:t>רע"א</w:t>
      </w:r>
      <w:r w:rsidR="000759BD">
        <w:rPr>
          <w:lang w:bidi="he-IL"/>
        </w:rPr>
        <w:t xml:space="preserve"> and</w:t>
      </w:r>
      <w:r>
        <w:t xml:space="preserve"> </w:t>
      </w:r>
      <w:r>
        <w:rPr>
          <w:rFonts w:hint="cs"/>
          <w:rtl/>
          <w:lang w:bidi="he-IL"/>
        </w:rPr>
        <w:t>ח"ב אות שלב</w:t>
      </w:r>
      <w:r>
        <w:rPr>
          <w:lang w:bidi="he-IL"/>
        </w:rPr>
        <w:t>.</w:t>
      </w:r>
    </w:p>
  </w:footnote>
  <w:footnote w:id="16">
    <w:p w:rsidR="0061265D" w:rsidRDefault="0061265D" w:rsidP="003D759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See footnote # 9.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BCE" w:rsidRPr="00BE4291" w:rsidRDefault="00BC5BCE" w:rsidP="00BE4291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כב,א תוס' ד"ה מנין להפה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5474"/>
    <w:rsid w:val="00002851"/>
    <w:rsid w:val="00030313"/>
    <w:rsid w:val="000527DD"/>
    <w:rsid w:val="000759BD"/>
    <w:rsid w:val="00086CBF"/>
    <w:rsid w:val="000D38B5"/>
    <w:rsid w:val="000E4264"/>
    <w:rsid w:val="00101AB3"/>
    <w:rsid w:val="00184D2E"/>
    <w:rsid w:val="001D6D84"/>
    <w:rsid w:val="00201BDE"/>
    <w:rsid w:val="0020216B"/>
    <w:rsid w:val="002025B9"/>
    <w:rsid w:val="00210A1E"/>
    <w:rsid w:val="002348FB"/>
    <w:rsid w:val="00236358"/>
    <w:rsid w:val="0024445E"/>
    <w:rsid w:val="00297475"/>
    <w:rsid w:val="0033559F"/>
    <w:rsid w:val="00345F61"/>
    <w:rsid w:val="00363524"/>
    <w:rsid w:val="003837A2"/>
    <w:rsid w:val="00384969"/>
    <w:rsid w:val="003A65F4"/>
    <w:rsid w:val="003D7595"/>
    <w:rsid w:val="003F6705"/>
    <w:rsid w:val="00405005"/>
    <w:rsid w:val="0040709B"/>
    <w:rsid w:val="0048586E"/>
    <w:rsid w:val="004C0503"/>
    <w:rsid w:val="004C1A89"/>
    <w:rsid w:val="004C709A"/>
    <w:rsid w:val="004E3A6F"/>
    <w:rsid w:val="004F0794"/>
    <w:rsid w:val="00576CCB"/>
    <w:rsid w:val="005906F6"/>
    <w:rsid w:val="005E38D7"/>
    <w:rsid w:val="0061265D"/>
    <w:rsid w:val="00633D8A"/>
    <w:rsid w:val="006942E4"/>
    <w:rsid w:val="006E5830"/>
    <w:rsid w:val="007036E3"/>
    <w:rsid w:val="007246B3"/>
    <w:rsid w:val="007552E7"/>
    <w:rsid w:val="007F5A50"/>
    <w:rsid w:val="00811115"/>
    <w:rsid w:val="00816504"/>
    <w:rsid w:val="0089054C"/>
    <w:rsid w:val="008A7C16"/>
    <w:rsid w:val="008B6290"/>
    <w:rsid w:val="009961D5"/>
    <w:rsid w:val="00A701CE"/>
    <w:rsid w:val="00AA2DFB"/>
    <w:rsid w:val="00AD35C9"/>
    <w:rsid w:val="00B31287"/>
    <w:rsid w:val="00B33FB4"/>
    <w:rsid w:val="00B7772F"/>
    <w:rsid w:val="00BC5BCE"/>
    <w:rsid w:val="00BD7F5A"/>
    <w:rsid w:val="00BE4291"/>
    <w:rsid w:val="00BF5474"/>
    <w:rsid w:val="00C0699C"/>
    <w:rsid w:val="00C622CC"/>
    <w:rsid w:val="00CD22B7"/>
    <w:rsid w:val="00CE3299"/>
    <w:rsid w:val="00D16BA6"/>
    <w:rsid w:val="00D2156B"/>
    <w:rsid w:val="00D54370"/>
    <w:rsid w:val="00D80DE2"/>
    <w:rsid w:val="00DD7CB8"/>
    <w:rsid w:val="00E3646B"/>
    <w:rsid w:val="00EF626E"/>
    <w:rsid w:val="00F058AF"/>
    <w:rsid w:val="00F65762"/>
    <w:rsid w:val="00F84496"/>
    <w:rsid w:val="00FA091D"/>
    <w:rsid w:val="00FF2A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29A621-081C-4423-88BB-3A1B92D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5E38D7"/>
    <w:rPr>
      <w:sz w:val="20"/>
      <w:szCs w:val="20"/>
    </w:rPr>
  </w:style>
  <w:style w:type="character" w:styleId="FootnoteReference">
    <w:name w:val="footnote reference"/>
    <w:semiHidden/>
    <w:rsid w:val="005E38D7"/>
    <w:rPr>
      <w:vertAlign w:val="superscript"/>
    </w:rPr>
  </w:style>
  <w:style w:type="paragraph" w:styleId="Header">
    <w:name w:val="header"/>
    <w:basedOn w:val="Normal"/>
    <w:rsid w:val="00BE42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42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4291"/>
  </w:style>
  <w:style w:type="character" w:customStyle="1" w:styleId="FooterChar">
    <w:name w:val="Footer Char"/>
    <w:link w:val="Footer"/>
    <w:uiPriority w:val="99"/>
    <w:rsid w:val="00AA2DFB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363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352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מנין להפה שאסר הוא הפה שהתיר מן התורה שנאמר את בתי נתתי לאיש וגומר – </vt:lpstr>
    </vt:vector>
  </TitlesOfParts>
  <Company> </Company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מנין להפה שאסר הוא הפה שהתיר מן התורה שנאמר את בתי נתתי לאיש וגומר – </dc:title>
  <dc:subject/>
  <dc:creator> </dc:creator>
  <cp:keywords/>
  <dc:description/>
  <cp:lastModifiedBy>Microsoft account</cp:lastModifiedBy>
  <cp:revision>2</cp:revision>
  <cp:lastPrinted>2015-12-17T09:51:00Z</cp:lastPrinted>
  <dcterms:created xsi:type="dcterms:W3CDTF">2022-04-05T10:52:00Z</dcterms:created>
  <dcterms:modified xsi:type="dcterms:W3CDTF">2022-04-05T10:52:00Z</dcterms:modified>
</cp:coreProperties>
</file>