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8C8" w:rsidRDefault="00995497" w:rsidP="004866BA">
      <w:pPr>
        <w:widowControl w:val="0"/>
        <w:bidi/>
        <w:spacing w:line="276" w:lineRule="auto"/>
        <w:rPr>
          <w:rFonts w:hint="cs"/>
          <w:b/>
          <w:bCs/>
          <w:sz w:val="32"/>
          <w:szCs w:val="32"/>
          <w:rtl/>
          <w:lang w:bidi="he-IL"/>
        </w:rPr>
      </w:pPr>
      <w:bookmarkStart w:id="0" w:name="_GoBack"/>
      <w:bookmarkEnd w:id="0"/>
      <w:r w:rsidRPr="006248C8">
        <w:rPr>
          <w:rFonts w:hint="cs"/>
          <w:b/>
          <w:bCs/>
          <w:sz w:val="36"/>
          <w:szCs w:val="36"/>
          <w:rtl/>
        </w:rPr>
        <w:t>מאי</w:t>
      </w:r>
      <w:r>
        <w:rPr>
          <w:rFonts w:hint="cs"/>
          <w:rtl/>
        </w:rPr>
        <w:t xml:space="preserve"> </w:t>
      </w:r>
      <w:r w:rsidRPr="006248C8">
        <w:rPr>
          <w:rFonts w:hint="cs"/>
          <w:b/>
          <w:bCs/>
          <w:sz w:val="32"/>
          <w:szCs w:val="32"/>
          <w:rtl/>
        </w:rPr>
        <w:t>שנא רישא ומאי שנא סיפא</w:t>
      </w:r>
      <w:r w:rsidR="006248C8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6248C8">
        <w:rPr>
          <w:b/>
          <w:bCs/>
          <w:sz w:val="32"/>
          <w:szCs w:val="32"/>
          <w:rtl/>
          <w:lang w:bidi="he-IL"/>
        </w:rPr>
        <w:t>–</w:t>
      </w:r>
    </w:p>
    <w:p w:rsidR="00995497" w:rsidRDefault="006248C8" w:rsidP="004866BA">
      <w:pPr>
        <w:widowControl w:val="0"/>
        <w:spacing w:line="276" w:lineRule="auto"/>
      </w:pPr>
      <w:r>
        <w:rPr>
          <w:b/>
          <w:bCs/>
          <w:sz w:val="32"/>
          <w:szCs w:val="32"/>
          <w:lang w:bidi="he-IL"/>
        </w:rPr>
        <w:t xml:space="preserve">What is the difference between the </w:t>
      </w:r>
      <w:r>
        <w:rPr>
          <w:rFonts w:hint="cs"/>
          <w:b/>
          <w:bCs/>
          <w:sz w:val="32"/>
          <w:szCs w:val="32"/>
          <w:rtl/>
          <w:lang w:bidi="he-IL"/>
        </w:rPr>
        <w:t>רישא</w:t>
      </w:r>
      <w:r>
        <w:rPr>
          <w:b/>
          <w:bCs/>
          <w:sz w:val="32"/>
          <w:szCs w:val="32"/>
          <w:lang w:bidi="he-IL"/>
        </w:rPr>
        <w:t xml:space="preserve"> and the </w:t>
      </w:r>
      <w:r>
        <w:rPr>
          <w:rFonts w:hint="cs"/>
          <w:b/>
          <w:bCs/>
          <w:sz w:val="32"/>
          <w:szCs w:val="32"/>
          <w:rtl/>
          <w:lang w:bidi="he-IL"/>
        </w:rPr>
        <w:t>סיפא</w:t>
      </w:r>
      <w:r>
        <w:rPr>
          <w:b/>
          <w:bCs/>
          <w:sz w:val="32"/>
          <w:szCs w:val="32"/>
          <w:lang w:bidi="he-IL"/>
        </w:rPr>
        <w:t>?!</w:t>
      </w:r>
      <w:r w:rsidR="00995497" w:rsidRPr="006248C8">
        <w:rPr>
          <w:rFonts w:hint="cs"/>
          <w:sz w:val="32"/>
          <w:szCs w:val="32"/>
          <w:rtl/>
        </w:rPr>
        <w:t xml:space="preserve"> </w:t>
      </w:r>
    </w:p>
    <w:p w:rsidR="00995497" w:rsidRPr="00995497" w:rsidRDefault="00995497" w:rsidP="004866BA">
      <w:pPr>
        <w:widowControl w:val="0"/>
        <w:bidi/>
        <w:spacing w:line="276" w:lineRule="auto"/>
        <w:rPr>
          <w:sz w:val="24"/>
          <w:szCs w:val="24"/>
        </w:rPr>
      </w:pPr>
    </w:p>
    <w:p w:rsidR="00995497" w:rsidRPr="004866BA" w:rsidRDefault="00F66F30" w:rsidP="004866BA">
      <w:pPr>
        <w:widowControl w:val="0"/>
        <w:spacing w:line="276" w:lineRule="auto"/>
        <w:rPr>
          <w:rFonts w:ascii="Copperplate Gothic Bold" w:hAnsi="Copperplate Gothic Bold"/>
          <w:u w:val="double"/>
        </w:rPr>
      </w:pPr>
      <w:r w:rsidRPr="004866BA">
        <w:rPr>
          <w:rFonts w:ascii="Copperplate Gothic Bold" w:hAnsi="Copperplate Gothic Bold"/>
          <w:u w:val="double"/>
        </w:rPr>
        <w:t>Overview</w:t>
      </w:r>
    </w:p>
    <w:p w:rsidR="00F66F30" w:rsidRPr="00F66F30" w:rsidRDefault="00F66F30" w:rsidP="004866BA">
      <w:pPr>
        <w:widowControl w:val="0"/>
        <w:spacing w:line="276" w:lineRule="auto"/>
        <w:jc w:val="both"/>
        <w:rPr>
          <w:lang w:bidi="he-IL"/>
        </w:rPr>
      </w:pPr>
      <w:r>
        <w:t xml:space="preserve">The 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 xml:space="preserve"> states that by a </w:t>
      </w:r>
      <w:r>
        <w:rPr>
          <w:rFonts w:hint="cs"/>
          <w:rtl/>
          <w:lang w:bidi="he-IL"/>
        </w:rPr>
        <w:t>תרי ותרי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ספק קדושין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דין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(לא תנשא) ואם נשאת לא תצא</w:t>
      </w:r>
      <w:r>
        <w:rPr>
          <w:lang w:bidi="he-IL"/>
        </w:rPr>
        <w:t xml:space="preserve">. If it is a </w:t>
      </w:r>
      <w:r>
        <w:rPr>
          <w:rFonts w:hint="cs"/>
          <w:rtl/>
          <w:lang w:bidi="he-IL"/>
        </w:rPr>
        <w:t>תו"ת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ספק גירושין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דין</w:t>
      </w:r>
      <w:r>
        <w:rPr>
          <w:lang w:bidi="he-IL"/>
        </w:rPr>
        <w:t xml:space="preserve"> is (even) </w:t>
      </w:r>
      <w:r>
        <w:rPr>
          <w:rFonts w:hint="cs"/>
          <w:rtl/>
          <w:lang w:bidi="he-IL"/>
        </w:rPr>
        <w:t>ואם נשאת תצא</w:t>
      </w:r>
      <w:r>
        <w:rPr>
          <w:lang w:bidi="he-IL"/>
        </w:rPr>
        <w:t>. The</w:t>
      </w:r>
      <w:r w:rsidR="00306142">
        <w:rPr>
          <w:lang w:bidi="he-IL"/>
        </w:rPr>
        <w:t xml:space="preserve"> </w:t>
      </w:r>
      <w:r w:rsidR="00306142">
        <w:rPr>
          <w:rFonts w:hint="cs"/>
          <w:rtl/>
          <w:lang w:bidi="he-IL"/>
        </w:rPr>
        <w:t>גמרא</w:t>
      </w:r>
      <w:r>
        <w:rPr>
          <w:lang w:bidi="he-IL"/>
        </w:rPr>
        <w:t xml:space="preserve"> challenges this ruling and ask</w:t>
      </w:r>
      <w:r w:rsidR="00306142">
        <w:rPr>
          <w:lang w:bidi="he-IL"/>
        </w:rPr>
        <w:t>s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מ"ש רישא ומ"ש סיפא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דין</w:t>
      </w:r>
      <w:r>
        <w:rPr>
          <w:lang w:bidi="he-IL"/>
        </w:rPr>
        <w:t xml:space="preserve"> should be the same by </w:t>
      </w:r>
      <w:r>
        <w:rPr>
          <w:rFonts w:hint="cs"/>
          <w:rtl/>
          <w:lang w:bidi="he-IL"/>
        </w:rPr>
        <w:t>ספק קדושין</w:t>
      </w:r>
      <w:r w:rsidR="00ED5C7B">
        <w:rPr>
          <w:lang w:bidi="he-IL"/>
        </w:rPr>
        <w:t xml:space="preserve"> and </w:t>
      </w:r>
      <w:r w:rsidR="00ED5C7B">
        <w:rPr>
          <w:rFonts w:hint="cs"/>
          <w:rtl/>
          <w:lang w:bidi="he-IL"/>
        </w:rPr>
        <w:t>ספק גירושין</w:t>
      </w:r>
      <w:r w:rsidR="00ED5C7B">
        <w:rPr>
          <w:lang w:bidi="he-IL"/>
        </w:rPr>
        <w:t xml:space="preserve">. </w:t>
      </w:r>
      <w:r w:rsidR="00DE3059">
        <w:rPr>
          <w:lang w:bidi="he-IL"/>
        </w:rPr>
        <w:t xml:space="preserve">Our </w:t>
      </w:r>
      <w:r w:rsidR="00ED5C7B">
        <w:rPr>
          <w:rFonts w:hint="cs"/>
          <w:rtl/>
          <w:lang w:bidi="he-IL"/>
        </w:rPr>
        <w:t>תוספות</w:t>
      </w:r>
      <w:r w:rsidR="00ED5C7B">
        <w:rPr>
          <w:lang w:bidi="he-IL"/>
        </w:rPr>
        <w:t xml:space="preserve"> is puzzled by this comparison; it should seem obvious that by </w:t>
      </w:r>
      <w:r w:rsidR="00ED5C7B">
        <w:rPr>
          <w:rFonts w:hint="cs"/>
          <w:rtl/>
          <w:lang w:bidi="he-IL"/>
        </w:rPr>
        <w:t>ספק קדושין</w:t>
      </w:r>
      <w:r w:rsidR="00ED5C7B">
        <w:rPr>
          <w:lang w:bidi="he-IL"/>
        </w:rPr>
        <w:t xml:space="preserve"> we should be more lenient (for there is a </w:t>
      </w:r>
      <w:r w:rsidR="00ED5C7B">
        <w:rPr>
          <w:rFonts w:hint="cs"/>
          <w:rtl/>
          <w:lang w:bidi="he-IL"/>
        </w:rPr>
        <w:t>חזקת פנויה</w:t>
      </w:r>
      <w:r w:rsidR="00ED5C7B">
        <w:rPr>
          <w:lang w:bidi="he-IL"/>
        </w:rPr>
        <w:t xml:space="preserve">) than by </w:t>
      </w:r>
      <w:r w:rsidR="00ED5C7B">
        <w:rPr>
          <w:rFonts w:hint="cs"/>
          <w:rtl/>
          <w:lang w:bidi="he-IL"/>
        </w:rPr>
        <w:t>ספק גירושין</w:t>
      </w:r>
      <w:r w:rsidR="00ED5C7B">
        <w:rPr>
          <w:lang w:bidi="he-IL"/>
        </w:rPr>
        <w:t xml:space="preserve"> (where there is a </w:t>
      </w:r>
      <w:r w:rsidR="00ED5C7B">
        <w:rPr>
          <w:rFonts w:hint="cs"/>
          <w:rtl/>
          <w:lang w:bidi="he-IL"/>
        </w:rPr>
        <w:t>חזקת א"א</w:t>
      </w:r>
      <w:r w:rsidR="00ED5C7B">
        <w:rPr>
          <w:lang w:bidi="he-IL"/>
        </w:rPr>
        <w:t xml:space="preserve">). </w:t>
      </w:r>
    </w:p>
    <w:p w:rsidR="00995497" w:rsidRDefault="00306142" w:rsidP="004866BA">
      <w:pPr>
        <w:widowControl w:val="0"/>
        <w:bidi/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----------------</w:t>
      </w:r>
    </w:p>
    <w:p w:rsidR="00CD046A" w:rsidRPr="00995497" w:rsidRDefault="00CD046A" w:rsidP="004866BA">
      <w:pPr>
        <w:widowControl w:val="0"/>
        <w:spacing w:line="276" w:lineRule="auto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asks:</w:t>
      </w:r>
    </w:p>
    <w:p w:rsidR="00995497" w:rsidRPr="00DE3059" w:rsidRDefault="00995497" w:rsidP="00DE3059">
      <w:pPr>
        <w:widowControl w:val="0"/>
        <w:bidi/>
        <w:spacing w:line="276" w:lineRule="auto"/>
        <w:jc w:val="both"/>
        <w:rPr>
          <w:rFonts w:cs="David"/>
          <w:b/>
          <w:bCs/>
          <w:spacing w:val="-2"/>
          <w:lang w:bidi="he-IL"/>
        </w:rPr>
      </w:pPr>
      <w:r w:rsidRPr="00DE3059">
        <w:rPr>
          <w:rFonts w:cs="David" w:hint="cs"/>
          <w:b/>
          <w:bCs/>
          <w:spacing w:val="-2"/>
          <w:rtl/>
        </w:rPr>
        <w:t xml:space="preserve">ואם תאמר שנא ושנא דרישא אית לן לאוקמה בחזקת פנויה וסיפא בחזקת אשת איש </w:t>
      </w:r>
      <w:r w:rsidR="00DE3059" w:rsidRPr="00DE3059">
        <w:rPr>
          <w:rFonts w:cs="David" w:hint="cs"/>
          <w:b/>
          <w:bCs/>
          <w:spacing w:val="-2"/>
          <w:rtl/>
          <w:lang w:bidi="he-IL"/>
        </w:rPr>
        <w:t>-</w:t>
      </w:r>
    </w:p>
    <w:p w:rsidR="00CD046A" w:rsidRPr="00306142" w:rsidRDefault="00CD046A" w:rsidP="004866BA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And if you will ask, it is indeed much different. </w:t>
      </w:r>
      <w:r>
        <w:rPr>
          <w:rFonts w:cs="Aharoni"/>
          <w:lang w:bidi="he-IL"/>
        </w:rPr>
        <w:t xml:space="preserve">The </w:t>
      </w:r>
      <w:r>
        <w:rPr>
          <w:rFonts w:hint="cs"/>
          <w:rtl/>
          <w:lang w:bidi="he-IL"/>
        </w:rPr>
        <w:t>רישא</w:t>
      </w:r>
      <w:r>
        <w:rPr>
          <w:lang w:bidi="he-IL"/>
        </w:rPr>
        <w:t xml:space="preserve"> and the </w:t>
      </w:r>
      <w:r>
        <w:rPr>
          <w:rFonts w:hint="cs"/>
          <w:rtl/>
          <w:lang w:bidi="he-IL"/>
        </w:rPr>
        <w:t>סיפא</w:t>
      </w:r>
      <w:r>
        <w:rPr>
          <w:lang w:bidi="he-IL"/>
        </w:rPr>
        <w:t xml:space="preserve"> are very different.</w:t>
      </w:r>
      <w:r w:rsidR="008769D1">
        <w:rPr>
          <w:lang w:bidi="he-IL"/>
        </w:rPr>
        <w:t xml:space="preserve"> </w:t>
      </w:r>
      <w:r w:rsidR="008769D1">
        <w:rPr>
          <w:b/>
          <w:bCs/>
          <w:lang w:bidi="he-IL"/>
        </w:rPr>
        <w:t xml:space="preserve">For in the </w:t>
      </w:r>
      <w:r w:rsidR="008769D1">
        <w:rPr>
          <w:lang w:bidi="he-IL"/>
        </w:rPr>
        <w:t xml:space="preserve">case of </w:t>
      </w:r>
      <w:r w:rsidR="008769D1">
        <w:rPr>
          <w:b/>
          <w:bCs/>
          <w:lang w:bidi="he-IL"/>
        </w:rPr>
        <w:t xml:space="preserve">the </w:t>
      </w:r>
      <w:r w:rsidR="008769D1">
        <w:rPr>
          <w:rFonts w:hint="cs"/>
          <w:b/>
          <w:bCs/>
          <w:rtl/>
          <w:lang w:bidi="he-IL"/>
        </w:rPr>
        <w:t>רישא</w:t>
      </w:r>
      <w:r w:rsidR="008769D1">
        <w:rPr>
          <w:b/>
          <w:bCs/>
          <w:lang w:bidi="he-IL"/>
        </w:rPr>
        <w:t xml:space="preserve"> we should </w:t>
      </w:r>
      <w:r w:rsidR="005B1D94">
        <w:rPr>
          <w:b/>
          <w:bCs/>
          <w:lang w:bidi="he-IL"/>
        </w:rPr>
        <w:t>determine</w:t>
      </w:r>
      <w:r w:rsidR="008769D1">
        <w:rPr>
          <w:b/>
          <w:bCs/>
          <w:lang w:bidi="he-IL"/>
        </w:rPr>
        <w:t xml:space="preserve"> her </w:t>
      </w:r>
      <w:r w:rsidR="005B1D94">
        <w:rPr>
          <w:lang w:bidi="he-IL"/>
        </w:rPr>
        <w:t xml:space="preserve">as being </w:t>
      </w:r>
      <w:r w:rsidR="008769D1">
        <w:rPr>
          <w:b/>
          <w:bCs/>
          <w:lang w:bidi="he-IL"/>
        </w:rPr>
        <w:t>in the presumpt</w:t>
      </w:r>
      <w:r w:rsidR="007966E0">
        <w:rPr>
          <w:b/>
          <w:bCs/>
          <w:lang w:bidi="he-IL"/>
        </w:rPr>
        <w:t>ive status</w:t>
      </w:r>
      <w:r w:rsidR="008769D1">
        <w:rPr>
          <w:b/>
          <w:bCs/>
          <w:lang w:bidi="he-IL"/>
        </w:rPr>
        <w:t xml:space="preserve"> of </w:t>
      </w:r>
      <w:r w:rsidR="008769D1" w:rsidRPr="005B1D94">
        <w:rPr>
          <w:b/>
          <w:bCs/>
          <w:lang w:bidi="he-IL"/>
        </w:rPr>
        <w:t>a</w:t>
      </w:r>
      <w:r w:rsidR="008769D1">
        <w:rPr>
          <w:lang w:bidi="he-IL"/>
        </w:rPr>
        <w:t xml:space="preserve"> </w:t>
      </w:r>
      <w:r w:rsidR="008769D1">
        <w:rPr>
          <w:rFonts w:hint="cs"/>
          <w:b/>
          <w:bCs/>
          <w:rtl/>
          <w:lang w:bidi="he-IL"/>
        </w:rPr>
        <w:t>פנויה</w:t>
      </w:r>
      <w:r w:rsidR="007966E0">
        <w:rPr>
          <w:b/>
          <w:bCs/>
          <w:lang w:bidi="he-IL"/>
        </w:rPr>
        <w:t>,</w:t>
      </w:r>
      <w:r w:rsidR="008769D1">
        <w:rPr>
          <w:b/>
          <w:bCs/>
          <w:lang w:bidi="he-IL"/>
        </w:rPr>
        <w:t xml:space="preserve"> and </w:t>
      </w:r>
      <w:r w:rsidR="008769D1">
        <w:rPr>
          <w:lang w:bidi="he-IL"/>
        </w:rPr>
        <w:t xml:space="preserve">in the </w:t>
      </w:r>
      <w:r w:rsidR="008769D1">
        <w:rPr>
          <w:rFonts w:hint="cs"/>
          <w:rtl/>
          <w:lang w:bidi="he-IL"/>
        </w:rPr>
        <w:t>סיפא</w:t>
      </w:r>
      <w:r w:rsidR="008769D1">
        <w:rPr>
          <w:lang w:bidi="he-IL"/>
        </w:rPr>
        <w:t xml:space="preserve"> we should establish her in the presumptive status of </w:t>
      </w:r>
      <w:r w:rsidR="008769D1">
        <w:rPr>
          <w:b/>
          <w:bCs/>
          <w:lang w:bidi="he-IL"/>
        </w:rPr>
        <w:t xml:space="preserve">an </w:t>
      </w:r>
      <w:r w:rsidR="008769D1">
        <w:rPr>
          <w:rFonts w:hint="cs"/>
          <w:b/>
          <w:bCs/>
          <w:rtl/>
          <w:lang w:bidi="he-IL"/>
        </w:rPr>
        <w:t>אשת איש</w:t>
      </w:r>
      <w:r w:rsidR="008769D1">
        <w:rPr>
          <w:b/>
          <w:bCs/>
          <w:lang w:bidi="he-IL"/>
        </w:rPr>
        <w:t xml:space="preserve">. </w:t>
      </w:r>
      <w:r w:rsidR="008769D1" w:rsidRPr="00306142">
        <w:rPr>
          <w:sz w:val="24"/>
          <w:szCs w:val="24"/>
          <w:lang w:bidi="he-IL"/>
        </w:rPr>
        <w:t xml:space="preserve">In the </w:t>
      </w:r>
      <w:r w:rsidR="008769D1" w:rsidRPr="00306142">
        <w:rPr>
          <w:rFonts w:hint="cs"/>
          <w:sz w:val="24"/>
          <w:szCs w:val="24"/>
          <w:rtl/>
          <w:lang w:bidi="he-IL"/>
        </w:rPr>
        <w:t>רישא</w:t>
      </w:r>
      <w:r w:rsidR="008769D1" w:rsidRPr="00306142">
        <w:rPr>
          <w:sz w:val="24"/>
          <w:szCs w:val="24"/>
          <w:lang w:bidi="he-IL"/>
        </w:rPr>
        <w:t xml:space="preserve"> where the </w:t>
      </w:r>
      <w:r w:rsidR="008769D1" w:rsidRPr="00306142">
        <w:rPr>
          <w:rFonts w:hint="cs"/>
          <w:sz w:val="24"/>
          <w:szCs w:val="24"/>
          <w:rtl/>
          <w:lang w:bidi="he-IL"/>
        </w:rPr>
        <w:t>עדים</w:t>
      </w:r>
      <w:r w:rsidR="008769D1" w:rsidRPr="00306142">
        <w:rPr>
          <w:sz w:val="24"/>
          <w:szCs w:val="24"/>
          <w:lang w:bidi="he-IL"/>
        </w:rPr>
        <w:t xml:space="preserve"> are arguing whether she was </w:t>
      </w:r>
      <w:r w:rsidR="008769D1" w:rsidRPr="00306142">
        <w:rPr>
          <w:rFonts w:hint="cs"/>
          <w:sz w:val="24"/>
          <w:szCs w:val="24"/>
          <w:rtl/>
          <w:lang w:bidi="he-IL"/>
        </w:rPr>
        <w:t>נתקדשה</w:t>
      </w:r>
      <w:r w:rsidR="008769D1" w:rsidRPr="00306142">
        <w:rPr>
          <w:sz w:val="24"/>
          <w:szCs w:val="24"/>
          <w:lang w:bidi="he-IL"/>
        </w:rPr>
        <w:t xml:space="preserve"> or not; if we cancel out the </w:t>
      </w:r>
      <w:r w:rsidR="008769D1" w:rsidRPr="00306142">
        <w:rPr>
          <w:rFonts w:hint="cs"/>
          <w:sz w:val="24"/>
          <w:szCs w:val="24"/>
          <w:rtl/>
          <w:lang w:bidi="he-IL"/>
        </w:rPr>
        <w:t>עדים</w:t>
      </w:r>
      <w:r w:rsidR="008769D1" w:rsidRPr="00306142">
        <w:rPr>
          <w:sz w:val="24"/>
          <w:szCs w:val="24"/>
          <w:lang w:bidi="he-IL"/>
        </w:rPr>
        <w:t xml:space="preserve"> she is </w:t>
      </w:r>
      <w:r w:rsidR="008769D1" w:rsidRPr="00306142">
        <w:rPr>
          <w:rFonts w:hint="cs"/>
          <w:sz w:val="24"/>
          <w:szCs w:val="24"/>
          <w:rtl/>
          <w:lang w:bidi="he-IL"/>
        </w:rPr>
        <w:t>בחזקת פנויה</w:t>
      </w:r>
      <w:r w:rsidR="008769D1" w:rsidRPr="00306142">
        <w:rPr>
          <w:sz w:val="24"/>
          <w:szCs w:val="24"/>
          <w:lang w:bidi="he-IL"/>
        </w:rPr>
        <w:t xml:space="preserve">. In the </w:t>
      </w:r>
      <w:r w:rsidR="008769D1" w:rsidRPr="00306142">
        <w:rPr>
          <w:rFonts w:hint="cs"/>
          <w:sz w:val="24"/>
          <w:szCs w:val="24"/>
          <w:rtl/>
          <w:lang w:bidi="he-IL"/>
        </w:rPr>
        <w:t>סיפא</w:t>
      </w:r>
      <w:r w:rsidR="008769D1" w:rsidRPr="00306142">
        <w:rPr>
          <w:sz w:val="24"/>
          <w:szCs w:val="24"/>
          <w:lang w:bidi="he-IL"/>
        </w:rPr>
        <w:t xml:space="preserve"> where the </w:t>
      </w:r>
      <w:r w:rsidR="008769D1" w:rsidRPr="00306142">
        <w:rPr>
          <w:rFonts w:hint="cs"/>
          <w:sz w:val="24"/>
          <w:szCs w:val="24"/>
          <w:rtl/>
          <w:lang w:bidi="he-IL"/>
        </w:rPr>
        <w:t>עדים</w:t>
      </w:r>
      <w:r w:rsidR="008769D1" w:rsidRPr="00306142">
        <w:rPr>
          <w:sz w:val="24"/>
          <w:szCs w:val="24"/>
          <w:lang w:bidi="he-IL"/>
        </w:rPr>
        <w:t xml:space="preserve"> are disputing whether she was </w:t>
      </w:r>
      <w:r w:rsidR="008769D1" w:rsidRPr="00306142">
        <w:rPr>
          <w:rFonts w:hint="cs"/>
          <w:sz w:val="24"/>
          <w:szCs w:val="24"/>
          <w:rtl/>
          <w:lang w:bidi="he-IL"/>
        </w:rPr>
        <w:t>נתגרשה</w:t>
      </w:r>
      <w:r w:rsidR="008769D1" w:rsidRPr="00306142">
        <w:rPr>
          <w:sz w:val="24"/>
          <w:szCs w:val="24"/>
          <w:lang w:bidi="he-IL"/>
        </w:rPr>
        <w:t xml:space="preserve"> or not; if we cancel out the </w:t>
      </w:r>
      <w:r w:rsidR="008769D1" w:rsidRPr="00306142">
        <w:rPr>
          <w:rFonts w:hint="cs"/>
          <w:sz w:val="24"/>
          <w:szCs w:val="24"/>
          <w:rtl/>
          <w:lang w:bidi="he-IL"/>
        </w:rPr>
        <w:t>עדים</w:t>
      </w:r>
      <w:r w:rsidR="008769D1" w:rsidRPr="00306142">
        <w:rPr>
          <w:sz w:val="24"/>
          <w:szCs w:val="24"/>
          <w:lang w:bidi="he-IL"/>
        </w:rPr>
        <w:t xml:space="preserve"> she is </w:t>
      </w:r>
      <w:r w:rsidR="008769D1" w:rsidRPr="00306142">
        <w:rPr>
          <w:rFonts w:hint="cs"/>
          <w:sz w:val="24"/>
          <w:szCs w:val="24"/>
          <w:rtl/>
          <w:lang w:bidi="he-IL"/>
        </w:rPr>
        <w:t>בחזקת אשת איש</w:t>
      </w:r>
      <w:r w:rsidR="008769D1" w:rsidRPr="00306142">
        <w:rPr>
          <w:sz w:val="24"/>
          <w:szCs w:val="24"/>
          <w:lang w:bidi="he-IL"/>
        </w:rPr>
        <w:t xml:space="preserve">. </w:t>
      </w:r>
      <w:r w:rsidR="000677A9" w:rsidRPr="00306142">
        <w:rPr>
          <w:sz w:val="24"/>
          <w:szCs w:val="24"/>
          <w:lang w:bidi="he-IL"/>
        </w:rPr>
        <w:t xml:space="preserve">Therefore by a </w:t>
      </w:r>
      <w:r w:rsidR="000677A9" w:rsidRPr="00306142">
        <w:rPr>
          <w:rFonts w:hint="cs"/>
          <w:sz w:val="24"/>
          <w:szCs w:val="24"/>
          <w:rtl/>
          <w:lang w:bidi="he-IL"/>
        </w:rPr>
        <w:t>ספק קדושין</w:t>
      </w:r>
      <w:r w:rsidR="000677A9" w:rsidRPr="00306142">
        <w:rPr>
          <w:sz w:val="24"/>
          <w:szCs w:val="24"/>
          <w:lang w:bidi="he-IL"/>
        </w:rPr>
        <w:t xml:space="preserve"> if </w:t>
      </w:r>
      <w:r w:rsidR="000677A9" w:rsidRPr="00306142">
        <w:rPr>
          <w:rFonts w:hint="cs"/>
          <w:sz w:val="24"/>
          <w:szCs w:val="24"/>
          <w:rtl/>
          <w:lang w:bidi="he-IL"/>
        </w:rPr>
        <w:t>נשאת לא תצא</w:t>
      </w:r>
      <w:r w:rsidR="000677A9" w:rsidRPr="00306142">
        <w:rPr>
          <w:sz w:val="24"/>
          <w:szCs w:val="24"/>
          <w:lang w:bidi="he-IL"/>
        </w:rPr>
        <w:t xml:space="preserve"> (for she is </w:t>
      </w:r>
      <w:r w:rsidR="000677A9" w:rsidRPr="00306142">
        <w:rPr>
          <w:rFonts w:hint="cs"/>
          <w:sz w:val="24"/>
          <w:szCs w:val="24"/>
          <w:rtl/>
          <w:lang w:bidi="he-IL"/>
        </w:rPr>
        <w:t>בחזקת פנויה</w:t>
      </w:r>
      <w:r w:rsidR="000677A9" w:rsidRPr="00306142">
        <w:rPr>
          <w:sz w:val="24"/>
          <w:szCs w:val="24"/>
          <w:lang w:bidi="he-IL"/>
        </w:rPr>
        <w:t xml:space="preserve">) and by a </w:t>
      </w:r>
      <w:r w:rsidR="000677A9" w:rsidRPr="00306142">
        <w:rPr>
          <w:rFonts w:hint="cs"/>
          <w:sz w:val="24"/>
          <w:szCs w:val="24"/>
          <w:rtl/>
          <w:lang w:bidi="he-IL"/>
        </w:rPr>
        <w:t>ספק גירושין</w:t>
      </w:r>
      <w:r w:rsidR="000677A9" w:rsidRPr="00306142">
        <w:rPr>
          <w:sz w:val="24"/>
          <w:szCs w:val="24"/>
          <w:lang w:bidi="he-IL"/>
        </w:rPr>
        <w:t xml:space="preserve"> if </w:t>
      </w:r>
      <w:r w:rsidR="000677A9" w:rsidRPr="00306142">
        <w:rPr>
          <w:rFonts w:hint="cs"/>
          <w:sz w:val="24"/>
          <w:szCs w:val="24"/>
          <w:rtl/>
          <w:lang w:bidi="he-IL"/>
        </w:rPr>
        <w:t>נשאת</w:t>
      </w:r>
      <w:r w:rsidR="000677A9" w:rsidRPr="00306142">
        <w:rPr>
          <w:sz w:val="24"/>
          <w:szCs w:val="24"/>
          <w:lang w:bidi="he-IL"/>
        </w:rPr>
        <w:t xml:space="preserve"> the </w:t>
      </w:r>
      <w:r w:rsidR="000677A9" w:rsidRPr="00306142">
        <w:rPr>
          <w:rFonts w:hint="cs"/>
          <w:sz w:val="24"/>
          <w:szCs w:val="24"/>
          <w:rtl/>
          <w:lang w:bidi="he-IL"/>
        </w:rPr>
        <w:t>דין</w:t>
      </w:r>
      <w:r w:rsidR="000677A9" w:rsidRPr="00306142">
        <w:rPr>
          <w:sz w:val="24"/>
          <w:szCs w:val="24"/>
          <w:lang w:bidi="he-IL"/>
        </w:rPr>
        <w:t xml:space="preserve"> is </w:t>
      </w:r>
      <w:r w:rsidR="000677A9" w:rsidRPr="00306142">
        <w:rPr>
          <w:rFonts w:hint="cs"/>
          <w:sz w:val="24"/>
          <w:szCs w:val="24"/>
          <w:rtl/>
          <w:lang w:bidi="he-IL"/>
        </w:rPr>
        <w:t>תצא</w:t>
      </w:r>
      <w:r w:rsidR="000677A9" w:rsidRPr="00306142">
        <w:rPr>
          <w:sz w:val="24"/>
          <w:szCs w:val="24"/>
          <w:lang w:bidi="he-IL"/>
        </w:rPr>
        <w:t xml:space="preserve"> (for she is </w:t>
      </w:r>
      <w:r w:rsidR="000677A9" w:rsidRPr="00306142">
        <w:rPr>
          <w:rFonts w:hint="cs"/>
          <w:sz w:val="24"/>
          <w:szCs w:val="24"/>
          <w:rtl/>
          <w:lang w:bidi="he-IL"/>
        </w:rPr>
        <w:t>בחזקת א"א</w:t>
      </w:r>
      <w:r w:rsidR="000677A9" w:rsidRPr="00306142">
        <w:rPr>
          <w:sz w:val="24"/>
          <w:szCs w:val="24"/>
          <w:lang w:bidi="he-IL"/>
        </w:rPr>
        <w:t>).</w:t>
      </w:r>
      <w:r w:rsidR="007966E0" w:rsidRPr="00306142">
        <w:rPr>
          <w:sz w:val="24"/>
          <w:szCs w:val="24"/>
          <w:lang w:bidi="he-IL"/>
        </w:rPr>
        <w:t xml:space="preserve"> What is the question </w:t>
      </w:r>
      <w:r w:rsidR="007966E0" w:rsidRPr="00306142">
        <w:rPr>
          <w:rFonts w:hint="cs"/>
          <w:sz w:val="24"/>
          <w:szCs w:val="24"/>
          <w:rtl/>
          <w:lang w:bidi="he-IL"/>
        </w:rPr>
        <w:t>מ"ש רישא ומ"ש סיפא</w:t>
      </w:r>
      <w:r w:rsidR="007966E0" w:rsidRPr="00306142">
        <w:rPr>
          <w:sz w:val="24"/>
          <w:szCs w:val="24"/>
          <w:lang w:bidi="he-IL"/>
        </w:rPr>
        <w:t>?!</w:t>
      </w:r>
      <w:r w:rsidR="00D673DC">
        <w:rPr>
          <w:rStyle w:val="FootnoteReference"/>
          <w:sz w:val="24"/>
          <w:szCs w:val="24"/>
          <w:lang w:bidi="he-IL"/>
        </w:rPr>
        <w:footnoteReference w:id="1"/>
      </w:r>
    </w:p>
    <w:p w:rsidR="007966E0" w:rsidRPr="00306142" w:rsidRDefault="007966E0" w:rsidP="004866BA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7966E0" w:rsidRPr="00306142" w:rsidRDefault="007966E0" w:rsidP="004866BA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306142">
        <w:rPr>
          <w:rFonts w:hint="cs"/>
          <w:sz w:val="24"/>
          <w:szCs w:val="24"/>
          <w:rtl/>
          <w:lang w:bidi="he-IL"/>
        </w:rPr>
        <w:t>תוספות</w:t>
      </w:r>
      <w:r w:rsidRPr="00306142">
        <w:rPr>
          <w:sz w:val="24"/>
          <w:szCs w:val="24"/>
          <w:lang w:bidi="he-IL"/>
        </w:rPr>
        <w:t xml:space="preserve"> answers:</w:t>
      </w:r>
    </w:p>
    <w:p w:rsidR="00995497" w:rsidRPr="00DE3059" w:rsidRDefault="00995497" w:rsidP="00DE3059">
      <w:pPr>
        <w:widowControl w:val="0"/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DE3059">
        <w:rPr>
          <w:rFonts w:cs="David" w:hint="cs"/>
          <w:b/>
          <w:bCs/>
          <w:rtl/>
        </w:rPr>
        <w:t>ויש לומר דברישא א</w:t>
      </w:r>
      <w:r w:rsidRPr="00DE3059">
        <w:rPr>
          <w:rFonts w:cs="David" w:hint="cs"/>
          <w:b/>
          <w:bCs/>
          <w:rtl/>
          <w:lang w:bidi="he-IL"/>
        </w:rPr>
        <w:t xml:space="preserve">ף </w:t>
      </w:r>
      <w:r w:rsidRPr="00DE3059">
        <w:rPr>
          <w:rFonts w:cs="David" w:hint="cs"/>
          <w:b/>
          <w:bCs/>
          <w:rtl/>
        </w:rPr>
        <w:t>ע</w:t>
      </w:r>
      <w:r w:rsidRPr="00DE3059">
        <w:rPr>
          <w:rFonts w:cs="David" w:hint="cs"/>
          <w:b/>
          <w:bCs/>
          <w:rtl/>
          <w:lang w:bidi="he-IL"/>
        </w:rPr>
        <w:t xml:space="preserve">ל </w:t>
      </w:r>
      <w:r w:rsidRPr="00DE3059">
        <w:rPr>
          <w:rFonts w:cs="David" w:hint="cs"/>
          <w:b/>
          <w:bCs/>
          <w:rtl/>
        </w:rPr>
        <w:t>ג</w:t>
      </w:r>
      <w:r w:rsidRPr="00DE3059">
        <w:rPr>
          <w:rFonts w:cs="David" w:hint="cs"/>
          <w:b/>
          <w:bCs/>
          <w:rtl/>
          <w:lang w:bidi="he-IL"/>
        </w:rPr>
        <w:t>ב</w:t>
      </w:r>
      <w:r w:rsidRPr="00DE3059">
        <w:rPr>
          <w:rFonts w:cs="David" w:hint="cs"/>
          <w:b/>
          <w:bCs/>
          <w:rtl/>
        </w:rPr>
        <w:t xml:space="preserve"> דאית לן לאוקמה בחזקת פנויה </w:t>
      </w:r>
      <w:r w:rsidR="00DE3059">
        <w:rPr>
          <w:rFonts w:cs="David" w:hint="cs"/>
          <w:b/>
          <w:bCs/>
          <w:rtl/>
          <w:lang w:bidi="he-IL"/>
        </w:rPr>
        <w:t>-</w:t>
      </w:r>
    </w:p>
    <w:p w:rsidR="007966E0" w:rsidRPr="00306142" w:rsidRDefault="007966E0" w:rsidP="004866BA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And one can say, that in the </w:t>
      </w:r>
      <w:r>
        <w:rPr>
          <w:rFonts w:hint="cs"/>
          <w:b/>
          <w:bCs/>
          <w:rtl/>
          <w:lang w:bidi="he-IL"/>
        </w:rPr>
        <w:t>רישא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(in the case of </w:t>
      </w:r>
      <w:r>
        <w:rPr>
          <w:rFonts w:hint="cs"/>
          <w:rtl/>
          <w:lang w:bidi="he-IL"/>
        </w:rPr>
        <w:t>ספק קדושין</w:t>
      </w:r>
      <w:r>
        <w:rPr>
          <w:lang w:bidi="he-IL"/>
        </w:rPr>
        <w:t xml:space="preserve">), </w:t>
      </w:r>
      <w:r>
        <w:rPr>
          <w:b/>
          <w:bCs/>
          <w:lang w:bidi="he-IL"/>
        </w:rPr>
        <w:t xml:space="preserve">even though that we should establish her </w:t>
      </w:r>
      <w:r>
        <w:rPr>
          <w:rFonts w:hint="cs"/>
          <w:b/>
          <w:bCs/>
          <w:rtl/>
          <w:lang w:bidi="he-IL"/>
        </w:rPr>
        <w:t>בחזקת פנויה</w:t>
      </w:r>
      <w:r>
        <w:rPr>
          <w:b/>
          <w:bCs/>
          <w:lang w:bidi="he-IL"/>
        </w:rPr>
        <w:t xml:space="preserve"> </w:t>
      </w:r>
      <w:r w:rsidRPr="00306142">
        <w:rPr>
          <w:sz w:val="24"/>
          <w:szCs w:val="24"/>
          <w:lang w:bidi="he-IL"/>
        </w:rPr>
        <w:t xml:space="preserve">(and </w:t>
      </w:r>
      <w:r w:rsidRPr="00306142">
        <w:rPr>
          <w:rFonts w:hint="cs"/>
          <w:sz w:val="24"/>
          <w:szCs w:val="24"/>
          <w:rtl/>
          <w:lang w:bidi="he-IL"/>
        </w:rPr>
        <w:t>מדאורייתא</w:t>
      </w:r>
      <w:r w:rsidRPr="00306142">
        <w:rPr>
          <w:sz w:val="24"/>
          <w:szCs w:val="24"/>
          <w:lang w:bidi="he-IL"/>
        </w:rPr>
        <w:t xml:space="preserve"> she should [even] be permitted [to marry, and certainly] to remain with her new husband) -</w:t>
      </w:r>
    </w:p>
    <w:p w:rsidR="00995497" w:rsidRPr="00DE3059" w:rsidRDefault="00995497" w:rsidP="00DE3059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DE3059">
        <w:rPr>
          <w:rFonts w:cs="David" w:hint="cs"/>
          <w:b/>
          <w:bCs/>
          <w:rtl/>
        </w:rPr>
        <w:t>מ</w:t>
      </w:r>
      <w:r w:rsidRPr="00DE3059">
        <w:rPr>
          <w:rFonts w:cs="David" w:hint="cs"/>
          <w:b/>
          <w:bCs/>
          <w:rtl/>
          <w:lang w:bidi="he-IL"/>
        </w:rPr>
        <w:t xml:space="preserve">כל </w:t>
      </w:r>
      <w:r w:rsidRPr="00DE3059">
        <w:rPr>
          <w:rFonts w:cs="David" w:hint="cs"/>
          <w:b/>
          <w:bCs/>
          <w:rtl/>
        </w:rPr>
        <w:t>מ</w:t>
      </w:r>
      <w:r w:rsidRPr="00DE3059">
        <w:rPr>
          <w:rFonts w:cs="David" w:hint="cs"/>
          <w:b/>
          <w:bCs/>
          <w:rtl/>
          <w:lang w:bidi="he-IL"/>
        </w:rPr>
        <w:t>קום</w:t>
      </w:r>
      <w:r w:rsidRPr="00DE3059">
        <w:rPr>
          <w:rFonts w:cs="David" w:hint="cs"/>
          <w:b/>
          <w:bCs/>
          <w:rtl/>
        </w:rPr>
        <w:t xml:space="preserve"> תרי ותרי ספיקא דרבנן היא כדמוכח בפרק ד' אחין </w:t>
      </w:r>
      <w:r w:rsidRPr="00DE3059">
        <w:rPr>
          <w:rFonts w:cs="David" w:hint="cs"/>
          <w:b/>
          <w:bCs/>
          <w:sz w:val="20"/>
          <w:szCs w:val="20"/>
          <w:rtl/>
        </w:rPr>
        <w:t>(יבמות דף לא</w:t>
      </w:r>
      <w:r w:rsidR="00DE3059">
        <w:rPr>
          <w:rFonts w:cs="David" w:hint="cs"/>
          <w:b/>
          <w:bCs/>
          <w:sz w:val="20"/>
          <w:szCs w:val="20"/>
          <w:rtl/>
          <w:lang w:bidi="he-IL"/>
        </w:rPr>
        <w:t>,א</w:t>
      </w:r>
      <w:r w:rsidRPr="00DE3059">
        <w:rPr>
          <w:rFonts w:cs="David" w:hint="cs"/>
          <w:b/>
          <w:bCs/>
          <w:sz w:val="20"/>
          <w:szCs w:val="20"/>
          <w:rtl/>
        </w:rPr>
        <w:t xml:space="preserve"> ושם)</w:t>
      </w:r>
      <w:r w:rsidRPr="00DE3059">
        <w:rPr>
          <w:rFonts w:cs="David" w:hint="cs"/>
          <w:b/>
          <w:bCs/>
          <w:rtl/>
        </w:rPr>
        <w:t xml:space="preserve"> </w:t>
      </w:r>
      <w:r w:rsidR="00DE3059">
        <w:rPr>
          <w:rFonts w:cs="David" w:hint="cs"/>
          <w:b/>
          <w:bCs/>
          <w:rtl/>
          <w:lang w:bidi="he-IL"/>
        </w:rPr>
        <w:t>-</w:t>
      </w:r>
    </w:p>
    <w:p w:rsidR="007966E0" w:rsidRPr="007966E0" w:rsidRDefault="007966E0" w:rsidP="004866BA">
      <w:pPr>
        <w:widowControl w:val="0"/>
        <w:spacing w:line="276" w:lineRule="auto"/>
        <w:jc w:val="both"/>
        <w:rPr>
          <w:lang w:bidi="he-IL"/>
        </w:rPr>
      </w:pPr>
      <w:r>
        <w:rPr>
          <w:rFonts w:cs="Aharoni"/>
          <w:b/>
          <w:bCs/>
          <w:lang w:bidi="he-IL"/>
        </w:rPr>
        <w:t xml:space="preserve">Nevertheless </w:t>
      </w:r>
      <w:r>
        <w:rPr>
          <w:rFonts w:cs="Aharoni"/>
          <w:lang w:bidi="he-IL"/>
        </w:rPr>
        <w:t xml:space="preserve">a case of </w:t>
      </w:r>
      <w:r w:rsidRPr="007966E0">
        <w:rPr>
          <w:rFonts w:hint="cs"/>
          <w:b/>
          <w:bCs/>
          <w:rtl/>
          <w:lang w:bidi="he-IL"/>
        </w:rPr>
        <w:t>תרי ותרי</w:t>
      </w:r>
      <w:r>
        <w:rPr>
          <w:lang w:bidi="he-IL"/>
        </w:rPr>
        <w:t xml:space="preserve"> even when there is a </w:t>
      </w:r>
      <w:r>
        <w:rPr>
          <w:rFonts w:hint="cs"/>
          <w:rtl/>
          <w:lang w:bidi="he-IL"/>
        </w:rPr>
        <w:t>חזקת היתר</w:t>
      </w:r>
      <w:r>
        <w:rPr>
          <w:lang w:bidi="he-IL"/>
        </w:rPr>
        <w:t xml:space="preserve">, remains </w:t>
      </w:r>
      <w:r>
        <w:rPr>
          <w:b/>
          <w:bCs/>
          <w:lang w:bidi="he-IL"/>
        </w:rPr>
        <w:t xml:space="preserve">a </w:t>
      </w:r>
      <w:r>
        <w:rPr>
          <w:rFonts w:hint="cs"/>
          <w:b/>
          <w:bCs/>
          <w:rtl/>
          <w:lang w:bidi="he-IL"/>
        </w:rPr>
        <w:t>ספק</w:t>
      </w:r>
      <w:r w:rsidR="001635FB">
        <w:rPr>
          <w:rFonts w:hint="cs"/>
          <w:b/>
          <w:bCs/>
          <w:rtl/>
          <w:lang w:bidi="he-IL"/>
        </w:rPr>
        <w:t xml:space="preserve"> </w:t>
      </w:r>
      <w:r w:rsidR="001635FB">
        <w:rPr>
          <w:rFonts w:hint="cs"/>
          <w:rtl/>
          <w:lang w:bidi="he-IL"/>
        </w:rPr>
        <w:t>איסור</w:t>
      </w:r>
      <w:r w:rsidR="00BD4D37">
        <w:rPr>
          <w:rFonts w:hint="cs"/>
          <w:rtl/>
          <w:lang w:bidi="he-IL"/>
        </w:rPr>
        <w:t xml:space="preserve"> לחומרא,</w:t>
      </w:r>
      <w:r>
        <w:rPr>
          <w:rFonts w:hint="cs"/>
          <w:b/>
          <w:bCs/>
          <w:rtl/>
          <w:lang w:bidi="he-IL"/>
        </w:rPr>
        <w:t xml:space="preserve"> מדרבנן</w:t>
      </w:r>
      <w:r w:rsidR="00BD4D37">
        <w:rPr>
          <w:b/>
          <w:bCs/>
          <w:lang w:bidi="he-IL"/>
        </w:rPr>
        <w:t>,</w:t>
      </w:r>
      <w:r w:rsidR="00BD4D37">
        <w:rPr>
          <w:lang w:bidi="he-IL"/>
        </w:rPr>
        <w:t xml:space="preserve"> </w:t>
      </w:r>
      <w:r w:rsidR="00BD4D37">
        <w:rPr>
          <w:b/>
          <w:bCs/>
          <w:lang w:bidi="he-IL"/>
        </w:rPr>
        <w:t xml:space="preserve">as is evident </w:t>
      </w:r>
      <w:r w:rsidR="00BD4D37">
        <w:rPr>
          <w:lang w:bidi="he-IL"/>
        </w:rPr>
        <w:t xml:space="preserve">from the </w:t>
      </w:r>
      <w:r w:rsidR="00BD4D37">
        <w:rPr>
          <w:rFonts w:hint="cs"/>
          <w:rtl/>
          <w:lang w:bidi="he-IL"/>
        </w:rPr>
        <w:t>גמרא</w:t>
      </w:r>
      <w:r w:rsidR="00BD4D37">
        <w:rPr>
          <w:lang w:bidi="he-IL"/>
        </w:rPr>
        <w:t xml:space="preserve"> </w:t>
      </w:r>
      <w:r w:rsidR="00BD4D37">
        <w:rPr>
          <w:b/>
          <w:bCs/>
          <w:lang w:bidi="he-IL"/>
        </w:rPr>
        <w:t xml:space="preserve">in </w:t>
      </w:r>
      <w:r w:rsidR="00BD4D37">
        <w:rPr>
          <w:rFonts w:hint="cs"/>
          <w:b/>
          <w:bCs/>
          <w:rtl/>
          <w:lang w:bidi="he-IL"/>
        </w:rPr>
        <w:t>פרק ד' אחין</w:t>
      </w:r>
      <w:r w:rsidR="00BD4D37">
        <w:rPr>
          <w:b/>
          <w:bCs/>
          <w:lang w:bidi="he-IL"/>
        </w:rPr>
        <w:t xml:space="preserve"> -</w:t>
      </w:r>
      <w:r>
        <w:rPr>
          <w:lang w:bidi="he-IL"/>
        </w:rPr>
        <w:t xml:space="preserve"> </w:t>
      </w:r>
    </w:p>
    <w:p w:rsidR="00995497" w:rsidRPr="00DE3059" w:rsidRDefault="00995497" w:rsidP="00D673DC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DE3059">
        <w:rPr>
          <w:rFonts w:cs="David" w:hint="cs"/>
          <w:b/>
          <w:bCs/>
          <w:rtl/>
        </w:rPr>
        <w:t>והוה לן למימר תצא מדרבנן</w:t>
      </w:r>
      <w:r w:rsidR="00D673DC">
        <w:rPr>
          <w:rStyle w:val="FootnoteReference"/>
          <w:rFonts w:cs="David"/>
          <w:b/>
          <w:bCs/>
          <w:rtl/>
        </w:rPr>
        <w:footnoteReference w:id="2"/>
      </w:r>
      <w:r w:rsidRPr="00DE3059">
        <w:rPr>
          <w:rFonts w:cs="David" w:hint="cs"/>
          <w:b/>
          <w:bCs/>
          <w:rtl/>
        </w:rPr>
        <w:t xml:space="preserve"> </w:t>
      </w:r>
      <w:r w:rsidR="00DE3059">
        <w:rPr>
          <w:rFonts w:cs="David" w:hint="cs"/>
          <w:b/>
          <w:bCs/>
          <w:rtl/>
          <w:lang w:bidi="he-IL"/>
        </w:rPr>
        <w:t>-</w:t>
      </w:r>
    </w:p>
    <w:p w:rsidR="00BD4D37" w:rsidRPr="00306142" w:rsidRDefault="00BD4D37" w:rsidP="00D673DC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And </w:t>
      </w:r>
      <w:r>
        <w:rPr>
          <w:rFonts w:cs="Aharoni"/>
          <w:lang w:bidi="he-IL"/>
        </w:rPr>
        <w:t xml:space="preserve">therefore </w:t>
      </w:r>
      <w:r>
        <w:rPr>
          <w:rFonts w:cs="Aharoni"/>
          <w:b/>
          <w:bCs/>
          <w:lang w:bidi="he-IL"/>
        </w:rPr>
        <w:t xml:space="preserve">we should have ruled </w:t>
      </w:r>
      <w:r>
        <w:rPr>
          <w:rFonts w:cs="Aharoni"/>
          <w:lang w:bidi="he-IL"/>
        </w:rPr>
        <w:t xml:space="preserve">in the </w:t>
      </w:r>
      <w:r>
        <w:rPr>
          <w:rFonts w:hint="cs"/>
          <w:rtl/>
          <w:lang w:bidi="he-IL"/>
        </w:rPr>
        <w:t>רישא</w:t>
      </w:r>
      <w:r>
        <w:rPr>
          <w:lang w:bidi="he-IL"/>
        </w:rPr>
        <w:t xml:space="preserve"> (in the case of </w:t>
      </w:r>
      <w:r>
        <w:rPr>
          <w:rFonts w:hint="cs"/>
          <w:rtl/>
          <w:lang w:bidi="he-IL"/>
        </w:rPr>
        <w:t>ספק קדושין</w:t>
      </w:r>
      <w:r>
        <w:rPr>
          <w:lang w:bidi="he-IL"/>
        </w:rPr>
        <w:t xml:space="preserve">), </w:t>
      </w:r>
      <w:r>
        <w:rPr>
          <w:lang w:bidi="he-IL"/>
        </w:rPr>
        <w:lastRenderedPageBreak/>
        <w:t xml:space="preserve">that the woman </w:t>
      </w:r>
      <w:r>
        <w:rPr>
          <w:b/>
          <w:bCs/>
          <w:lang w:bidi="he-IL"/>
        </w:rPr>
        <w:t xml:space="preserve">should be </w:t>
      </w:r>
      <w:r>
        <w:rPr>
          <w:rFonts w:hint="cs"/>
          <w:b/>
          <w:bCs/>
          <w:rtl/>
          <w:lang w:bidi="he-IL"/>
        </w:rPr>
        <w:t>תצא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from her new husband </w:t>
      </w:r>
      <w:r>
        <w:rPr>
          <w:rFonts w:hint="cs"/>
          <w:b/>
          <w:bCs/>
          <w:rtl/>
          <w:lang w:bidi="he-IL"/>
        </w:rPr>
        <w:t>מדרבנן</w:t>
      </w:r>
      <w:r>
        <w:rPr>
          <w:b/>
          <w:bCs/>
          <w:lang w:bidi="he-IL"/>
        </w:rPr>
        <w:t>.</w:t>
      </w:r>
      <w:r>
        <w:rPr>
          <w:lang w:bidi="he-IL"/>
        </w:rPr>
        <w:t xml:space="preserve"> </w:t>
      </w:r>
      <w:r w:rsidR="00A25AD8" w:rsidRPr="00306142">
        <w:rPr>
          <w:sz w:val="24"/>
          <w:szCs w:val="24"/>
          <w:lang w:bidi="he-IL"/>
        </w:rPr>
        <w:t>Why</w:t>
      </w:r>
      <w:r w:rsidRPr="00306142">
        <w:rPr>
          <w:sz w:val="24"/>
          <w:szCs w:val="24"/>
          <w:lang w:bidi="he-IL"/>
        </w:rPr>
        <w:t xml:space="preserve"> is it that in the </w:t>
      </w:r>
      <w:r w:rsidRPr="00306142">
        <w:rPr>
          <w:rFonts w:hint="cs"/>
          <w:sz w:val="24"/>
          <w:szCs w:val="24"/>
          <w:rtl/>
          <w:lang w:bidi="he-IL"/>
        </w:rPr>
        <w:t>סיפא</w:t>
      </w:r>
      <w:r w:rsidRPr="00306142">
        <w:rPr>
          <w:sz w:val="24"/>
          <w:szCs w:val="24"/>
          <w:lang w:bidi="he-IL"/>
        </w:rPr>
        <w:t xml:space="preserve"> we rule </w:t>
      </w:r>
      <w:r w:rsidRPr="00306142">
        <w:rPr>
          <w:rFonts w:hint="cs"/>
          <w:sz w:val="24"/>
          <w:szCs w:val="24"/>
          <w:rtl/>
          <w:lang w:bidi="he-IL"/>
        </w:rPr>
        <w:t>תצא</w:t>
      </w:r>
      <w:r w:rsidR="00693DC2" w:rsidRPr="00306142">
        <w:rPr>
          <w:sz w:val="24"/>
          <w:szCs w:val="24"/>
          <w:lang w:bidi="he-IL"/>
        </w:rPr>
        <w:t>,</w:t>
      </w:r>
      <w:r w:rsidRPr="00306142">
        <w:rPr>
          <w:sz w:val="24"/>
          <w:szCs w:val="24"/>
          <w:lang w:bidi="he-IL"/>
        </w:rPr>
        <w:t xml:space="preserve"> and not in the </w:t>
      </w:r>
      <w:r w:rsidRPr="00306142">
        <w:rPr>
          <w:rFonts w:hint="cs"/>
          <w:sz w:val="24"/>
          <w:szCs w:val="24"/>
          <w:rtl/>
          <w:lang w:bidi="he-IL"/>
        </w:rPr>
        <w:t>רישא</w:t>
      </w:r>
      <w:r w:rsidRPr="00306142">
        <w:rPr>
          <w:sz w:val="24"/>
          <w:szCs w:val="24"/>
          <w:lang w:bidi="he-IL"/>
        </w:rPr>
        <w:t xml:space="preserve"> (at least </w:t>
      </w:r>
      <w:r w:rsidRPr="00306142">
        <w:rPr>
          <w:rFonts w:hint="cs"/>
          <w:sz w:val="24"/>
          <w:szCs w:val="24"/>
          <w:rtl/>
          <w:lang w:bidi="he-IL"/>
        </w:rPr>
        <w:t>מדרבנן</w:t>
      </w:r>
      <w:r w:rsidRPr="00306142">
        <w:rPr>
          <w:sz w:val="24"/>
          <w:szCs w:val="24"/>
          <w:lang w:bidi="he-IL"/>
        </w:rPr>
        <w:t>).</w:t>
      </w:r>
    </w:p>
    <w:p w:rsidR="00BD4D37" w:rsidRPr="00306142" w:rsidRDefault="00BD4D37" w:rsidP="00D673DC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BD4D37" w:rsidRPr="00306142" w:rsidRDefault="00693DC2" w:rsidP="00D673DC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306142">
        <w:rPr>
          <w:rFonts w:hint="cs"/>
          <w:sz w:val="24"/>
          <w:szCs w:val="24"/>
          <w:rtl/>
          <w:lang w:bidi="he-IL"/>
        </w:rPr>
        <w:t>תוספות</w:t>
      </w:r>
      <w:r w:rsidRPr="00306142">
        <w:rPr>
          <w:sz w:val="24"/>
          <w:szCs w:val="24"/>
          <w:lang w:bidi="he-IL"/>
        </w:rPr>
        <w:t xml:space="preserve"> offers an alternate explanation:</w:t>
      </w:r>
    </w:p>
    <w:p w:rsidR="00693DC2" w:rsidRPr="00DE3059" w:rsidRDefault="00995497" w:rsidP="00D673DC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DE3059">
        <w:rPr>
          <w:rFonts w:cs="David" w:hint="cs"/>
          <w:b/>
          <w:bCs/>
          <w:rtl/>
        </w:rPr>
        <w:t>וי</w:t>
      </w:r>
      <w:r w:rsidRPr="00DE3059">
        <w:rPr>
          <w:rFonts w:cs="David" w:hint="cs"/>
          <w:b/>
          <w:bCs/>
          <w:rtl/>
          <w:lang w:bidi="he-IL"/>
        </w:rPr>
        <w:t xml:space="preserve">ש </w:t>
      </w:r>
      <w:r w:rsidRPr="00DE3059">
        <w:rPr>
          <w:rFonts w:cs="David" w:hint="cs"/>
          <w:b/>
          <w:bCs/>
          <w:rtl/>
        </w:rPr>
        <w:t>מ</w:t>
      </w:r>
      <w:r w:rsidRPr="00DE3059">
        <w:rPr>
          <w:rFonts w:cs="David" w:hint="cs"/>
          <w:b/>
          <w:bCs/>
          <w:rtl/>
          <w:lang w:bidi="he-IL"/>
        </w:rPr>
        <w:t>פרשים</w:t>
      </w:r>
      <w:r w:rsidRPr="00DE3059">
        <w:rPr>
          <w:rFonts w:cs="David" w:hint="cs"/>
          <w:b/>
          <w:bCs/>
          <w:rtl/>
        </w:rPr>
        <w:t xml:space="preserve"> כיון דלא מפליג בין באו עדים עד שלא ניסת לבאו עדים משניסת</w:t>
      </w:r>
      <w:r w:rsidR="006248C8" w:rsidRPr="00DE3059">
        <w:rPr>
          <w:rFonts w:cs="David" w:hint="cs"/>
          <w:b/>
          <w:bCs/>
          <w:rtl/>
          <w:lang w:bidi="he-IL"/>
        </w:rPr>
        <w:t xml:space="preserve"> </w:t>
      </w:r>
      <w:r w:rsidR="00DE3059">
        <w:rPr>
          <w:rFonts w:cs="David" w:hint="cs"/>
          <w:b/>
          <w:bCs/>
          <w:rtl/>
          <w:lang w:bidi="he-IL"/>
        </w:rPr>
        <w:t>-</w:t>
      </w:r>
    </w:p>
    <w:p w:rsidR="00995497" w:rsidRPr="00306142" w:rsidRDefault="00693DC2" w:rsidP="00D673DC">
      <w:pPr>
        <w:widowControl w:val="0"/>
        <w:spacing w:line="276" w:lineRule="auto"/>
        <w:jc w:val="both"/>
        <w:rPr>
          <w:rFonts w:cs="Aharoni" w:hint="cs"/>
          <w:b/>
          <w:bCs/>
          <w:sz w:val="24"/>
          <w:szCs w:val="24"/>
          <w:rtl/>
          <w:lang w:bidi="he-IL"/>
        </w:rPr>
      </w:pPr>
      <w:r>
        <w:rPr>
          <w:rFonts w:cs="Aharoni"/>
          <w:b/>
          <w:bCs/>
          <w:lang w:bidi="he-IL"/>
        </w:rPr>
        <w:t xml:space="preserve">And others explain that since </w:t>
      </w:r>
      <w:r>
        <w:rPr>
          <w:rFonts w:cs="Aharoni"/>
          <w:lang w:bidi="he-IL"/>
        </w:rPr>
        <w:t xml:space="preserve">the 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>did not differentiate</w:t>
      </w:r>
      <w:r>
        <w:rPr>
          <w:lang w:bidi="he-IL"/>
        </w:rPr>
        <w:t xml:space="preserve"> (neither in the </w:t>
      </w:r>
      <w:r>
        <w:rPr>
          <w:rFonts w:hint="cs"/>
          <w:rtl/>
          <w:lang w:bidi="he-IL"/>
        </w:rPr>
        <w:t>רישא</w:t>
      </w:r>
      <w:r w:rsidR="00A375DD">
        <w:rPr>
          <w:rStyle w:val="FootnoteReference"/>
          <w:rtl/>
          <w:lang w:bidi="he-IL"/>
        </w:rPr>
        <w:footnoteReference w:id="3"/>
      </w:r>
      <w:r>
        <w:rPr>
          <w:lang w:bidi="he-IL"/>
        </w:rPr>
        <w:t xml:space="preserve"> nor in the </w:t>
      </w:r>
      <w:r>
        <w:rPr>
          <w:rFonts w:hint="cs"/>
          <w:rtl/>
          <w:lang w:bidi="he-IL"/>
        </w:rPr>
        <w:t>סיפא</w:t>
      </w:r>
      <w:r>
        <w:rPr>
          <w:lang w:bidi="he-IL"/>
        </w:rPr>
        <w:t>),</w:t>
      </w:r>
      <w:r>
        <w:rPr>
          <w:b/>
          <w:bCs/>
          <w:lang w:bidi="he-IL"/>
        </w:rPr>
        <w:t xml:space="preserve"> whether the </w:t>
      </w:r>
      <w:r>
        <w:rPr>
          <w:rFonts w:hint="cs"/>
          <w:b/>
          <w:bCs/>
          <w:rtl/>
          <w:lang w:bidi="he-IL"/>
        </w:rPr>
        <w:t>עדים</w:t>
      </w:r>
      <w:r>
        <w:rPr>
          <w:rFonts w:hint="cs"/>
          <w:rtl/>
          <w:lang w:bidi="he-IL"/>
        </w:rPr>
        <w:t xml:space="preserve"> האוסרים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came </w:t>
      </w:r>
      <w:r>
        <w:rPr>
          <w:lang w:bidi="he-IL"/>
        </w:rPr>
        <w:t xml:space="preserve">and testified </w:t>
      </w:r>
      <w:r>
        <w:rPr>
          <w:b/>
          <w:bCs/>
          <w:lang w:bidi="he-IL"/>
        </w:rPr>
        <w:t xml:space="preserve">before she remarried, </w:t>
      </w:r>
      <w:r>
        <w:rPr>
          <w:lang w:bidi="he-IL"/>
        </w:rPr>
        <w:t xml:space="preserve">or whether </w:t>
      </w:r>
      <w:r w:rsidRPr="00693DC2">
        <w:rPr>
          <w:b/>
          <w:bCs/>
          <w:lang w:bidi="he-IL"/>
        </w:rPr>
        <w:t xml:space="preserve">they </w:t>
      </w:r>
      <w:r>
        <w:rPr>
          <w:rFonts w:cs="Aharoni"/>
          <w:b/>
          <w:bCs/>
        </w:rPr>
        <w:t xml:space="preserve">came after she remarried; </w:t>
      </w:r>
      <w:r w:rsidRPr="00306142">
        <w:rPr>
          <w:rFonts w:cs="Aharoni"/>
          <w:sz w:val="24"/>
          <w:szCs w:val="24"/>
        </w:rPr>
        <w:t>the rule is always the same -</w:t>
      </w:r>
      <w:r w:rsidR="00995497" w:rsidRPr="00306142">
        <w:rPr>
          <w:rFonts w:cs="Aharoni" w:hint="cs"/>
          <w:b/>
          <w:bCs/>
          <w:sz w:val="24"/>
          <w:szCs w:val="24"/>
          <w:rtl/>
        </w:rPr>
        <w:t xml:space="preserve"> </w:t>
      </w:r>
    </w:p>
    <w:p w:rsidR="006248C8" w:rsidRPr="00DE3059" w:rsidRDefault="00995497" w:rsidP="00DE3059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DE3059">
        <w:rPr>
          <w:rFonts w:cs="David" w:hint="cs"/>
          <w:b/>
          <w:bCs/>
          <w:rtl/>
        </w:rPr>
        <w:t>ש</w:t>
      </w:r>
      <w:r w:rsidRPr="00DE3059">
        <w:rPr>
          <w:rFonts w:cs="David" w:hint="cs"/>
          <w:b/>
          <w:bCs/>
          <w:rtl/>
          <w:lang w:bidi="he-IL"/>
        </w:rPr>
        <w:t xml:space="preserve">מע </w:t>
      </w:r>
      <w:r w:rsidRPr="00DE3059">
        <w:rPr>
          <w:rFonts w:cs="David" w:hint="cs"/>
          <w:b/>
          <w:bCs/>
          <w:rtl/>
        </w:rPr>
        <w:t>מ</w:t>
      </w:r>
      <w:r w:rsidRPr="00DE3059">
        <w:rPr>
          <w:rFonts w:cs="David" w:hint="cs"/>
          <w:b/>
          <w:bCs/>
          <w:rtl/>
          <w:lang w:bidi="he-IL"/>
        </w:rPr>
        <w:t>ינה</w:t>
      </w:r>
      <w:r w:rsidRPr="00DE3059">
        <w:rPr>
          <w:rFonts w:cs="David" w:hint="cs"/>
          <w:b/>
          <w:bCs/>
          <w:rtl/>
        </w:rPr>
        <w:t xml:space="preserve"> דלאו רבי מנחם בר יוסי</w:t>
      </w:r>
      <w:r w:rsidR="003833A2" w:rsidRPr="00DE3059">
        <w:rPr>
          <w:rStyle w:val="FootnoteReference"/>
          <w:rFonts w:cs="David"/>
          <w:b/>
          <w:bCs/>
          <w:rtl/>
        </w:rPr>
        <w:footnoteReference w:id="4"/>
      </w:r>
      <w:r w:rsidRPr="00DE3059">
        <w:rPr>
          <w:rFonts w:cs="David" w:hint="cs"/>
          <w:b/>
          <w:bCs/>
          <w:rtl/>
        </w:rPr>
        <w:t xml:space="preserve"> היא אלא רבנן</w:t>
      </w:r>
      <w:r w:rsidR="00E65EA7" w:rsidRPr="00DE3059">
        <w:rPr>
          <w:rStyle w:val="FootnoteReference"/>
          <w:rFonts w:cs="David"/>
          <w:b/>
          <w:bCs/>
          <w:rtl/>
        </w:rPr>
        <w:footnoteReference w:id="5"/>
      </w:r>
      <w:r w:rsidRPr="00DE3059">
        <w:rPr>
          <w:rFonts w:cs="David" w:hint="cs"/>
          <w:b/>
          <w:bCs/>
          <w:rtl/>
        </w:rPr>
        <w:t xml:space="preserve"> </w:t>
      </w:r>
      <w:r w:rsidR="00DE3059">
        <w:rPr>
          <w:rFonts w:cs="David" w:hint="cs"/>
          <w:b/>
          <w:bCs/>
          <w:rtl/>
          <w:lang w:bidi="he-IL"/>
        </w:rPr>
        <w:t>-</w:t>
      </w:r>
    </w:p>
    <w:p w:rsidR="00693DC2" w:rsidRPr="00306142" w:rsidRDefault="00693DC2" w:rsidP="003833A2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We derive from this that </w:t>
      </w:r>
      <w:r>
        <w:rPr>
          <w:rFonts w:cs="Aharoni"/>
          <w:lang w:bidi="he-IL"/>
        </w:rPr>
        <w:t xml:space="preserve">the author of the 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is not </w:t>
      </w:r>
      <w:r>
        <w:rPr>
          <w:rFonts w:hint="cs"/>
          <w:b/>
          <w:bCs/>
          <w:rtl/>
          <w:lang w:bidi="he-IL"/>
        </w:rPr>
        <w:t>רמב"י</w:t>
      </w:r>
      <w:r>
        <w:rPr>
          <w:b/>
          <w:bCs/>
          <w:lang w:bidi="he-IL"/>
        </w:rPr>
        <w:t xml:space="preserve">, but rather the </w:t>
      </w:r>
      <w:r>
        <w:rPr>
          <w:rFonts w:hint="cs"/>
          <w:b/>
          <w:bCs/>
          <w:rtl/>
          <w:lang w:bidi="he-IL"/>
        </w:rPr>
        <w:t>רבנן</w:t>
      </w:r>
      <w:r>
        <w:rPr>
          <w:b/>
          <w:bCs/>
          <w:lang w:bidi="he-IL"/>
        </w:rPr>
        <w:t xml:space="preserve"> </w:t>
      </w:r>
      <w:r w:rsidRPr="00306142">
        <w:rPr>
          <w:sz w:val="24"/>
          <w:szCs w:val="24"/>
          <w:lang w:bidi="he-IL"/>
        </w:rPr>
        <w:t xml:space="preserve">who argue with </w:t>
      </w:r>
      <w:r w:rsidRPr="00306142">
        <w:rPr>
          <w:rFonts w:hint="cs"/>
          <w:sz w:val="24"/>
          <w:szCs w:val="24"/>
          <w:rtl/>
          <w:lang w:bidi="he-IL"/>
        </w:rPr>
        <w:t>רמב"י</w:t>
      </w:r>
      <w:r w:rsidRPr="00306142">
        <w:rPr>
          <w:sz w:val="24"/>
          <w:szCs w:val="24"/>
          <w:lang w:bidi="he-IL"/>
        </w:rPr>
        <w:t xml:space="preserve"> -</w:t>
      </w:r>
    </w:p>
    <w:p w:rsidR="00D80DE2" w:rsidRPr="00DE3059" w:rsidRDefault="00995497" w:rsidP="00DE3059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DE3059">
        <w:rPr>
          <w:rFonts w:cs="David" w:hint="cs"/>
          <w:b/>
          <w:bCs/>
          <w:rtl/>
        </w:rPr>
        <w:t>א</w:t>
      </w:r>
      <w:r w:rsidRPr="00DE3059">
        <w:rPr>
          <w:rFonts w:cs="David" w:hint="cs"/>
          <w:b/>
          <w:bCs/>
          <w:rtl/>
          <w:lang w:bidi="he-IL"/>
        </w:rPr>
        <w:t xml:space="preserve">ם </w:t>
      </w:r>
      <w:r w:rsidRPr="00DE3059">
        <w:rPr>
          <w:rFonts w:cs="David" w:hint="cs"/>
          <w:b/>
          <w:bCs/>
          <w:rtl/>
        </w:rPr>
        <w:t>כ</w:t>
      </w:r>
      <w:r w:rsidRPr="00DE3059">
        <w:rPr>
          <w:rFonts w:cs="David" w:hint="cs"/>
          <w:b/>
          <w:bCs/>
          <w:rtl/>
          <w:lang w:bidi="he-IL"/>
        </w:rPr>
        <w:t>ן</w:t>
      </w:r>
      <w:r w:rsidRPr="00DE3059">
        <w:rPr>
          <w:rFonts w:cs="David" w:hint="cs"/>
          <w:b/>
          <w:bCs/>
          <w:rtl/>
        </w:rPr>
        <w:t xml:space="preserve"> סיפא נמי אמאי תצא</w:t>
      </w:r>
      <w:r w:rsidR="003833A2" w:rsidRPr="00DE3059">
        <w:rPr>
          <w:rStyle w:val="FootnoteReference"/>
          <w:rFonts w:cs="David"/>
          <w:b/>
          <w:bCs/>
          <w:rtl/>
        </w:rPr>
        <w:footnoteReference w:id="6"/>
      </w:r>
      <w:r w:rsidRPr="00DE3059">
        <w:rPr>
          <w:rFonts w:cs="David" w:hint="cs"/>
          <w:b/>
          <w:bCs/>
          <w:rtl/>
        </w:rPr>
        <w:t xml:space="preserve"> </w:t>
      </w:r>
      <w:r w:rsidR="006248C8" w:rsidRPr="00DE3059">
        <w:rPr>
          <w:rFonts w:cs="David" w:hint="cs"/>
          <w:b/>
          <w:bCs/>
          <w:rtl/>
        </w:rPr>
        <w:t>הא שמעינן להו דאמרי לא תצא</w:t>
      </w:r>
      <w:r w:rsidR="00D673DC">
        <w:rPr>
          <w:rStyle w:val="FootnoteReference"/>
          <w:rFonts w:cs="David"/>
          <w:b/>
          <w:bCs/>
          <w:rtl/>
        </w:rPr>
        <w:footnoteReference w:id="7"/>
      </w:r>
      <w:r w:rsidR="006248C8" w:rsidRPr="00DE3059">
        <w:rPr>
          <w:rFonts w:cs="David" w:hint="cs"/>
          <w:b/>
          <w:bCs/>
          <w:rtl/>
          <w:lang w:bidi="he-IL"/>
        </w:rPr>
        <w:t xml:space="preserve"> </w:t>
      </w:r>
      <w:r w:rsidR="00DE3059">
        <w:rPr>
          <w:rFonts w:cs="David" w:hint="cs"/>
          <w:b/>
          <w:bCs/>
          <w:rtl/>
          <w:lang w:bidi="he-IL"/>
        </w:rPr>
        <w:t>-</w:t>
      </w:r>
    </w:p>
    <w:p w:rsidR="00A25AD8" w:rsidRPr="00306142" w:rsidRDefault="00A25AD8" w:rsidP="003833A2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If this is so </w:t>
      </w:r>
      <w:r>
        <w:rPr>
          <w:rFonts w:cs="Aharoni"/>
          <w:lang w:bidi="he-IL"/>
        </w:rPr>
        <w:t xml:space="preserve">that the 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 xml:space="preserve"> is according to the </w:t>
      </w:r>
      <w:r>
        <w:rPr>
          <w:rFonts w:hint="cs"/>
          <w:rtl/>
          <w:lang w:bidi="he-IL"/>
        </w:rPr>
        <w:t>רבנן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רמב"י</w:t>
      </w:r>
      <w:r>
        <w:rPr>
          <w:lang w:bidi="he-IL"/>
        </w:rPr>
        <w:t xml:space="preserve">, then </w:t>
      </w:r>
      <w:r>
        <w:rPr>
          <w:b/>
          <w:bCs/>
          <w:lang w:bidi="he-IL"/>
        </w:rPr>
        <w:t xml:space="preserve">in the </w:t>
      </w:r>
      <w:r>
        <w:rPr>
          <w:rFonts w:hint="cs"/>
          <w:b/>
          <w:bCs/>
          <w:rtl/>
          <w:lang w:bidi="he-IL"/>
        </w:rPr>
        <w:t>סיפא</w:t>
      </w:r>
      <w:r>
        <w:rPr>
          <w:b/>
          <w:bCs/>
          <w:lang w:bidi="he-IL"/>
        </w:rPr>
        <w:t xml:space="preserve"> as well</w:t>
      </w:r>
      <w:r w:rsidR="001635FB">
        <w:rPr>
          <w:lang w:bidi="he-IL"/>
        </w:rPr>
        <w:t xml:space="preserve"> (the rule should be </w:t>
      </w:r>
      <w:r w:rsidR="001635FB">
        <w:rPr>
          <w:rFonts w:hint="cs"/>
          <w:rtl/>
          <w:lang w:bidi="he-IL"/>
        </w:rPr>
        <w:t>לא תצא</w:t>
      </w:r>
      <w:r w:rsidR="001635FB">
        <w:rPr>
          <w:lang w:bidi="he-IL"/>
        </w:rPr>
        <w:t>)</w:t>
      </w:r>
      <w:r>
        <w:rPr>
          <w:b/>
          <w:bCs/>
          <w:lang w:bidi="he-IL"/>
        </w:rPr>
        <w:t xml:space="preserve">, why is she </w:t>
      </w:r>
      <w:r>
        <w:rPr>
          <w:rFonts w:hint="cs"/>
          <w:b/>
          <w:bCs/>
          <w:rtl/>
          <w:lang w:bidi="he-IL"/>
        </w:rPr>
        <w:t>תצא</w:t>
      </w:r>
      <w:r w:rsidR="000E428F">
        <w:rPr>
          <w:b/>
          <w:bCs/>
          <w:lang w:bidi="he-IL"/>
        </w:rPr>
        <w:t>?!</w:t>
      </w:r>
      <w:r>
        <w:rPr>
          <w:b/>
          <w:bCs/>
          <w:lang w:bidi="he-IL"/>
        </w:rPr>
        <w:t xml:space="preserve"> </w:t>
      </w:r>
      <w:r w:rsidR="000E428F">
        <w:rPr>
          <w:b/>
          <w:bCs/>
          <w:lang w:bidi="he-IL"/>
        </w:rPr>
        <w:t>W</w:t>
      </w:r>
      <w:r>
        <w:rPr>
          <w:b/>
          <w:bCs/>
          <w:lang w:bidi="he-IL"/>
        </w:rPr>
        <w:t xml:space="preserve">e know </w:t>
      </w:r>
      <w:r>
        <w:rPr>
          <w:lang w:bidi="he-IL"/>
        </w:rPr>
        <w:t xml:space="preserve">that the </w:t>
      </w:r>
      <w:r>
        <w:rPr>
          <w:rFonts w:hint="cs"/>
          <w:rtl/>
          <w:lang w:bidi="he-IL"/>
        </w:rPr>
        <w:t>רבנן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רמב"י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maintain </w:t>
      </w:r>
      <w:r>
        <w:rPr>
          <w:lang w:bidi="he-IL"/>
        </w:rPr>
        <w:t xml:space="preserve">that in a case of </w:t>
      </w:r>
      <w:r>
        <w:rPr>
          <w:rFonts w:hint="cs"/>
          <w:rtl/>
          <w:lang w:bidi="he-IL"/>
        </w:rPr>
        <w:t>ספק גירושין</w:t>
      </w:r>
      <w:r>
        <w:rPr>
          <w:lang w:bidi="he-IL"/>
        </w:rPr>
        <w:t xml:space="preserve"> the rule is </w:t>
      </w:r>
      <w:r>
        <w:rPr>
          <w:rFonts w:hint="cs"/>
          <w:b/>
          <w:bCs/>
          <w:rtl/>
          <w:lang w:bidi="he-IL"/>
        </w:rPr>
        <w:t>לא תצא</w:t>
      </w:r>
      <w:r>
        <w:rPr>
          <w:b/>
          <w:bCs/>
          <w:lang w:bidi="he-IL"/>
        </w:rPr>
        <w:t xml:space="preserve">. </w:t>
      </w:r>
      <w:r w:rsidRPr="00306142">
        <w:rPr>
          <w:sz w:val="24"/>
          <w:szCs w:val="24"/>
          <w:lang w:bidi="he-IL"/>
        </w:rPr>
        <w:t xml:space="preserve">Why does this </w:t>
      </w:r>
      <w:r w:rsidRPr="00306142">
        <w:rPr>
          <w:rFonts w:hint="cs"/>
          <w:sz w:val="24"/>
          <w:szCs w:val="24"/>
          <w:rtl/>
          <w:lang w:bidi="he-IL"/>
        </w:rPr>
        <w:t>ברייתא</w:t>
      </w:r>
      <w:r w:rsidRPr="00306142">
        <w:rPr>
          <w:sz w:val="24"/>
          <w:szCs w:val="24"/>
          <w:lang w:bidi="he-IL"/>
        </w:rPr>
        <w:t xml:space="preserve"> rule </w:t>
      </w:r>
      <w:r w:rsidRPr="00306142">
        <w:rPr>
          <w:rFonts w:hint="cs"/>
          <w:sz w:val="24"/>
          <w:szCs w:val="24"/>
          <w:rtl/>
          <w:lang w:bidi="he-IL"/>
        </w:rPr>
        <w:t>תצא</w:t>
      </w:r>
      <w:r w:rsidRPr="00306142">
        <w:rPr>
          <w:sz w:val="24"/>
          <w:szCs w:val="24"/>
          <w:lang w:bidi="he-IL"/>
        </w:rPr>
        <w:t>?!</w:t>
      </w:r>
      <w:r w:rsidR="00C622BA" w:rsidRPr="00306142">
        <w:rPr>
          <w:rStyle w:val="FootnoteReference"/>
          <w:sz w:val="24"/>
          <w:szCs w:val="24"/>
          <w:lang w:bidi="he-IL"/>
        </w:rPr>
        <w:footnoteReference w:id="8"/>
      </w:r>
    </w:p>
    <w:p w:rsidR="00C960E3" w:rsidRPr="00306142" w:rsidRDefault="00C960E3" w:rsidP="004866BA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C960E3" w:rsidRPr="004866BA" w:rsidRDefault="00306142" w:rsidP="004866BA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4866BA">
        <w:rPr>
          <w:rFonts w:ascii="Copperplate Gothic Bold" w:hAnsi="Copperplate Gothic Bold"/>
          <w:u w:val="double"/>
          <w:lang w:bidi="he-IL"/>
        </w:rPr>
        <w:t>Summary</w:t>
      </w:r>
    </w:p>
    <w:p w:rsidR="00C960E3" w:rsidRDefault="00963E64" w:rsidP="004866BA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A </w:t>
      </w:r>
      <w:r>
        <w:rPr>
          <w:rFonts w:hint="cs"/>
          <w:rtl/>
          <w:lang w:bidi="he-IL"/>
        </w:rPr>
        <w:t>ספק</w:t>
      </w:r>
      <w:r>
        <w:rPr>
          <w:lang w:bidi="he-IL"/>
        </w:rPr>
        <w:t xml:space="preserve"> </w:t>
      </w:r>
      <w:r>
        <w:rPr>
          <w:rFonts w:hint="cs"/>
          <w:lang w:bidi="he-IL"/>
        </w:rPr>
        <w:t>of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תו"ת</w:t>
      </w:r>
      <w:r>
        <w:rPr>
          <w:lang w:bidi="he-IL"/>
        </w:rPr>
        <w:t xml:space="preserve"> with a </w:t>
      </w:r>
      <w:r>
        <w:rPr>
          <w:rFonts w:hint="cs"/>
          <w:rtl/>
          <w:lang w:bidi="he-IL"/>
        </w:rPr>
        <w:t>חזקת היתר</w:t>
      </w:r>
      <w:r>
        <w:rPr>
          <w:lang w:bidi="he-IL"/>
        </w:rPr>
        <w:t xml:space="preserve">, is nevertheless </w:t>
      </w:r>
      <w:r>
        <w:rPr>
          <w:rFonts w:hint="cs"/>
          <w:rtl/>
          <w:lang w:bidi="he-IL"/>
        </w:rPr>
        <w:t>אסור מספק מדרבנן</w:t>
      </w:r>
      <w:r>
        <w:rPr>
          <w:lang w:bidi="he-IL"/>
        </w:rPr>
        <w:t xml:space="preserve">. Therefore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asks that by</w:t>
      </w:r>
      <w:r w:rsidR="00CF2010">
        <w:rPr>
          <w:lang w:bidi="he-IL"/>
        </w:rPr>
        <w:t xml:space="preserve"> a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ספק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תו"</w:t>
      </w:r>
      <w:r w:rsidR="005C1CD8">
        <w:rPr>
          <w:rFonts w:hint="cs"/>
          <w:rtl/>
          <w:lang w:bidi="he-IL"/>
        </w:rPr>
        <w:t>ת</w:t>
      </w:r>
      <w:r>
        <w:rPr>
          <w:lang w:bidi="he-IL"/>
        </w:rPr>
        <w:t xml:space="preserve"> by </w:t>
      </w:r>
      <w:r>
        <w:rPr>
          <w:rFonts w:hint="cs"/>
          <w:rtl/>
          <w:lang w:bidi="he-IL"/>
        </w:rPr>
        <w:t>קדושין</w:t>
      </w:r>
      <w:r>
        <w:rPr>
          <w:lang w:bidi="he-IL"/>
        </w:rPr>
        <w:t xml:space="preserve">, the </w:t>
      </w:r>
      <w:r>
        <w:rPr>
          <w:rFonts w:hint="cs"/>
          <w:rtl/>
          <w:lang w:bidi="he-IL"/>
        </w:rPr>
        <w:t>דין</w:t>
      </w:r>
      <w:r>
        <w:rPr>
          <w:lang w:bidi="he-IL"/>
        </w:rPr>
        <w:t xml:space="preserve"> should be </w:t>
      </w:r>
      <w:r>
        <w:rPr>
          <w:rFonts w:hint="cs"/>
          <w:rtl/>
          <w:lang w:bidi="he-IL"/>
        </w:rPr>
        <w:t>לא תצא</w:t>
      </w:r>
      <w:r>
        <w:rPr>
          <w:lang w:bidi="he-IL"/>
        </w:rPr>
        <w:t xml:space="preserve">. </w:t>
      </w:r>
      <w:r>
        <w:rPr>
          <w:lang w:bidi="he-IL"/>
        </w:rPr>
        <w:lastRenderedPageBreak/>
        <w:t xml:space="preserve">Alternately since the </w:t>
      </w:r>
      <w:r>
        <w:rPr>
          <w:rFonts w:hint="cs"/>
          <w:rtl/>
          <w:lang w:bidi="he-IL"/>
        </w:rPr>
        <w:t>רבנן</w:t>
      </w:r>
      <w:r>
        <w:rPr>
          <w:lang w:bidi="he-IL"/>
        </w:rPr>
        <w:t xml:space="preserve"> maintained previously that by a </w:t>
      </w:r>
      <w:r>
        <w:rPr>
          <w:rFonts w:hint="cs"/>
          <w:rtl/>
          <w:lang w:bidi="he-IL"/>
        </w:rPr>
        <w:t>ספק תו"ת</w:t>
      </w:r>
      <w:r>
        <w:rPr>
          <w:lang w:bidi="he-IL"/>
        </w:rPr>
        <w:t xml:space="preserve"> by </w:t>
      </w:r>
      <w:r>
        <w:rPr>
          <w:rFonts w:hint="cs"/>
          <w:rtl/>
          <w:lang w:bidi="he-IL"/>
        </w:rPr>
        <w:t>גירושין</w:t>
      </w:r>
      <w:r>
        <w:rPr>
          <w:lang w:bidi="he-IL"/>
        </w:rPr>
        <w:t xml:space="preserve">, </w:t>
      </w:r>
      <w:r>
        <w:rPr>
          <w:rFonts w:hint="cs"/>
          <w:rtl/>
          <w:lang w:bidi="he-IL"/>
        </w:rPr>
        <w:t>לא תצא</w:t>
      </w:r>
      <w:r>
        <w:rPr>
          <w:lang w:bidi="he-IL"/>
        </w:rPr>
        <w:t xml:space="preserve">; the same should apply here. </w:t>
      </w:r>
    </w:p>
    <w:p w:rsidR="00306142" w:rsidRPr="00306142" w:rsidRDefault="00306142" w:rsidP="004866BA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C960E3" w:rsidRPr="004866BA" w:rsidRDefault="00C960E3" w:rsidP="004866BA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4866BA">
        <w:rPr>
          <w:rFonts w:ascii="Copperplate Gothic Bold" w:hAnsi="Copperplate Gothic Bold"/>
          <w:u w:val="double"/>
          <w:lang w:bidi="he-IL"/>
        </w:rPr>
        <w:t>Thinking it over</w:t>
      </w:r>
    </w:p>
    <w:p w:rsidR="00C960E3" w:rsidRDefault="00692F72" w:rsidP="004866BA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1. </w:t>
      </w:r>
      <w:r w:rsidR="00C960E3">
        <w:rPr>
          <w:lang w:bidi="he-IL"/>
        </w:rPr>
        <w:t xml:space="preserve">According to the </w:t>
      </w:r>
      <w:r w:rsidR="00C960E3">
        <w:rPr>
          <w:rFonts w:hint="cs"/>
          <w:rtl/>
          <w:lang w:bidi="he-IL"/>
        </w:rPr>
        <w:t>יש מפרשים</w:t>
      </w:r>
      <w:r w:rsidR="00C960E3">
        <w:rPr>
          <w:lang w:bidi="he-IL"/>
        </w:rPr>
        <w:t xml:space="preserve">, if this </w:t>
      </w:r>
      <w:r w:rsidR="00C960E3">
        <w:rPr>
          <w:rFonts w:hint="cs"/>
          <w:rtl/>
          <w:lang w:bidi="he-IL"/>
        </w:rPr>
        <w:t>ברייתא</w:t>
      </w:r>
      <w:r w:rsidR="00C960E3">
        <w:rPr>
          <w:lang w:bidi="he-IL"/>
        </w:rPr>
        <w:t xml:space="preserve"> would follow the opinion of </w:t>
      </w:r>
      <w:r w:rsidR="00C960E3">
        <w:rPr>
          <w:rFonts w:hint="cs"/>
          <w:rtl/>
          <w:lang w:bidi="he-IL"/>
        </w:rPr>
        <w:t>רמב"י</w:t>
      </w:r>
      <w:r w:rsidR="00C960E3">
        <w:rPr>
          <w:lang w:bidi="he-IL"/>
        </w:rPr>
        <w:t xml:space="preserve">, would there be an answer to the question </w:t>
      </w:r>
      <w:r w:rsidR="00C960E3">
        <w:rPr>
          <w:rFonts w:hint="cs"/>
          <w:rtl/>
          <w:lang w:bidi="he-IL"/>
        </w:rPr>
        <w:t>מ"ש רישא ומ"ש סיפא</w:t>
      </w:r>
      <w:r w:rsidR="00C960E3">
        <w:rPr>
          <w:lang w:bidi="he-IL"/>
        </w:rPr>
        <w:t>? Explain!</w:t>
      </w:r>
    </w:p>
    <w:p w:rsidR="00692F72" w:rsidRDefault="00692F72" w:rsidP="004866BA">
      <w:pPr>
        <w:widowControl w:val="0"/>
        <w:spacing w:line="276" w:lineRule="auto"/>
        <w:jc w:val="both"/>
        <w:rPr>
          <w:lang w:bidi="he-IL"/>
        </w:rPr>
      </w:pPr>
    </w:p>
    <w:p w:rsidR="00692F72" w:rsidRDefault="00692F72" w:rsidP="004866BA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2.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seems to be contradictory.</w:t>
      </w:r>
      <w:r w:rsidR="00F62509">
        <w:rPr>
          <w:rStyle w:val="FootnoteReference"/>
          <w:lang w:bidi="he-IL"/>
        </w:rPr>
        <w:footnoteReference w:id="9"/>
      </w:r>
      <w:r>
        <w:rPr>
          <w:lang w:bidi="he-IL"/>
        </w:rPr>
        <w:t xml:space="preserve"> In the first answer it is assumed that in both cases the </w:t>
      </w:r>
      <w:r>
        <w:rPr>
          <w:rFonts w:hint="cs"/>
          <w:rtl/>
          <w:lang w:bidi="he-IL"/>
        </w:rPr>
        <w:t>דין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תצא</w:t>
      </w:r>
      <w:r>
        <w:rPr>
          <w:lang w:bidi="he-IL"/>
        </w:rPr>
        <w:t xml:space="preserve">. However in the </w:t>
      </w:r>
      <w:r>
        <w:rPr>
          <w:rFonts w:hint="cs"/>
          <w:rtl/>
          <w:lang w:bidi="he-IL"/>
        </w:rPr>
        <w:t>י"מ</w:t>
      </w:r>
      <w:r>
        <w:rPr>
          <w:lang w:bidi="he-IL"/>
        </w:rPr>
        <w:t xml:space="preserve"> it is assumed that in both case it should be </w:t>
      </w:r>
      <w:r>
        <w:rPr>
          <w:rFonts w:hint="cs"/>
          <w:rtl/>
          <w:lang w:bidi="he-IL"/>
        </w:rPr>
        <w:t>לא תצא</w:t>
      </w:r>
      <w:r>
        <w:rPr>
          <w:lang w:bidi="he-IL"/>
        </w:rPr>
        <w:t>!</w:t>
      </w:r>
    </w:p>
    <w:p w:rsidR="00D673DC" w:rsidRDefault="00D673DC" w:rsidP="004866BA">
      <w:pPr>
        <w:widowControl w:val="0"/>
        <w:spacing w:line="276" w:lineRule="auto"/>
        <w:jc w:val="both"/>
        <w:rPr>
          <w:lang w:bidi="he-IL"/>
        </w:rPr>
      </w:pPr>
    </w:p>
    <w:p w:rsidR="00D673DC" w:rsidRDefault="00D673DC" w:rsidP="004866BA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3.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asks that by </w:t>
      </w:r>
      <w:r>
        <w:rPr>
          <w:rFonts w:hint="cs"/>
          <w:rtl/>
          <w:lang w:bidi="he-IL"/>
        </w:rPr>
        <w:t>תו"ת</w:t>
      </w:r>
      <w:r>
        <w:rPr>
          <w:lang w:bidi="he-IL"/>
        </w:rPr>
        <w:t xml:space="preserve"> by </w:t>
      </w:r>
      <w:r>
        <w:rPr>
          <w:rFonts w:hint="cs"/>
          <w:rtl/>
          <w:lang w:bidi="he-IL"/>
        </w:rPr>
        <w:t>קידושין</w:t>
      </w:r>
      <w:r>
        <w:rPr>
          <w:lang w:bidi="he-IL"/>
        </w:rPr>
        <w:t xml:space="preserve"> there is a </w:t>
      </w:r>
      <w:r>
        <w:rPr>
          <w:rFonts w:hint="cs"/>
          <w:rtl/>
          <w:lang w:bidi="he-IL"/>
        </w:rPr>
        <w:t>חזקת פנויה</w:t>
      </w:r>
      <w:r>
        <w:rPr>
          <w:lang w:bidi="he-IL"/>
        </w:rPr>
        <w:t>.</w:t>
      </w:r>
      <w:r>
        <w:rPr>
          <w:rStyle w:val="FootnoteReference"/>
          <w:lang w:bidi="he-IL"/>
        </w:rPr>
        <w:footnoteReference w:id="10"/>
      </w:r>
      <w:r>
        <w:rPr>
          <w:lang w:bidi="he-IL"/>
        </w:rPr>
        <w:t xml:space="preserve"> However in the following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he states that we are discussing a case where there is no </w:t>
      </w:r>
      <w:r>
        <w:rPr>
          <w:rFonts w:hint="cs"/>
          <w:rtl/>
          <w:lang w:bidi="he-IL"/>
        </w:rPr>
        <w:t>חזקת פנויה</w:t>
      </w:r>
      <w:r>
        <w:rPr>
          <w:lang w:bidi="he-IL"/>
        </w:rPr>
        <w:t xml:space="preserve">. How can we reconcile these two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>?</w:t>
      </w:r>
      <w:r>
        <w:rPr>
          <w:rStyle w:val="FootnoteReference"/>
          <w:lang w:bidi="he-IL"/>
        </w:rPr>
        <w:footnoteReference w:id="11"/>
      </w:r>
    </w:p>
    <w:p w:rsidR="00D673DC" w:rsidRDefault="00D673DC" w:rsidP="004866BA">
      <w:pPr>
        <w:widowControl w:val="0"/>
        <w:spacing w:line="276" w:lineRule="auto"/>
        <w:jc w:val="both"/>
        <w:rPr>
          <w:lang w:bidi="he-IL"/>
        </w:rPr>
      </w:pPr>
    </w:p>
    <w:p w:rsidR="00D673DC" w:rsidRPr="00C960E3" w:rsidRDefault="00D673DC" w:rsidP="004866BA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4. The </w:t>
      </w:r>
      <w:r>
        <w:rPr>
          <w:rFonts w:hint="cs"/>
          <w:rtl/>
          <w:lang w:bidi="he-IL"/>
        </w:rPr>
        <w:t>י"מ</w:t>
      </w:r>
      <w:r>
        <w:rPr>
          <w:lang w:bidi="he-IL"/>
        </w:rPr>
        <w:t xml:space="preserve"> say that since the 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 xml:space="preserve"> is according to the </w:t>
      </w:r>
      <w:r>
        <w:rPr>
          <w:rFonts w:hint="cs"/>
          <w:rtl/>
          <w:lang w:bidi="he-IL"/>
        </w:rPr>
        <w:t>רבנן</w:t>
      </w:r>
      <w:r>
        <w:rPr>
          <w:lang w:bidi="he-IL"/>
        </w:rPr>
        <w:t xml:space="preserve"> why is it </w:t>
      </w:r>
      <w:r>
        <w:rPr>
          <w:rFonts w:hint="cs"/>
          <w:rtl/>
          <w:lang w:bidi="he-IL"/>
        </w:rPr>
        <w:t>תצא</w:t>
      </w:r>
      <w:r>
        <w:rPr>
          <w:lang w:bidi="he-IL"/>
        </w:rPr>
        <w:t xml:space="preserve"> in the </w:t>
      </w:r>
      <w:r>
        <w:rPr>
          <w:rFonts w:hint="cs"/>
          <w:rtl/>
          <w:lang w:bidi="he-IL"/>
        </w:rPr>
        <w:t>סיפא</w:t>
      </w:r>
      <w:r>
        <w:rPr>
          <w:lang w:bidi="he-IL"/>
        </w:rPr>
        <w:t>.</w:t>
      </w:r>
      <w:r>
        <w:rPr>
          <w:rStyle w:val="FootnoteReference"/>
          <w:lang w:bidi="he-IL"/>
        </w:rPr>
        <w:footnoteReference w:id="12"/>
      </w:r>
      <w:r>
        <w:rPr>
          <w:lang w:bidi="he-IL"/>
        </w:rPr>
        <w:t xml:space="preserve"> Why then does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ask </w:t>
      </w:r>
      <w:r>
        <w:rPr>
          <w:rFonts w:hint="cs"/>
          <w:rtl/>
          <w:lang w:bidi="he-IL"/>
        </w:rPr>
        <w:t>מ"ש רישא ומ"ש סיפא</w:t>
      </w:r>
      <w:r>
        <w:rPr>
          <w:lang w:bidi="he-IL"/>
        </w:rPr>
        <w:t xml:space="preserve">,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should have simply asked why is she </w:t>
      </w:r>
      <w:r>
        <w:rPr>
          <w:rFonts w:hint="cs"/>
          <w:rtl/>
          <w:lang w:bidi="he-IL"/>
        </w:rPr>
        <w:t>תצא</w:t>
      </w:r>
      <w:r>
        <w:rPr>
          <w:lang w:bidi="he-IL"/>
        </w:rPr>
        <w:t xml:space="preserve"> in the </w:t>
      </w:r>
      <w:r>
        <w:rPr>
          <w:rFonts w:hint="cs"/>
          <w:rtl/>
          <w:lang w:bidi="he-IL"/>
        </w:rPr>
        <w:t>סיפא</w:t>
      </w:r>
      <w:r>
        <w:rPr>
          <w:lang w:bidi="he-IL"/>
        </w:rPr>
        <w:t>?!</w:t>
      </w:r>
      <w:r w:rsidR="00630DFF">
        <w:rPr>
          <w:rStyle w:val="FootnoteReference"/>
          <w:lang w:bidi="he-IL"/>
        </w:rPr>
        <w:footnoteReference w:id="13"/>
      </w:r>
    </w:p>
    <w:sectPr w:rsidR="00D673DC" w:rsidRPr="00C960E3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EB9" w:rsidRDefault="005F3EB9">
      <w:r>
        <w:separator/>
      </w:r>
    </w:p>
  </w:endnote>
  <w:endnote w:type="continuationSeparator" w:id="0">
    <w:p w:rsidR="005F3EB9" w:rsidRDefault="005F3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D94" w:rsidRDefault="005B1D94" w:rsidP="00095D1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B1D94" w:rsidRDefault="005B1D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6BA" w:rsidRDefault="004866BA">
    <w:pPr>
      <w:pStyle w:val="Footer"/>
      <w:jc w:val="center"/>
      <w:rPr>
        <w:noProof/>
        <w:sz w:val="16"/>
        <w:szCs w:val="16"/>
      </w:rPr>
    </w:pPr>
    <w:r w:rsidRPr="004866BA">
      <w:rPr>
        <w:sz w:val="20"/>
        <w:szCs w:val="20"/>
      </w:rPr>
      <w:fldChar w:fldCharType="begin"/>
    </w:r>
    <w:r w:rsidRPr="004866BA">
      <w:rPr>
        <w:sz w:val="20"/>
        <w:szCs w:val="20"/>
      </w:rPr>
      <w:instrText xml:space="preserve"> PAGE   \* MERGEFORMAT </w:instrText>
    </w:r>
    <w:r w:rsidRPr="004866BA">
      <w:rPr>
        <w:sz w:val="20"/>
        <w:szCs w:val="20"/>
      </w:rPr>
      <w:fldChar w:fldCharType="separate"/>
    </w:r>
    <w:r w:rsidR="000F3665">
      <w:rPr>
        <w:noProof/>
        <w:sz w:val="20"/>
        <w:szCs w:val="20"/>
      </w:rPr>
      <w:t>3</w:t>
    </w:r>
    <w:r w:rsidRPr="004866BA">
      <w:rPr>
        <w:noProof/>
        <w:sz w:val="20"/>
        <w:szCs w:val="20"/>
      </w:rPr>
      <w:fldChar w:fldCharType="end"/>
    </w:r>
  </w:p>
  <w:p w:rsidR="004866BA" w:rsidRPr="004866BA" w:rsidRDefault="004866BA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5B1D94" w:rsidRPr="006248C8" w:rsidRDefault="005B1D94" w:rsidP="006248C8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EB9" w:rsidRDefault="005F3EB9">
      <w:r>
        <w:separator/>
      </w:r>
    </w:p>
  </w:footnote>
  <w:footnote w:type="continuationSeparator" w:id="0">
    <w:p w:rsidR="005F3EB9" w:rsidRDefault="005F3EB9">
      <w:r>
        <w:continuationSeparator/>
      </w:r>
    </w:p>
  </w:footnote>
  <w:footnote w:id="1">
    <w:p w:rsidR="00D673DC" w:rsidRDefault="00D673DC" w:rsidP="00630DFF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See ‘Thinking it over’ # 3.</w:t>
      </w:r>
    </w:p>
  </w:footnote>
  <w:footnote w:id="2">
    <w:p w:rsidR="00D673DC" w:rsidRPr="00D673DC" w:rsidRDefault="00D673DC" w:rsidP="00630DFF">
      <w:pPr>
        <w:pStyle w:val="FootnoteText"/>
        <w:widowControl w:val="0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It seems that the question </w:t>
      </w:r>
      <w:r>
        <w:rPr>
          <w:rFonts w:hint="cs"/>
          <w:rtl/>
          <w:lang w:bidi="he-IL"/>
        </w:rPr>
        <w:t>מ"ש רישא ומ"ש סיפא</w:t>
      </w:r>
      <w:r>
        <w:rPr>
          <w:lang w:bidi="he-IL"/>
        </w:rPr>
        <w:t xml:space="preserve"> is not that they are (exactly) the same; but rather that the </w:t>
      </w:r>
      <w:r>
        <w:rPr>
          <w:rFonts w:hint="cs"/>
          <w:rtl/>
          <w:lang w:bidi="he-IL"/>
        </w:rPr>
        <w:t>דין</w:t>
      </w:r>
      <w:r>
        <w:rPr>
          <w:lang w:bidi="he-IL"/>
        </w:rPr>
        <w:t xml:space="preserve"> should be the same.</w:t>
      </w:r>
    </w:p>
  </w:footnote>
  <w:footnote w:id="3">
    <w:p w:rsidR="005B1D94" w:rsidRDefault="005B1D94" w:rsidP="00630DFF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רע"א</w:t>
      </w:r>
      <w:r>
        <w:rPr>
          <w:lang w:bidi="he-IL"/>
        </w:rPr>
        <w:t xml:space="preserve"> that the </w:t>
      </w:r>
      <w:r>
        <w:rPr>
          <w:rFonts w:hint="cs"/>
          <w:rtl/>
          <w:lang w:bidi="he-IL"/>
        </w:rPr>
        <w:t>ראיה</w:t>
      </w:r>
      <w:r>
        <w:rPr>
          <w:lang w:bidi="he-IL"/>
        </w:rPr>
        <w:t xml:space="preserve"> is from the </w:t>
      </w:r>
      <w:r>
        <w:rPr>
          <w:rFonts w:hint="cs"/>
          <w:rtl/>
          <w:lang w:bidi="he-IL"/>
        </w:rPr>
        <w:t>רישא</w:t>
      </w:r>
      <w:r w:rsidR="00CF2010">
        <w:rPr>
          <w:lang w:bidi="he-IL"/>
        </w:rPr>
        <w:t>;</w:t>
      </w:r>
      <w:r>
        <w:rPr>
          <w:lang w:bidi="he-IL"/>
        </w:rPr>
        <w:t xml:space="preserve"> however in the </w:t>
      </w:r>
      <w:r>
        <w:rPr>
          <w:rFonts w:hint="cs"/>
          <w:rtl/>
          <w:lang w:bidi="he-IL"/>
        </w:rPr>
        <w:t>סיפא</w:t>
      </w:r>
      <w:r>
        <w:rPr>
          <w:lang w:bidi="he-IL"/>
        </w:rPr>
        <w:t xml:space="preserve"> there is no need to be </w:t>
      </w:r>
      <w:r>
        <w:rPr>
          <w:rFonts w:hint="cs"/>
          <w:rtl/>
          <w:lang w:bidi="he-IL"/>
        </w:rPr>
        <w:t>מפליג</w:t>
      </w:r>
      <w:r>
        <w:rPr>
          <w:lang w:bidi="he-IL"/>
        </w:rPr>
        <w:t xml:space="preserve"> since the </w:t>
      </w:r>
      <w:r>
        <w:rPr>
          <w:rFonts w:hint="cs"/>
          <w:rtl/>
          <w:lang w:bidi="he-IL"/>
        </w:rPr>
        <w:t>לשון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לא תנשא ואם נשאת תצא</w:t>
      </w:r>
      <w:r>
        <w:rPr>
          <w:lang w:bidi="he-IL"/>
        </w:rPr>
        <w:t xml:space="preserve"> indicates that it is in a case of </w:t>
      </w:r>
      <w:r>
        <w:rPr>
          <w:rFonts w:hint="cs"/>
          <w:rtl/>
          <w:lang w:bidi="he-IL"/>
        </w:rPr>
        <w:t>באו עדים ואח"כ נשאת</w:t>
      </w:r>
      <w:r>
        <w:rPr>
          <w:lang w:bidi="he-IL"/>
        </w:rPr>
        <w:t xml:space="preserve">. See however </w:t>
      </w:r>
      <w:r>
        <w:rPr>
          <w:rFonts w:hint="cs"/>
          <w:rtl/>
          <w:lang w:bidi="he-IL"/>
        </w:rPr>
        <w:t>משכנות הרועים אות תשכב</w:t>
      </w:r>
      <w:r>
        <w:rPr>
          <w:lang w:bidi="he-IL"/>
        </w:rPr>
        <w:t>.</w:t>
      </w:r>
    </w:p>
  </w:footnote>
  <w:footnote w:id="4">
    <w:p w:rsidR="003833A2" w:rsidRDefault="003833A2" w:rsidP="00630DFF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Previously (on </w:t>
      </w:r>
      <w:r>
        <w:rPr>
          <w:rFonts w:hint="cs"/>
          <w:rtl/>
          <w:lang w:bidi="he-IL"/>
        </w:rPr>
        <w:t>דף כב,ב</w:t>
      </w:r>
      <w:r>
        <w:rPr>
          <w:lang w:bidi="he-IL"/>
        </w:rPr>
        <w:t xml:space="preserve">) </w:t>
      </w:r>
      <w:r>
        <w:rPr>
          <w:rFonts w:hint="cs"/>
          <w:rtl/>
          <w:lang w:bidi="he-IL"/>
        </w:rPr>
        <w:t>רמב"י</w:t>
      </w:r>
      <w:r>
        <w:rPr>
          <w:lang w:bidi="he-IL"/>
        </w:rPr>
        <w:t xml:space="preserve"> ruled that in the case of </w:t>
      </w:r>
      <w:r>
        <w:rPr>
          <w:rFonts w:hint="cs"/>
          <w:rtl/>
          <w:lang w:bidi="he-IL"/>
        </w:rPr>
        <w:t>תרי ותרי</w:t>
      </w:r>
      <w:r>
        <w:rPr>
          <w:lang w:bidi="he-IL"/>
        </w:rPr>
        <w:t xml:space="preserve"> (by </w:t>
      </w:r>
      <w:r>
        <w:rPr>
          <w:rFonts w:hint="cs"/>
          <w:rtl/>
          <w:lang w:bidi="he-IL"/>
        </w:rPr>
        <w:t>מת</w:t>
      </w:r>
      <w:r>
        <w:rPr>
          <w:lang w:bidi="he-IL"/>
        </w:rPr>
        <w:t xml:space="preserve"> or </w:t>
      </w:r>
      <w:r>
        <w:rPr>
          <w:rFonts w:hint="cs"/>
          <w:rtl/>
          <w:lang w:bidi="he-IL"/>
        </w:rPr>
        <w:t>נתגרשה</w:t>
      </w:r>
      <w:r>
        <w:rPr>
          <w:lang w:bidi="he-IL"/>
        </w:rPr>
        <w:t xml:space="preserve">) if the </w:t>
      </w:r>
      <w:r>
        <w:rPr>
          <w:rFonts w:hint="cs"/>
          <w:rtl/>
          <w:lang w:bidi="he-IL"/>
        </w:rPr>
        <w:t>עדים האוסרים</w:t>
      </w:r>
      <w:r>
        <w:rPr>
          <w:lang w:bidi="he-IL"/>
        </w:rPr>
        <w:t xml:space="preserve"> came after she remarried then </w:t>
      </w:r>
      <w:r>
        <w:rPr>
          <w:rFonts w:hint="cs"/>
          <w:rtl/>
          <w:lang w:bidi="he-IL"/>
        </w:rPr>
        <w:t>לא תצא</w:t>
      </w:r>
      <w:r>
        <w:rPr>
          <w:lang w:bidi="he-IL"/>
        </w:rPr>
        <w:t xml:space="preserve">, but if they came before she remarried then the </w:t>
      </w:r>
      <w:r>
        <w:rPr>
          <w:rFonts w:hint="cs"/>
          <w:rtl/>
          <w:lang w:bidi="he-IL"/>
        </w:rPr>
        <w:t>דין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תצא</w:t>
      </w:r>
      <w:r>
        <w:rPr>
          <w:lang w:bidi="he-IL"/>
        </w:rPr>
        <w:t>.</w:t>
      </w:r>
    </w:p>
  </w:footnote>
  <w:footnote w:id="5">
    <w:p w:rsidR="00E65EA7" w:rsidRDefault="00E65EA7" w:rsidP="00630DFF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It appears (at least according to these </w:t>
      </w:r>
      <w:r>
        <w:rPr>
          <w:rFonts w:hint="cs"/>
          <w:rtl/>
          <w:lang w:bidi="he-IL"/>
        </w:rPr>
        <w:t>יש מפרשים</w:t>
      </w:r>
      <w:r>
        <w:rPr>
          <w:lang w:bidi="he-IL"/>
        </w:rPr>
        <w:t xml:space="preserve">) that </w:t>
      </w:r>
      <w:r>
        <w:rPr>
          <w:rFonts w:hint="cs"/>
          <w:rtl/>
          <w:lang w:bidi="he-IL"/>
        </w:rPr>
        <w:t>תוס'</w:t>
      </w:r>
      <w:r>
        <w:rPr>
          <w:lang w:bidi="he-IL"/>
        </w:rPr>
        <w:t xml:space="preserve"> question (that </w:t>
      </w:r>
      <w:r>
        <w:rPr>
          <w:rFonts w:hint="cs"/>
          <w:rtl/>
          <w:lang w:bidi="he-IL"/>
        </w:rPr>
        <w:t>שנא ושנא</w:t>
      </w:r>
      <w:r>
        <w:rPr>
          <w:lang w:bidi="he-IL"/>
        </w:rPr>
        <w:t xml:space="preserve"> since by </w:t>
      </w:r>
      <w:r>
        <w:rPr>
          <w:rFonts w:hint="cs"/>
          <w:rtl/>
          <w:lang w:bidi="he-IL"/>
        </w:rPr>
        <w:t>גירושין</w:t>
      </w:r>
      <w:r>
        <w:rPr>
          <w:lang w:bidi="he-IL"/>
        </w:rPr>
        <w:t xml:space="preserve"> there is a </w:t>
      </w:r>
      <w:r>
        <w:rPr>
          <w:rFonts w:hint="cs"/>
          <w:rtl/>
          <w:lang w:bidi="he-IL"/>
        </w:rPr>
        <w:t>חזקת א"א</w:t>
      </w:r>
      <w:r>
        <w:rPr>
          <w:lang w:bidi="he-IL"/>
        </w:rPr>
        <w:t xml:space="preserve"> therefore </w:t>
      </w:r>
      <w:r>
        <w:rPr>
          <w:rFonts w:hint="cs"/>
          <w:rtl/>
          <w:lang w:bidi="he-IL"/>
        </w:rPr>
        <w:t>תצא</w:t>
      </w:r>
      <w:r>
        <w:rPr>
          <w:lang w:bidi="he-IL"/>
        </w:rPr>
        <w:t xml:space="preserve">) is only if we assume that this 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תצא</w:t>
      </w:r>
      <w:r>
        <w:rPr>
          <w:lang w:bidi="he-IL"/>
        </w:rPr>
        <w:t xml:space="preserve"> follows the view of </w:t>
      </w:r>
      <w:r>
        <w:rPr>
          <w:rFonts w:hint="cs"/>
          <w:rtl/>
          <w:lang w:bidi="he-IL"/>
        </w:rPr>
        <w:t>ר' מנחם בר' יוסי</w:t>
      </w:r>
      <w:r>
        <w:rPr>
          <w:lang w:bidi="he-IL"/>
        </w:rPr>
        <w:t xml:space="preserve"> who maintains </w:t>
      </w:r>
      <w:r>
        <w:rPr>
          <w:rFonts w:hint="cs"/>
          <w:rtl/>
          <w:lang w:bidi="he-IL"/>
        </w:rPr>
        <w:t>תצא</w:t>
      </w:r>
      <w:r>
        <w:rPr>
          <w:lang w:bidi="he-IL"/>
        </w:rPr>
        <w:t xml:space="preserve"> if </w:t>
      </w:r>
      <w:r>
        <w:rPr>
          <w:rFonts w:hint="cs"/>
          <w:rtl/>
          <w:lang w:bidi="he-IL"/>
        </w:rPr>
        <w:t>באו עדים ואח"כ נשאת</w:t>
      </w:r>
      <w:r>
        <w:rPr>
          <w:lang w:bidi="he-IL"/>
        </w:rPr>
        <w:t xml:space="preserve">. However the 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 xml:space="preserve"> cannot follow the view of the </w:t>
      </w:r>
      <w:r>
        <w:rPr>
          <w:rFonts w:hint="cs"/>
          <w:rtl/>
          <w:lang w:bidi="he-IL"/>
        </w:rPr>
        <w:t>רבנן</w:t>
      </w:r>
      <w:r>
        <w:rPr>
          <w:lang w:bidi="he-IL"/>
        </w:rPr>
        <w:t xml:space="preserve"> since they maintain that if </w:t>
      </w:r>
      <w:r>
        <w:rPr>
          <w:rFonts w:hint="cs"/>
          <w:rtl/>
          <w:lang w:bidi="he-IL"/>
        </w:rPr>
        <w:t>נשאת</w:t>
      </w:r>
      <w:r>
        <w:rPr>
          <w:lang w:bidi="he-IL"/>
        </w:rPr>
        <w:t xml:space="preserve"> (in any event) the rule is </w:t>
      </w:r>
      <w:r>
        <w:rPr>
          <w:rFonts w:hint="cs"/>
          <w:rtl/>
          <w:lang w:bidi="he-IL"/>
        </w:rPr>
        <w:t>לא תצא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י"מ</w:t>
      </w:r>
      <w:r>
        <w:rPr>
          <w:lang w:bidi="he-IL"/>
        </w:rPr>
        <w:t xml:space="preserve"> say that the 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 xml:space="preserve"> cannot follow </w:t>
      </w:r>
      <w:r>
        <w:rPr>
          <w:rFonts w:hint="cs"/>
          <w:rtl/>
          <w:lang w:bidi="he-IL"/>
        </w:rPr>
        <w:t>רמבר"י</w:t>
      </w:r>
      <w:r>
        <w:rPr>
          <w:lang w:bidi="he-IL"/>
        </w:rPr>
        <w:t xml:space="preserve"> since no distinction is made between </w:t>
      </w:r>
      <w:r>
        <w:rPr>
          <w:rFonts w:hint="cs"/>
          <w:rtl/>
          <w:lang w:bidi="he-IL"/>
        </w:rPr>
        <w:t>באו עדים ואח"כ נשאת</w:t>
      </w:r>
      <w:r>
        <w:rPr>
          <w:lang w:bidi="he-IL"/>
        </w:rPr>
        <w:t xml:space="preserve"> or </w:t>
      </w:r>
      <w:r>
        <w:rPr>
          <w:rFonts w:hint="cs"/>
          <w:rtl/>
          <w:lang w:bidi="he-IL"/>
        </w:rPr>
        <w:t>נשאת ואח"כ באו עדים</w:t>
      </w:r>
      <w:r>
        <w:rPr>
          <w:lang w:bidi="he-IL"/>
        </w:rPr>
        <w:t xml:space="preserve">.  Therefore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rightfully asks </w:t>
      </w:r>
      <w:r>
        <w:rPr>
          <w:rFonts w:hint="cs"/>
          <w:rtl/>
          <w:lang w:bidi="he-IL"/>
        </w:rPr>
        <w:t>מ"ש רישא ומ"ש סיפא</w:t>
      </w:r>
      <w:r>
        <w:rPr>
          <w:lang w:bidi="he-IL"/>
        </w:rPr>
        <w:t xml:space="preserve"> (and you cannot answer that in the </w:t>
      </w:r>
      <w:r>
        <w:rPr>
          <w:rFonts w:hint="cs"/>
          <w:rtl/>
          <w:lang w:bidi="he-IL"/>
        </w:rPr>
        <w:t>סיפא לא תצא</w:t>
      </w:r>
      <w:r>
        <w:rPr>
          <w:lang w:bidi="he-IL"/>
        </w:rPr>
        <w:t xml:space="preserve"> since she is </w:t>
      </w:r>
      <w:r>
        <w:rPr>
          <w:rFonts w:hint="cs"/>
          <w:rtl/>
          <w:lang w:bidi="he-IL"/>
        </w:rPr>
        <w:t>בחזקת א"א</w:t>
      </w:r>
      <w:r>
        <w:rPr>
          <w:lang w:bidi="he-IL"/>
        </w:rPr>
        <w:t xml:space="preserve">) since the </w:t>
      </w:r>
      <w:r>
        <w:rPr>
          <w:rFonts w:hint="cs"/>
          <w:rtl/>
          <w:lang w:bidi="he-IL"/>
        </w:rPr>
        <w:t>רבנן</w:t>
      </w:r>
      <w:r>
        <w:rPr>
          <w:lang w:bidi="he-IL"/>
        </w:rPr>
        <w:t xml:space="preserve"> disregard this </w:t>
      </w:r>
      <w:r>
        <w:rPr>
          <w:rFonts w:hint="cs"/>
          <w:rtl/>
          <w:lang w:bidi="he-IL"/>
        </w:rPr>
        <w:t>חזקה</w:t>
      </w:r>
      <w:r>
        <w:rPr>
          <w:lang w:bidi="he-IL"/>
        </w:rPr>
        <w:t xml:space="preserve"> and maintain </w:t>
      </w:r>
      <w:r>
        <w:rPr>
          <w:rFonts w:hint="cs"/>
          <w:rtl/>
          <w:lang w:bidi="he-IL"/>
        </w:rPr>
        <w:t>לא תצא</w:t>
      </w:r>
      <w:r>
        <w:rPr>
          <w:lang w:bidi="he-IL"/>
        </w:rPr>
        <w:t xml:space="preserve"> by </w:t>
      </w:r>
      <w:r>
        <w:rPr>
          <w:rFonts w:hint="cs"/>
          <w:rtl/>
          <w:lang w:bidi="he-IL"/>
        </w:rPr>
        <w:t>ספק גרושה וכו'</w:t>
      </w:r>
      <w:r>
        <w:rPr>
          <w:lang w:bidi="he-IL"/>
        </w:rPr>
        <w:t>.</w:t>
      </w:r>
    </w:p>
  </w:footnote>
  <w:footnote w:id="6">
    <w:p w:rsidR="003833A2" w:rsidRDefault="003833A2" w:rsidP="00630DFF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asks </w:t>
      </w:r>
      <w:r>
        <w:rPr>
          <w:rFonts w:hint="cs"/>
          <w:rtl/>
          <w:lang w:bidi="he-IL"/>
        </w:rPr>
        <w:t>מ"ש רישא ומ"ש סיפא</w:t>
      </w:r>
      <w:r>
        <w:rPr>
          <w:lang w:bidi="he-IL"/>
        </w:rPr>
        <w:t xml:space="preserve">; which indicates they should be the same. It seems that the first </w:t>
      </w:r>
      <w:r>
        <w:rPr>
          <w:rFonts w:hint="cs"/>
          <w:rtl/>
          <w:lang w:bidi="he-IL"/>
        </w:rPr>
        <w:t>פירוש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explains why the </w:t>
      </w:r>
      <w:r>
        <w:rPr>
          <w:rFonts w:hint="cs"/>
          <w:rtl/>
          <w:lang w:bidi="he-IL"/>
        </w:rPr>
        <w:t>רישא</w:t>
      </w:r>
      <w:r>
        <w:rPr>
          <w:lang w:bidi="he-IL"/>
        </w:rPr>
        <w:t xml:space="preserve"> should be like the </w:t>
      </w:r>
      <w:r>
        <w:rPr>
          <w:rFonts w:hint="cs"/>
          <w:rtl/>
          <w:lang w:bidi="he-IL"/>
        </w:rPr>
        <w:t>סיפא</w:t>
      </w:r>
      <w:r>
        <w:rPr>
          <w:lang w:bidi="he-IL"/>
        </w:rPr>
        <w:t xml:space="preserve"> (</w:t>
      </w:r>
      <w:r>
        <w:rPr>
          <w:rFonts w:hint="cs"/>
          <w:rtl/>
          <w:lang w:bidi="he-IL"/>
        </w:rPr>
        <w:t>תצא</w:t>
      </w:r>
      <w:r>
        <w:rPr>
          <w:lang w:bidi="he-IL"/>
        </w:rPr>
        <w:t xml:space="preserve">); and the </w:t>
      </w:r>
      <w:r>
        <w:rPr>
          <w:rFonts w:hint="cs"/>
          <w:rtl/>
          <w:lang w:bidi="he-IL"/>
        </w:rPr>
        <w:t>י"מ</w:t>
      </w:r>
      <w:r>
        <w:rPr>
          <w:lang w:bidi="he-IL"/>
        </w:rPr>
        <w:t xml:space="preserve"> explain that the </w:t>
      </w:r>
      <w:r>
        <w:rPr>
          <w:rFonts w:hint="cs"/>
          <w:rtl/>
          <w:lang w:bidi="he-IL"/>
        </w:rPr>
        <w:t>סיפא</w:t>
      </w:r>
      <w:r>
        <w:rPr>
          <w:lang w:bidi="he-IL"/>
        </w:rPr>
        <w:t xml:space="preserve"> should be like the </w:t>
      </w:r>
      <w:r>
        <w:rPr>
          <w:rFonts w:hint="cs"/>
          <w:rtl/>
          <w:lang w:bidi="he-IL"/>
        </w:rPr>
        <w:t>רישא</w:t>
      </w:r>
      <w:r>
        <w:rPr>
          <w:lang w:bidi="he-IL"/>
        </w:rPr>
        <w:t xml:space="preserve"> (</w:t>
      </w:r>
      <w:r>
        <w:rPr>
          <w:rFonts w:hint="cs"/>
          <w:rtl/>
          <w:lang w:bidi="he-IL"/>
        </w:rPr>
        <w:t>לא תצא</w:t>
      </w:r>
      <w:r>
        <w:rPr>
          <w:lang w:bidi="he-IL"/>
        </w:rPr>
        <w:t>). See ‘Thinking it over’ # 2.</w:t>
      </w:r>
    </w:p>
  </w:footnote>
  <w:footnote w:id="7">
    <w:p w:rsidR="00D673DC" w:rsidRDefault="00D673DC" w:rsidP="00630DFF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>See ‘Thinking it over’ # 4.</w:t>
      </w:r>
    </w:p>
  </w:footnote>
  <w:footnote w:id="8">
    <w:p w:rsidR="005B1D94" w:rsidRDefault="005B1D94" w:rsidP="00630DFF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מהרש"א (הארוך) וכו'</w:t>
      </w:r>
      <w:r>
        <w:rPr>
          <w:lang w:bidi="he-IL"/>
        </w:rPr>
        <w:t xml:space="preserve"> who questions this </w:t>
      </w:r>
      <w:r>
        <w:rPr>
          <w:rFonts w:hint="cs"/>
          <w:rtl/>
          <w:lang w:bidi="he-IL"/>
        </w:rPr>
        <w:t>פירוש</w:t>
      </w:r>
      <w:r>
        <w:rPr>
          <w:lang w:bidi="he-IL"/>
        </w:rPr>
        <w:t xml:space="preserve">. This 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 xml:space="preserve"> can indeed follow the </w:t>
      </w:r>
      <w:r>
        <w:rPr>
          <w:rFonts w:hint="cs"/>
          <w:rtl/>
          <w:lang w:bidi="he-IL"/>
        </w:rPr>
        <w:t>שיטה</w:t>
      </w:r>
      <w:r>
        <w:rPr>
          <w:lang w:bidi="he-IL"/>
        </w:rPr>
        <w:t xml:space="preserve"> of the </w:t>
      </w:r>
      <w:r>
        <w:rPr>
          <w:rFonts w:hint="cs"/>
          <w:rtl/>
          <w:lang w:bidi="he-IL"/>
        </w:rPr>
        <w:t>רבנן</w:t>
      </w:r>
      <w:r>
        <w:rPr>
          <w:lang w:bidi="he-IL"/>
        </w:rPr>
        <w:t xml:space="preserve">; however, in the previous 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 xml:space="preserve"> she married </w:t>
      </w:r>
      <w:r>
        <w:rPr>
          <w:rFonts w:hint="cs"/>
          <w:rtl/>
          <w:lang w:bidi="he-IL"/>
        </w:rPr>
        <w:t>לאחד מעדיה</w:t>
      </w:r>
      <w:r>
        <w:rPr>
          <w:lang w:bidi="he-IL"/>
        </w:rPr>
        <w:t xml:space="preserve"> and says </w:t>
      </w:r>
      <w:r>
        <w:rPr>
          <w:rFonts w:hint="cs"/>
          <w:rtl/>
          <w:lang w:bidi="he-IL"/>
        </w:rPr>
        <w:t>ברי לי</w:t>
      </w:r>
      <w:r>
        <w:rPr>
          <w:lang w:bidi="he-IL"/>
        </w:rPr>
        <w:t xml:space="preserve">, therefore </w:t>
      </w:r>
      <w:r>
        <w:rPr>
          <w:rFonts w:hint="cs"/>
          <w:rtl/>
          <w:lang w:bidi="he-IL"/>
        </w:rPr>
        <w:t>לא תצא</w:t>
      </w:r>
      <w:r>
        <w:rPr>
          <w:lang w:bidi="he-IL"/>
        </w:rPr>
        <w:t xml:space="preserve">; however in this 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 xml:space="preserve"> she married </w:t>
      </w:r>
      <w:r>
        <w:rPr>
          <w:rFonts w:hint="cs"/>
          <w:rtl/>
          <w:lang w:bidi="he-IL"/>
        </w:rPr>
        <w:t>לאחד מן השוק</w:t>
      </w:r>
      <w:r>
        <w:rPr>
          <w:lang w:bidi="he-IL"/>
        </w:rPr>
        <w:t xml:space="preserve">, therefore the </w:t>
      </w:r>
      <w:r>
        <w:rPr>
          <w:rFonts w:hint="cs"/>
          <w:rtl/>
          <w:lang w:bidi="he-IL"/>
        </w:rPr>
        <w:t>דין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תצא</w:t>
      </w:r>
      <w:r>
        <w:rPr>
          <w:lang w:bidi="he-IL"/>
        </w:rPr>
        <w:t xml:space="preserve">. One of the commentaries explains that if she was </w:t>
      </w:r>
      <w:r>
        <w:rPr>
          <w:rFonts w:hint="cs"/>
          <w:rtl/>
          <w:lang w:bidi="he-IL"/>
        </w:rPr>
        <w:t>נשאת לאחד מן השוק</w:t>
      </w:r>
      <w:r>
        <w:rPr>
          <w:lang w:bidi="he-IL"/>
        </w:rPr>
        <w:t xml:space="preserve"> then the expression </w:t>
      </w:r>
      <w:r>
        <w:rPr>
          <w:rFonts w:hint="cs"/>
          <w:rtl/>
          <w:lang w:bidi="he-IL"/>
        </w:rPr>
        <w:t>לא תנשא ואם נשאת לא תצא</w:t>
      </w:r>
      <w:r>
        <w:rPr>
          <w:lang w:bidi="he-IL"/>
        </w:rPr>
        <w:t xml:space="preserve"> is not appropriate. It is obvious that she cannot remarry</w:t>
      </w:r>
      <w:r w:rsidR="00CF2010">
        <w:rPr>
          <w:lang w:bidi="he-IL"/>
        </w:rPr>
        <w:t>,</w:t>
      </w:r>
      <w:r>
        <w:rPr>
          <w:lang w:bidi="he-IL"/>
        </w:rPr>
        <w:t xml:space="preserve"> and equally obvious that even if she remarried she must leave her husband. </w:t>
      </w:r>
      <w:r>
        <w:rPr>
          <w:rFonts w:hint="cs"/>
          <w:rtl/>
          <w:lang w:bidi="he-IL"/>
        </w:rPr>
        <w:t>ועי' עוד במפרשים</w:t>
      </w:r>
      <w:r>
        <w:rPr>
          <w:lang w:bidi="he-IL"/>
        </w:rPr>
        <w:t>.</w:t>
      </w:r>
    </w:p>
  </w:footnote>
  <w:footnote w:id="9">
    <w:p w:rsidR="00F62509" w:rsidRDefault="00F62509" w:rsidP="00630DFF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footnote # </w:t>
      </w:r>
      <w:r w:rsidR="00D673DC">
        <w:t>6</w:t>
      </w:r>
      <w:r>
        <w:t>.</w:t>
      </w:r>
    </w:p>
  </w:footnote>
  <w:footnote w:id="10">
    <w:p w:rsidR="00D673DC" w:rsidRDefault="00D673DC" w:rsidP="00630DFF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footnote # 1.</w:t>
      </w:r>
    </w:p>
  </w:footnote>
  <w:footnote w:id="11">
    <w:p w:rsidR="00D673DC" w:rsidRDefault="00D673DC" w:rsidP="00630DFF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מהר"ם שי"ף</w:t>
      </w:r>
      <w:r>
        <w:rPr>
          <w:lang w:bidi="he-IL"/>
        </w:rPr>
        <w:t>.</w:t>
      </w:r>
    </w:p>
  </w:footnote>
  <w:footnote w:id="12">
    <w:p w:rsidR="00D673DC" w:rsidRDefault="00D673DC" w:rsidP="00630DFF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footnote # 7.</w:t>
      </w:r>
    </w:p>
  </w:footnote>
  <w:footnote w:id="13">
    <w:p w:rsidR="00630DFF" w:rsidRDefault="00630DFF" w:rsidP="00630DFF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אילת אהבים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D94" w:rsidRPr="006248C8" w:rsidRDefault="005B1D94" w:rsidP="006248C8">
    <w:pPr>
      <w:pStyle w:val="Header"/>
      <w:bidi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כג,א תוס' ד"ה מאי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5497"/>
    <w:rsid w:val="000677A9"/>
    <w:rsid w:val="00095D15"/>
    <w:rsid w:val="000E428F"/>
    <w:rsid w:val="000F3665"/>
    <w:rsid w:val="001635FB"/>
    <w:rsid w:val="00184D2E"/>
    <w:rsid w:val="0020216B"/>
    <w:rsid w:val="00210A1E"/>
    <w:rsid w:val="0027611F"/>
    <w:rsid w:val="002D0D23"/>
    <w:rsid w:val="00306142"/>
    <w:rsid w:val="00330C9B"/>
    <w:rsid w:val="003539CA"/>
    <w:rsid w:val="003833A2"/>
    <w:rsid w:val="003F6705"/>
    <w:rsid w:val="00462338"/>
    <w:rsid w:val="004679E5"/>
    <w:rsid w:val="004866BA"/>
    <w:rsid w:val="005576FC"/>
    <w:rsid w:val="005B1D94"/>
    <w:rsid w:val="005C1CD8"/>
    <w:rsid w:val="005F3EB9"/>
    <w:rsid w:val="006248C8"/>
    <w:rsid w:val="00630DFF"/>
    <w:rsid w:val="00692F72"/>
    <w:rsid w:val="00693DC2"/>
    <w:rsid w:val="007552E7"/>
    <w:rsid w:val="007966E0"/>
    <w:rsid w:val="007A645C"/>
    <w:rsid w:val="00815FC8"/>
    <w:rsid w:val="00816504"/>
    <w:rsid w:val="008769D1"/>
    <w:rsid w:val="0089054C"/>
    <w:rsid w:val="008D082E"/>
    <w:rsid w:val="00963E64"/>
    <w:rsid w:val="0097103C"/>
    <w:rsid w:val="00995497"/>
    <w:rsid w:val="00A17039"/>
    <w:rsid w:val="00A25AD8"/>
    <w:rsid w:val="00A375DD"/>
    <w:rsid w:val="00B73281"/>
    <w:rsid w:val="00BD4D37"/>
    <w:rsid w:val="00C622BA"/>
    <w:rsid w:val="00C6429E"/>
    <w:rsid w:val="00C960E3"/>
    <w:rsid w:val="00CD046A"/>
    <w:rsid w:val="00CF2010"/>
    <w:rsid w:val="00D54370"/>
    <w:rsid w:val="00D673DC"/>
    <w:rsid w:val="00D80DE2"/>
    <w:rsid w:val="00DE3059"/>
    <w:rsid w:val="00E65EA7"/>
    <w:rsid w:val="00ED5C7B"/>
    <w:rsid w:val="00F62509"/>
    <w:rsid w:val="00F66F30"/>
    <w:rsid w:val="00FA1DFD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93B59DB-33C1-4616-8B3F-C5A6C563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rginnote">
    <w:name w:val="margin note"/>
    <w:basedOn w:val="Normal"/>
    <w:autoRedefine/>
    <w:rsid w:val="00816504"/>
    <w:pPr>
      <w:jc w:val="both"/>
    </w:pPr>
    <w:rPr>
      <w:rFonts w:cs="David"/>
      <w:i/>
      <w:iCs/>
      <w:sz w:val="20"/>
      <w:szCs w:val="20"/>
      <w:lang w:bidi="he-IL"/>
    </w:rPr>
  </w:style>
  <w:style w:type="paragraph" w:styleId="Header">
    <w:name w:val="header"/>
    <w:basedOn w:val="Normal"/>
    <w:rsid w:val="006248C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248C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A645C"/>
  </w:style>
  <w:style w:type="paragraph" w:styleId="FootnoteText">
    <w:name w:val="footnote text"/>
    <w:basedOn w:val="Normal"/>
    <w:semiHidden/>
    <w:rsid w:val="001635FB"/>
    <w:rPr>
      <w:sz w:val="20"/>
      <w:szCs w:val="20"/>
    </w:rPr>
  </w:style>
  <w:style w:type="character" w:styleId="FootnoteReference">
    <w:name w:val="footnote reference"/>
    <w:semiHidden/>
    <w:rsid w:val="001635FB"/>
    <w:rPr>
      <w:vertAlign w:val="superscript"/>
    </w:rPr>
  </w:style>
  <w:style w:type="character" w:customStyle="1" w:styleId="FooterChar">
    <w:name w:val="Footer Char"/>
    <w:link w:val="Footer"/>
    <w:uiPriority w:val="99"/>
    <w:rsid w:val="004866BA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מאי שנא רישא ומאי שנא סיפא </vt:lpstr>
    </vt:vector>
  </TitlesOfParts>
  <Company> </Company>
  <LinksUpToDate>false</LinksUpToDate>
  <CharactersWithSpaces>3944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מאי שנא רישא ומאי שנא סיפא </dc:title>
  <dc:subject/>
  <dc:creator> </dc:creator>
  <cp:keywords/>
  <dc:description/>
  <cp:lastModifiedBy>Microsoft account</cp:lastModifiedBy>
  <cp:revision>2</cp:revision>
  <cp:lastPrinted>2015-07-30T09:03:00Z</cp:lastPrinted>
  <dcterms:created xsi:type="dcterms:W3CDTF">2022-04-05T10:53:00Z</dcterms:created>
  <dcterms:modified xsi:type="dcterms:W3CDTF">2022-04-05T10:53:00Z</dcterms:modified>
</cp:coreProperties>
</file>