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8D4" w:rsidRDefault="006068D4" w:rsidP="00BD022A">
      <w:pPr>
        <w:bidi/>
        <w:spacing w:line="276" w:lineRule="auto"/>
      </w:pPr>
      <w:bookmarkStart w:id="0" w:name="_GoBack"/>
      <w:bookmarkEnd w:id="0"/>
      <w:r w:rsidRPr="006068D4">
        <w:rPr>
          <w:rFonts w:hint="cs"/>
          <w:b/>
          <w:bCs/>
          <w:sz w:val="36"/>
          <w:szCs w:val="36"/>
          <w:rtl/>
        </w:rPr>
        <w:t>תרוייהו</w:t>
      </w:r>
      <w:r>
        <w:rPr>
          <w:rFonts w:hint="cs"/>
          <w:rtl/>
        </w:rPr>
        <w:t xml:space="preserve"> </w:t>
      </w:r>
      <w:r w:rsidRPr="006068D4">
        <w:rPr>
          <w:rFonts w:hint="cs"/>
          <w:b/>
          <w:bCs/>
          <w:sz w:val="32"/>
          <w:szCs w:val="32"/>
          <w:rtl/>
        </w:rPr>
        <w:t>בפנויה קמסהדי</w:t>
      </w:r>
      <w:r w:rsidR="00CE57D6">
        <w:rPr>
          <w:rFonts w:hint="cs"/>
          <w:b/>
          <w:bCs/>
          <w:sz w:val="32"/>
          <w:szCs w:val="32"/>
          <w:rtl/>
          <w:lang w:bidi="he-IL"/>
        </w:rPr>
        <w:t xml:space="preserve"> -</w:t>
      </w:r>
      <w:r>
        <w:rPr>
          <w:rFonts w:hint="cs"/>
          <w:rtl/>
        </w:rPr>
        <w:t xml:space="preserve"> </w:t>
      </w:r>
    </w:p>
    <w:p w:rsidR="00CE57D6" w:rsidRPr="00CE57D6" w:rsidRDefault="00CE57D6" w:rsidP="00BD022A">
      <w:pPr>
        <w:spacing w:line="276" w:lineRule="auto"/>
        <w:rPr>
          <w:sz w:val="32"/>
          <w:szCs w:val="32"/>
          <w:rtl/>
          <w:lang w:bidi="he-IL"/>
        </w:rPr>
      </w:pPr>
      <w:r>
        <w:rPr>
          <w:b/>
          <w:bCs/>
          <w:sz w:val="32"/>
          <w:szCs w:val="32"/>
        </w:rPr>
        <w:t xml:space="preserve">They are both testifying </w:t>
      </w:r>
      <w:r>
        <w:rPr>
          <w:sz w:val="32"/>
          <w:szCs w:val="32"/>
        </w:rPr>
        <w:t xml:space="preserve">concerning </w:t>
      </w:r>
      <w:r>
        <w:rPr>
          <w:b/>
          <w:bCs/>
          <w:sz w:val="32"/>
          <w:szCs w:val="32"/>
        </w:rPr>
        <w:t xml:space="preserve">an unmarried </w:t>
      </w:r>
      <w:r>
        <w:rPr>
          <w:sz w:val="32"/>
          <w:szCs w:val="32"/>
        </w:rPr>
        <w:t>woman</w:t>
      </w:r>
    </w:p>
    <w:p w:rsidR="006068D4" w:rsidRDefault="006068D4" w:rsidP="00BD022A">
      <w:pPr>
        <w:bidi/>
        <w:spacing w:line="276" w:lineRule="auto"/>
        <w:rPr>
          <w:rFonts w:hint="cs"/>
          <w:sz w:val="24"/>
          <w:szCs w:val="24"/>
          <w:rtl/>
          <w:lang w:bidi="he-IL"/>
        </w:rPr>
      </w:pPr>
    </w:p>
    <w:p w:rsidR="006068D4" w:rsidRPr="00BD022A" w:rsidRDefault="00580DEC" w:rsidP="00BD022A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BD022A">
        <w:rPr>
          <w:rFonts w:ascii="Copperplate Gothic Bold" w:hAnsi="Copperplate Gothic Bold"/>
          <w:u w:val="double"/>
          <w:lang w:bidi="he-IL"/>
        </w:rPr>
        <w:t>Overview</w:t>
      </w:r>
    </w:p>
    <w:p w:rsidR="00580DEC" w:rsidRPr="00580DEC" w:rsidRDefault="00580DEC" w:rsidP="00BD022A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interpret</w:t>
      </w:r>
      <w:r w:rsidR="003E6044">
        <w:rPr>
          <w:lang w:bidi="he-IL"/>
        </w:rPr>
        <w:t>s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concerning contradictory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in case</w:t>
      </w:r>
      <w:r w:rsidR="00861E54">
        <w:rPr>
          <w:lang w:bidi="he-IL"/>
        </w:rPr>
        <w:t>s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גירושין</w:t>
      </w:r>
      <w:r w:rsidR="00861E54">
        <w:rPr>
          <w:lang w:bidi="he-IL"/>
        </w:rPr>
        <w:t>, to being taking place</w:t>
      </w:r>
      <w:r>
        <w:rPr>
          <w:lang w:bidi="he-IL"/>
        </w:rPr>
        <w:t xml:space="preserve"> in a situation where two individual </w:t>
      </w:r>
      <w:r>
        <w:rPr>
          <w:rFonts w:hint="cs"/>
          <w:rtl/>
          <w:lang w:bidi="he-IL"/>
        </w:rPr>
        <w:t>עדים</w:t>
      </w:r>
      <w:r w:rsidR="00861E54">
        <w:rPr>
          <w:lang w:bidi="he-IL"/>
        </w:rPr>
        <w:t xml:space="preserve"> are</w:t>
      </w:r>
      <w:r>
        <w:rPr>
          <w:lang w:bidi="he-IL"/>
        </w:rPr>
        <w:t xml:space="preserve"> contradict</w:t>
      </w:r>
      <w:r w:rsidR="00861E54">
        <w:rPr>
          <w:lang w:bidi="he-IL"/>
        </w:rPr>
        <w:t>ing</w:t>
      </w:r>
      <w:r>
        <w:rPr>
          <w:lang w:bidi="he-IL"/>
        </w:rPr>
        <w:t xml:space="preserve"> each other. Therefore</w:t>
      </w:r>
      <w:r w:rsidR="00DC0350">
        <w:rPr>
          <w:lang w:bidi="he-IL"/>
        </w:rPr>
        <w:t>,</w:t>
      </w:r>
      <w:r>
        <w:rPr>
          <w:lang w:bidi="he-IL"/>
        </w:rPr>
        <w:t xml:space="preserve"> in the case of </w:t>
      </w:r>
      <w:r>
        <w:rPr>
          <w:rFonts w:hint="cs"/>
          <w:rtl/>
          <w:lang w:bidi="he-IL"/>
        </w:rPr>
        <w:t>ע"א אומר נתקדשה וע"א אומר לא נתקדשה</w:t>
      </w:r>
      <w:r>
        <w:rPr>
          <w:lang w:bidi="he-IL"/>
        </w:rPr>
        <w:t xml:space="preserve"> the ruling is </w:t>
      </w:r>
      <w:r>
        <w:rPr>
          <w:rFonts w:hint="cs"/>
          <w:rtl/>
          <w:lang w:bidi="he-IL"/>
        </w:rPr>
        <w:t>(לא תנשא) ואם נשאת לא תצא</w:t>
      </w:r>
      <w:r w:rsidR="00DC0350">
        <w:rPr>
          <w:lang w:bidi="he-IL"/>
        </w:rPr>
        <w:t>,</w:t>
      </w:r>
      <w:r>
        <w:rPr>
          <w:lang w:bidi="he-IL"/>
        </w:rPr>
        <w:t xml:space="preserve"> since</w:t>
      </w:r>
      <w:r w:rsidR="00DC0350">
        <w:rPr>
          <w:lang w:bidi="he-IL"/>
        </w:rPr>
        <w:t xml:space="preserve"> they both agree that she was a </w:t>
      </w:r>
      <w:r w:rsidR="00DC0350">
        <w:rPr>
          <w:rFonts w:hint="cs"/>
          <w:rtl/>
          <w:lang w:bidi="he-IL"/>
        </w:rPr>
        <w:t>פנויה</w:t>
      </w:r>
      <w:r w:rsidR="00DC0350">
        <w:rPr>
          <w:lang w:bidi="he-IL"/>
        </w:rPr>
        <w:t xml:space="preserve"> before this controversial </w:t>
      </w:r>
      <w:r w:rsidR="00DC0350">
        <w:rPr>
          <w:rFonts w:hint="cs"/>
          <w:rtl/>
          <w:lang w:bidi="he-IL"/>
        </w:rPr>
        <w:t>קדושין</w:t>
      </w:r>
      <w:r w:rsidR="00DC0350">
        <w:rPr>
          <w:lang w:bidi="he-IL"/>
        </w:rPr>
        <w:t>, and o</w:t>
      </w:r>
      <w:r w:rsidR="0012594D">
        <w:rPr>
          <w:lang w:bidi="he-IL"/>
        </w:rPr>
        <w:t>nly one says that it took place.</w:t>
      </w:r>
      <w:r w:rsidR="00DC0350">
        <w:rPr>
          <w:lang w:bidi="he-IL"/>
        </w:rPr>
        <w:t xml:space="preserve"> </w:t>
      </w:r>
      <w:r w:rsidR="0012594D">
        <w:rPr>
          <w:lang w:bidi="he-IL"/>
        </w:rPr>
        <w:t>I</w:t>
      </w:r>
      <w:r w:rsidR="00DC0350">
        <w:rPr>
          <w:lang w:bidi="he-IL"/>
        </w:rPr>
        <w:t xml:space="preserve">t follows that one </w:t>
      </w:r>
      <w:r w:rsidR="00DC0350">
        <w:rPr>
          <w:rFonts w:hint="cs"/>
          <w:rtl/>
          <w:lang w:bidi="he-IL"/>
        </w:rPr>
        <w:t>עד</w:t>
      </w:r>
      <w:r w:rsidR="00DC0350">
        <w:rPr>
          <w:lang w:bidi="he-IL"/>
        </w:rPr>
        <w:t xml:space="preserve"> cannot contradict the assumption of both </w:t>
      </w:r>
      <w:r w:rsidR="00DC0350">
        <w:rPr>
          <w:rFonts w:hint="cs"/>
          <w:rtl/>
          <w:lang w:bidi="he-IL"/>
        </w:rPr>
        <w:t>עדים</w:t>
      </w:r>
      <w:r w:rsidR="00DC0350">
        <w:rPr>
          <w:lang w:bidi="he-IL"/>
        </w:rPr>
        <w:t xml:space="preserve"> that she was initially a </w:t>
      </w:r>
      <w:r w:rsidR="00DC0350">
        <w:rPr>
          <w:rFonts w:hint="cs"/>
          <w:rtl/>
          <w:lang w:bidi="he-IL"/>
        </w:rPr>
        <w:t>פנויה</w:t>
      </w:r>
      <w:r w:rsidR="00DC0350">
        <w:rPr>
          <w:lang w:bidi="he-IL"/>
        </w:rPr>
        <w:t xml:space="preserve">; therefore </w:t>
      </w:r>
      <w:r w:rsidR="00DC0350">
        <w:rPr>
          <w:rFonts w:hint="cs"/>
          <w:rtl/>
          <w:lang w:bidi="he-IL"/>
        </w:rPr>
        <w:t>אם נשאת לא תצא</w:t>
      </w:r>
      <w:r w:rsidR="00DC0350">
        <w:rPr>
          <w:lang w:bidi="he-IL"/>
        </w:rPr>
        <w:t xml:space="preserve">. This </w:t>
      </w:r>
      <w:r w:rsidR="00DC0350">
        <w:rPr>
          <w:rFonts w:hint="cs"/>
          <w:rtl/>
          <w:lang w:bidi="he-IL"/>
        </w:rPr>
        <w:t>תוספות</w:t>
      </w:r>
      <w:r w:rsidR="00DC0350">
        <w:rPr>
          <w:lang w:bidi="he-IL"/>
        </w:rPr>
        <w:t xml:space="preserve"> questions firstly</w:t>
      </w:r>
      <w:r w:rsidR="00861E54">
        <w:rPr>
          <w:lang w:bidi="he-IL"/>
        </w:rPr>
        <w:t>,</w:t>
      </w:r>
      <w:r w:rsidR="00DC0350">
        <w:rPr>
          <w:lang w:bidi="he-IL"/>
        </w:rPr>
        <w:t xml:space="preserve"> the need for an </w:t>
      </w:r>
      <w:r w:rsidR="00DC0350">
        <w:rPr>
          <w:rFonts w:hint="cs"/>
          <w:rtl/>
          <w:lang w:bidi="he-IL"/>
        </w:rPr>
        <w:t>עד</w:t>
      </w:r>
      <w:r w:rsidR="00DC0350">
        <w:rPr>
          <w:lang w:bidi="he-IL"/>
        </w:rPr>
        <w:t xml:space="preserve"> to say </w:t>
      </w:r>
      <w:r w:rsidR="00DC0350">
        <w:rPr>
          <w:rFonts w:hint="cs"/>
          <w:rtl/>
          <w:lang w:bidi="he-IL"/>
        </w:rPr>
        <w:t>לא נתקדשה</w:t>
      </w:r>
      <w:r w:rsidR="00DC0350">
        <w:rPr>
          <w:lang w:bidi="he-IL"/>
        </w:rPr>
        <w:t xml:space="preserve"> (to permit her to remain married) and secondly, why she cannot </w:t>
      </w:r>
      <w:r w:rsidR="006A6B34">
        <w:rPr>
          <w:lang w:bidi="he-IL"/>
        </w:rPr>
        <w:t>(</w:t>
      </w:r>
      <w:r w:rsidR="00DC0350">
        <w:rPr>
          <w:lang w:bidi="he-IL"/>
        </w:rPr>
        <w:t>re</w:t>
      </w:r>
      <w:r w:rsidR="006A6B34">
        <w:rPr>
          <w:lang w:bidi="he-IL"/>
        </w:rPr>
        <w:t>)</w:t>
      </w:r>
      <w:r w:rsidR="00DC0350">
        <w:rPr>
          <w:lang w:bidi="he-IL"/>
        </w:rPr>
        <w:t xml:space="preserve">marry </w:t>
      </w:r>
      <w:r w:rsidR="00DC0350">
        <w:rPr>
          <w:rFonts w:hint="cs"/>
          <w:rtl/>
          <w:lang w:bidi="he-IL"/>
        </w:rPr>
        <w:t>לכתחלה</w:t>
      </w:r>
      <w:r w:rsidR="00DC0350">
        <w:rPr>
          <w:lang w:bidi="he-IL"/>
        </w:rPr>
        <w:t xml:space="preserve"> since she is </w:t>
      </w:r>
      <w:r w:rsidR="00DC0350">
        <w:rPr>
          <w:rFonts w:hint="cs"/>
          <w:rtl/>
          <w:lang w:bidi="he-IL"/>
        </w:rPr>
        <w:t>בחזקת פנויה</w:t>
      </w:r>
      <w:r w:rsidR="00DC0350">
        <w:rPr>
          <w:lang w:bidi="he-IL"/>
        </w:rPr>
        <w:t>.</w:t>
      </w:r>
      <w:r>
        <w:rPr>
          <w:lang w:bidi="he-IL"/>
        </w:rPr>
        <w:t xml:space="preserve">  </w:t>
      </w:r>
    </w:p>
    <w:p w:rsidR="006068D4" w:rsidRDefault="00861E54" w:rsidP="00BD022A">
      <w:pPr>
        <w:bidi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744EA3" w:rsidRDefault="00744EA3" w:rsidP="00BD022A">
      <w:pPr>
        <w:spacing w:line="276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comments:</w:t>
      </w:r>
    </w:p>
    <w:p w:rsidR="006068D4" w:rsidRPr="00481F2F" w:rsidRDefault="006068D4" w:rsidP="00481F2F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481F2F">
        <w:rPr>
          <w:rFonts w:cs="David" w:hint="cs"/>
          <w:b/>
          <w:bCs/>
          <w:rtl/>
        </w:rPr>
        <w:t>לא הוה צריך להא</w:t>
      </w:r>
      <w:r w:rsidR="007914B6" w:rsidRPr="00481F2F">
        <w:rPr>
          <w:rStyle w:val="FootnoteReference"/>
          <w:rFonts w:cs="David"/>
          <w:b/>
          <w:bCs/>
          <w:rtl/>
        </w:rPr>
        <w:footnoteReference w:id="1"/>
      </w:r>
      <w:r w:rsidRPr="00481F2F">
        <w:rPr>
          <w:rFonts w:cs="David" w:hint="cs"/>
          <w:b/>
          <w:bCs/>
          <w:rtl/>
        </w:rPr>
        <w:t xml:space="preserve"> דאפי</w:t>
      </w:r>
      <w:r w:rsidRPr="00481F2F">
        <w:rPr>
          <w:rFonts w:cs="David" w:hint="cs"/>
          <w:b/>
          <w:bCs/>
          <w:rtl/>
          <w:lang w:bidi="he-IL"/>
        </w:rPr>
        <w:t>לו</w:t>
      </w:r>
      <w:r w:rsidRPr="00481F2F">
        <w:rPr>
          <w:rFonts w:cs="David" w:hint="cs"/>
          <w:b/>
          <w:bCs/>
          <w:rtl/>
        </w:rPr>
        <w:t xml:space="preserve"> ליכא אלא ההוא דאמר נתקדשה לא תצא </w:t>
      </w:r>
      <w:r w:rsidR="00481F2F">
        <w:rPr>
          <w:rFonts w:cs="David" w:hint="cs"/>
          <w:b/>
          <w:bCs/>
          <w:rtl/>
          <w:lang w:bidi="he-IL"/>
        </w:rPr>
        <w:t>-</w:t>
      </w:r>
    </w:p>
    <w:p w:rsidR="00CE57D6" w:rsidRPr="00481F2F" w:rsidRDefault="00CE57D6" w:rsidP="00BD022A">
      <w:pPr>
        <w:spacing w:line="276" w:lineRule="auto"/>
        <w:jc w:val="both"/>
        <w:rPr>
          <w:rFonts w:cs="Aharoni"/>
          <w:spacing w:val="-2"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It was not necessary to </w:t>
      </w:r>
      <w:r>
        <w:rPr>
          <w:rFonts w:cs="Aharoni"/>
          <w:lang w:bidi="he-IL"/>
        </w:rPr>
        <w:t xml:space="preserve">mention </w:t>
      </w:r>
      <w:r>
        <w:rPr>
          <w:rFonts w:cs="Aharoni"/>
          <w:b/>
          <w:bCs/>
          <w:lang w:bidi="he-IL"/>
        </w:rPr>
        <w:t xml:space="preserve">this </w:t>
      </w:r>
      <w:r>
        <w:rPr>
          <w:rFonts w:cs="Aharoni"/>
          <w:lang w:bidi="he-IL"/>
        </w:rPr>
        <w:t>fact that they were both testifying that she was unmarried</w:t>
      </w:r>
      <w:r w:rsidR="00861E54">
        <w:rPr>
          <w:rFonts w:cs="Aharoni"/>
          <w:lang w:bidi="he-IL"/>
        </w:rPr>
        <w:t xml:space="preserve"> (before this controversial </w:t>
      </w:r>
      <w:r w:rsidR="00861E54">
        <w:rPr>
          <w:rFonts w:hint="cs"/>
          <w:rtl/>
          <w:lang w:bidi="he-IL"/>
        </w:rPr>
        <w:t>קדושין</w:t>
      </w:r>
      <w:r w:rsidR="00861E54">
        <w:rPr>
          <w:lang w:bidi="he-IL"/>
        </w:rPr>
        <w:t>)</w:t>
      </w:r>
      <w:r>
        <w:rPr>
          <w:rFonts w:cs="Aharoni"/>
          <w:lang w:bidi="he-IL"/>
        </w:rPr>
        <w:t xml:space="preserve">, </w:t>
      </w:r>
      <w:r>
        <w:rPr>
          <w:rFonts w:cs="Aharoni"/>
          <w:b/>
          <w:bCs/>
          <w:lang w:bidi="he-IL"/>
        </w:rPr>
        <w:t xml:space="preserve">for even </w:t>
      </w:r>
      <w:r w:rsidR="00580DEC">
        <w:rPr>
          <w:rFonts w:cs="Aharoni"/>
          <w:lang w:bidi="he-IL"/>
        </w:rPr>
        <w:t xml:space="preserve">if </w:t>
      </w:r>
      <w:r w:rsidR="00580DEC">
        <w:rPr>
          <w:rFonts w:cs="Aharoni"/>
          <w:b/>
          <w:bCs/>
          <w:lang w:bidi="he-IL"/>
        </w:rPr>
        <w:t>there were</w:t>
      </w:r>
      <w:r>
        <w:rPr>
          <w:rFonts w:cs="Aharoni"/>
          <w:b/>
          <w:bCs/>
          <w:lang w:bidi="he-IL"/>
        </w:rPr>
        <w:t xml:space="preserve"> not </w:t>
      </w:r>
      <w:r>
        <w:rPr>
          <w:rFonts w:cs="Aharoni"/>
          <w:lang w:bidi="he-IL"/>
        </w:rPr>
        <w:t>two who testif</w:t>
      </w:r>
      <w:r w:rsidR="007914B6">
        <w:rPr>
          <w:rFonts w:cs="Aharoni"/>
          <w:lang w:bidi="he-IL"/>
        </w:rPr>
        <w:t>ied</w:t>
      </w:r>
      <w:r>
        <w:rPr>
          <w:rFonts w:cs="Aharoni"/>
          <w:lang w:bidi="he-IL"/>
        </w:rPr>
        <w:t xml:space="preserve">, </w:t>
      </w:r>
      <w:r>
        <w:rPr>
          <w:rFonts w:cs="Aharoni"/>
          <w:b/>
          <w:bCs/>
          <w:lang w:bidi="he-IL"/>
        </w:rPr>
        <w:t>but rather only the one who maintains that she was betrothed</w:t>
      </w:r>
      <w:r w:rsidR="00580DEC">
        <w:rPr>
          <w:rFonts w:cs="Aharoni"/>
          <w:lang w:bidi="he-IL"/>
        </w:rPr>
        <w:t xml:space="preserve"> previously to someone else</w:t>
      </w:r>
      <w:r>
        <w:rPr>
          <w:rFonts w:cs="Aharoni"/>
          <w:b/>
          <w:bCs/>
          <w:lang w:bidi="he-IL"/>
        </w:rPr>
        <w:t xml:space="preserve"> </w:t>
      </w:r>
      <w:r>
        <w:rPr>
          <w:rFonts w:cs="Aharoni"/>
          <w:lang w:bidi="he-IL"/>
        </w:rPr>
        <w:t>(and no one contradicted him)</w:t>
      </w:r>
      <w:r w:rsidR="007914B6">
        <w:rPr>
          <w:rFonts w:cs="Aharoni"/>
          <w:b/>
          <w:bCs/>
          <w:lang w:bidi="he-IL"/>
        </w:rPr>
        <w:t>;</w:t>
      </w:r>
      <w:r>
        <w:rPr>
          <w:rFonts w:cs="Aharoni"/>
          <w:lang w:bidi="he-IL"/>
        </w:rPr>
        <w:t xml:space="preserve"> </w:t>
      </w:r>
      <w:r w:rsidRPr="00481F2F">
        <w:rPr>
          <w:rFonts w:cs="Aharoni"/>
          <w:spacing w:val="-2"/>
          <w:lang w:bidi="he-IL"/>
        </w:rPr>
        <w:t xml:space="preserve">nevertheless </w:t>
      </w:r>
      <w:r w:rsidRPr="00481F2F">
        <w:rPr>
          <w:rFonts w:cs="Aharoni"/>
          <w:b/>
          <w:bCs/>
          <w:spacing w:val="-2"/>
          <w:lang w:bidi="he-IL"/>
        </w:rPr>
        <w:t xml:space="preserve">she would not </w:t>
      </w:r>
      <w:r w:rsidRPr="00481F2F">
        <w:rPr>
          <w:rFonts w:cs="Aharoni"/>
          <w:spacing w:val="-2"/>
          <w:lang w:bidi="he-IL"/>
        </w:rPr>
        <w:t xml:space="preserve">be required </w:t>
      </w:r>
      <w:r w:rsidRPr="00481F2F">
        <w:rPr>
          <w:rFonts w:cs="Aharoni"/>
          <w:b/>
          <w:bCs/>
          <w:spacing w:val="-2"/>
          <w:lang w:bidi="he-IL"/>
        </w:rPr>
        <w:t xml:space="preserve">to leave </w:t>
      </w:r>
      <w:r w:rsidRPr="00481F2F">
        <w:rPr>
          <w:rFonts w:cs="Aharoni"/>
          <w:spacing w:val="-2"/>
          <w:sz w:val="24"/>
          <w:szCs w:val="24"/>
          <w:lang w:bidi="he-IL"/>
        </w:rPr>
        <w:t>her new husband</w:t>
      </w:r>
      <w:r w:rsidR="007914B6" w:rsidRPr="00481F2F">
        <w:rPr>
          <w:rFonts w:cs="Aharoni"/>
          <w:spacing w:val="-2"/>
          <w:sz w:val="24"/>
          <w:szCs w:val="24"/>
          <w:lang w:bidi="he-IL"/>
        </w:rPr>
        <w:t>. The reason is –</w:t>
      </w:r>
      <w:r w:rsidRPr="00481F2F">
        <w:rPr>
          <w:rFonts w:cs="Aharoni"/>
          <w:spacing w:val="-2"/>
          <w:sz w:val="24"/>
          <w:szCs w:val="24"/>
          <w:lang w:bidi="he-IL"/>
        </w:rPr>
        <w:t xml:space="preserve"> </w:t>
      </w:r>
    </w:p>
    <w:p w:rsidR="006068D4" w:rsidRPr="00481F2F" w:rsidRDefault="006068D4" w:rsidP="00481F2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81F2F">
        <w:rPr>
          <w:rFonts w:cs="David" w:hint="cs"/>
          <w:b/>
          <w:bCs/>
          <w:rtl/>
        </w:rPr>
        <w:t xml:space="preserve">דאין דבר שבערוה פחות משנים </w:t>
      </w:r>
      <w:r w:rsidR="00481F2F">
        <w:rPr>
          <w:rFonts w:cs="David" w:hint="cs"/>
          <w:b/>
          <w:bCs/>
          <w:rtl/>
          <w:lang w:bidi="he-IL"/>
        </w:rPr>
        <w:t>-</w:t>
      </w:r>
    </w:p>
    <w:p w:rsidR="007914B6" w:rsidRPr="00861E54" w:rsidRDefault="007914B6" w:rsidP="008C16B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For a matter concerning illicit relations cannot </w:t>
      </w:r>
      <w:r>
        <w:rPr>
          <w:rFonts w:cs="Aharoni"/>
          <w:lang w:bidi="he-IL"/>
        </w:rPr>
        <w:t xml:space="preserve">be established with </w:t>
      </w:r>
      <w:r>
        <w:rPr>
          <w:rFonts w:cs="Aharoni"/>
          <w:b/>
          <w:bCs/>
          <w:lang w:bidi="he-IL"/>
        </w:rPr>
        <w:t xml:space="preserve">less than two </w:t>
      </w:r>
      <w:r w:rsidRPr="00861E54">
        <w:rPr>
          <w:rFonts w:cs="Aharoni"/>
          <w:sz w:val="24"/>
          <w:szCs w:val="24"/>
          <w:lang w:bidi="he-IL"/>
        </w:rPr>
        <w:t xml:space="preserve">witnesses. There are no two witnesses here who testify that the woman </w:t>
      </w:r>
      <w:r w:rsidR="008C16B8">
        <w:rPr>
          <w:rFonts w:cs="Aharoni"/>
          <w:sz w:val="24"/>
          <w:szCs w:val="24"/>
          <w:lang w:bidi="he-IL"/>
        </w:rPr>
        <w:t>wa</w:t>
      </w:r>
      <w:r w:rsidRPr="00861E54">
        <w:rPr>
          <w:rFonts w:cs="Aharoni"/>
          <w:sz w:val="24"/>
          <w:szCs w:val="24"/>
          <w:lang w:bidi="he-IL"/>
        </w:rPr>
        <w:t xml:space="preserve">s married (only the </w:t>
      </w:r>
      <w:r w:rsidRPr="00861E54">
        <w:rPr>
          <w:rFonts w:hint="cs"/>
          <w:sz w:val="24"/>
          <w:szCs w:val="24"/>
          <w:rtl/>
          <w:lang w:bidi="he-IL"/>
        </w:rPr>
        <w:t>ע"א</w:t>
      </w:r>
      <w:r w:rsidRPr="00861E54">
        <w:rPr>
          <w:sz w:val="24"/>
          <w:szCs w:val="24"/>
          <w:lang w:bidi="he-IL"/>
        </w:rPr>
        <w:t xml:space="preserve">), therefore she remains </w:t>
      </w:r>
      <w:r w:rsidRPr="00861E54">
        <w:rPr>
          <w:rFonts w:hint="cs"/>
          <w:sz w:val="24"/>
          <w:szCs w:val="24"/>
          <w:rtl/>
          <w:lang w:bidi="he-IL"/>
        </w:rPr>
        <w:t>בחזקת פנויה</w:t>
      </w:r>
      <w:r w:rsidRPr="00861E54">
        <w:rPr>
          <w:sz w:val="24"/>
          <w:szCs w:val="24"/>
          <w:lang w:bidi="he-IL"/>
        </w:rPr>
        <w:t>.</w:t>
      </w:r>
      <w:r w:rsidR="00744EA3" w:rsidRPr="00861E54">
        <w:rPr>
          <w:sz w:val="24"/>
          <w:szCs w:val="24"/>
          <w:lang w:bidi="he-IL"/>
        </w:rPr>
        <w:t xml:space="preserve"> </w:t>
      </w:r>
      <w:r w:rsidR="00744EA3" w:rsidRPr="00861E54">
        <w:rPr>
          <w:rFonts w:hint="cs"/>
          <w:sz w:val="24"/>
          <w:szCs w:val="24"/>
          <w:rtl/>
          <w:lang w:bidi="he-IL"/>
        </w:rPr>
        <w:t>תוספות</w:t>
      </w:r>
      <w:r w:rsidR="00744EA3" w:rsidRPr="00861E54">
        <w:rPr>
          <w:sz w:val="24"/>
          <w:szCs w:val="24"/>
          <w:lang w:bidi="he-IL"/>
        </w:rPr>
        <w:t xml:space="preserve"> does not resolve this difficulty.</w:t>
      </w:r>
      <w:r w:rsidR="00744EA3" w:rsidRPr="00861E54">
        <w:rPr>
          <w:rStyle w:val="FootnoteReference"/>
          <w:sz w:val="24"/>
          <w:szCs w:val="24"/>
          <w:lang w:bidi="he-IL"/>
        </w:rPr>
        <w:footnoteReference w:id="2"/>
      </w:r>
    </w:p>
    <w:p w:rsidR="00810FB1" w:rsidRPr="00861E54" w:rsidRDefault="00810FB1" w:rsidP="00BD022A">
      <w:pPr>
        <w:spacing w:line="276" w:lineRule="auto"/>
        <w:jc w:val="both"/>
        <w:rPr>
          <w:sz w:val="24"/>
          <w:szCs w:val="24"/>
          <w:lang w:bidi="he-IL"/>
        </w:rPr>
      </w:pPr>
    </w:p>
    <w:p w:rsidR="00810FB1" w:rsidRPr="00861E54" w:rsidRDefault="00810FB1" w:rsidP="00BD022A">
      <w:pPr>
        <w:spacing w:line="276" w:lineRule="auto"/>
        <w:jc w:val="both"/>
        <w:rPr>
          <w:sz w:val="24"/>
          <w:szCs w:val="24"/>
          <w:lang w:bidi="he-IL"/>
        </w:rPr>
      </w:pPr>
      <w:r w:rsidRPr="00861E54">
        <w:rPr>
          <w:rFonts w:hint="cs"/>
          <w:sz w:val="24"/>
          <w:szCs w:val="24"/>
          <w:rtl/>
          <w:lang w:bidi="he-IL"/>
        </w:rPr>
        <w:t>תוספות</w:t>
      </w:r>
      <w:r w:rsidRPr="00861E54">
        <w:rPr>
          <w:sz w:val="24"/>
          <w:szCs w:val="24"/>
          <w:lang w:bidi="he-IL"/>
        </w:rPr>
        <w:t xml:space="preserve"> asks:</w:t>
      </w:r>
    </w:p>
    <w:p w:rsidR="006068D4" w:rsidRPr="00481F2F" w:rsidRDefault="006068D4" w:rsidP="00481F2F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81F2F">
        <w:rPr>
          <w:rFonts w:cs="David" w:hint="cs"/>
          <w:b/>
          <w:bCs/>
          <w:rtl/>
        </w:rPr>
        <w:t>אבל תימה</w:t>
      </w:r>
      <w:r w:rsidR="00BD022A" w:rsidRPr="00481F2F">
        <w:rPr>
          <w:rStyle w:val="FootnoteReference"/>
          <w:rFonts w:cs="David"/>
          <w:b/>
          <w:bCs/>
          <w:rtl/>
        </w:rPr>
        <w:footnoteReference w:id="3"/>
      </w:r>
      <w:r w:rsidRPr="00481F2F">
        <w:rPr>
          <w:rFonts w:cs="David" w:hint="cs"/>
          <w:b/>
          <w:bCs/>
          <w:rtl/>
        </w:rPr>
        <w:t xml:space="preserve"> אמאי לא תנשא לכתחלה דהוה לן לאוקמה אחזקה </w:t>
      </w:r>
      <w:r w:rsidR="00481F2F">
        <w:rPr>
          <w:rFonts w:cs="David" w:hint="cs"/>
          <w:b/>
          <w:bCs/>
          <w:rtl/>
          <w:lang w:bidi="he-IL"/>
        </w:rPr>
        <w:t>-</w:t>
      </w:r>
    </w:p>
    <w:p w:rsidR="00810FB1" w:rsidRPr="000F609A" w:rsidRDefault="00810FB1" w:rsidP="00481F2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lastRenderedPageBreak/>
        <w:t xml:space="preserve">However it is astonishing; why can she not initially </w:t>
      </w:r>
      <w:r>
        <w:rPr>
          <w:rFonts w:cs="Aharoni"/>
          <w:lang w:bidi="he-IL"/>
        </w:rPr>
        <w:t xml:space="preserve">be permitted </w:t>
      </w:r>
      <w:r w:rsidRPr="00DB7156">
        <w:rPr>
          <w:rFonts w:cs="Aharoni"/>
          <w:lang w:bidi="he-IL"/>
        </w:rPr>
        <w:t>to</w:t>
      </w:r>
      <w:r>
        <w:rPr>
          <w:rFonts w:cs="Aharoni"/>
          <w:b/>
          <w:bCs/>
          <w:lang w:bidi="he-IL"/>
        </w:rPr>
        <w:t xml:space="preserve"> remarry?! For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should place her on her presumptive </w:t>
      </w:r>
      <w:r w:rsidRPr="000F609A">
        <w:rPr>
          <w:rFonts w:hint="cs"/>
          <w:sz w:val="24"/>
          <w:szCs w:val="24"/>
          <w:rtl/>
          <w:lang w:bidi="he-IL"/>
        </w:rPr>
        <w:t>פנויה</w:t>
      </w:r>
      <w:r w:rsidRPr="000F609A">
        <w:rPr>
          <w:sz w:val="24"/>
          <w:szCs w:val="24"/>
          <w:lang w:bidi="he-IL"/>
        </w:rPr>
        <w:t xml:space="preserve"> status</w:t>
      </w:r>
      <w:r w:rsidR="00BD022A">
        <w:rPr>
          <w:sz w:val="24"/>
          <w:szCs w:val="24"/>
          <w:lang w:bidi="he-IL"/>
        </w:rPr>
        <w:t>,</w:t>
      </w:r>
      <w:r w:rsidR="00776CAB">
        <w:rPr>
          <w:rStyle w:val="FootnoteReference"/>
          <w:sz w:val="24"/>
          <w:szCs w:val="24"/>
          <w:lang w:bidi="he-IL"/>
        </w:rPr>
        <w:footnoteReference w:id="4"/>
      </w:r>
      <w:r w:rsidR="008E6830">
        <w:rPr>
          <w:sz w:val="24"/>
          <w:szCs w:val="24"/>
          <w:lang w:bidi="he-IL"/>
        </w:rPr>
        <w:t xml:space="preserve"> since the </w:t>
      </w:r>
      <w:r w:rsidR="008E6830">
        <w:rPr>
          <w:rFonts w:hint="cs"/>
          <w:sz w:val="24"/>
          <w:szCs w:val="24"/>
          <w:rtl/>
          <w:lang w:bidi="he-IL"/>
        </w:rPr>
        <w:t>עד</w:t>
      </w:r>
      <w:r w:rsidR="008E6830">
        <w:rPr>
          <w:sz w:val="24"/>
          <w:szCs w:val="24"/>
          <w:lang w:bidi="he-IL"/>
        </w:rPr>
        <w:t xml:space="preserve"> that claims </w:t>
      </w:r>
      <w:r w:rsidR="008E6830">
        <w:rPr>
          <w:rFonts w:hint="cs"/>
          <w:sz w:val="24"/>
          <w:szCs w:val="24"/>
          <w:rtl/>
          <w:lang w:bidi="he-IL"/>
        </w:rPr>
        <w:t>נתקדשה</w:t>
      </w:r>
      <w:r w:rsidR="008E6830">
        <w:rPr>
          <w:sz w:val="24"/>
          <w:szCs w:val="24"/>
          <w:lang w:bidi="he-IL"/>
        </w:rPr>
        <w:t xml:space="preserve"> is contradicted by the </w:t>
      </w:r>
      <w:r w:rsidR="008E6830">
        <w:rPr>
          <w:rFonts w:hint="cs"/>
          <w:sz w:val="24"/>
          <w:szCs w:val="24"/>
          <w:rtl/>
          <w:lang w:bidi="he-IL"/>
        </w:rPr>
        <w:t>עד</w:t>
      </w:r>
      <w:r w:rsidR="008E6830">
        <w:rPr>
          <w:sz w:val="24"/>
          <w:szCs w:val="24"/>
          <w:lang w:bidi="he-IL"/>
        </w:rPr>
        <w:t xml:space="preserve"> who claims </w:t>
      </w:r>
      <w:r w:rsidR="008E6830">
        <w:rPr>
          <w:rFonts w:hint="cs"/>
          <w:sz w:val="24"/>
          <w:szCs w:val="24"/>
          <w:rtl/>
          <w:lang w:bidi="he-IL"/>
        </w:rPr>
        <w:t>לא נתקדשה</w:t>
      </w:r>
      <w:r w:rsidR="008E6830">
        <w:rPr>
          <w:sz w:val="24"/>
          <w:szCs w:val="24"/>
          <w:lang w:bidi="he-IL"/>
        </w:rPr>
        <w:t xml:space="preserve">. We should therefore fall back on her </w:t>
      </w:r>
      <w:r w:rsidR="008E6830">
        <w:rPr>
          <w:rFonts w:hint="cs"/>
          <w:sz w:val="24"/>
          <w:szCs w:val="24"/>
          <w:rtl/>
          <w:lang w:bidi="he-IL"/>
        </w:rPr>
        <w:t>חזקת פנויה</w:t>
      </w:r>
      <w:r w:rsidRPr="000F609A">
        <w:rPr>
          <w:sz w:val="24"/>
          <w:szCs w:val="24"/>
          <w:lang w:bidi="he-IL"/>
        </w:rPr>
        <w:t>!</w:t>
      </w:r>
      <w:r w:rsidRPr="000F609A">
        <w:rPr>
          <w:rStyle w:val="FootnoteReference"/>
          <w:sz w:val="24"/>
          <w:szCs w:val="24"/>
          <w:lang w:bidi="he-IL"/>
        </w:rPr>
        <w:footnoteReference w:id="5"/>
      </w:r>
    </w:p>
    <w:p w:rsidR="008E6830" w:rsidRDefault="008E6830" w:rsidP="00BD022A">
      <w:pPr>
        <w:spacing w:line="276" w:lineRule="auto"/>
        <w:jc w:val="both"/>
        <w:rPr>
          <w:sz w:val="24"/>
          <w:szCs w:val="24"/>
          <w:lang w:bidi="he-IL"/>
        </w:rPr>
      </w:pPr>
    </w:p>
    <w:p w:rsidR="00810FB1" w:rsidRPr="000F609A" w:rsidRDefault="00B16CD8" w:rsidP="00BD022A">
      <w:pPr>
        <w:spacing w:line="276" w:lineRule="auto"/>
        <w:jc w:val="both"/>
        <w:rPr>
          <w:sz w:val="24"/>
          <w:szCs w:val="24"/>
          <w:lang w:bidi="he-IL"/>
        </w:rPr>
      </w:pPr>
      <w:r w:rsidRPr="000F609A">
        <w:rPr>
          <w:rFonts w:hint="cs"/>
          <w:sz w:val="24"/>
          <w:szCs w:val="24"/>
          <w:rtl/>
          <w:lang w:bidi="he-IL"/>
        </w:rPr>
        <w:t>תוספות</w:t>
      </w:r>
      <w:r w:rsidRPr="000F609A">
        <w:rPr>
          <w:sz w:val="24"/>
          <w:szCs w:val="24"/>
          <w:lang w:bidi="he-IL"/>
        </w:rPr>
        <w:t xml:space="preserve"> answers:</w:t>
      </w:r>
    </w:p>
    <w:p w:rsidR="006068D4" w:rsidRPr="00481F2F" w:rsidRDefault="006068D4" w:rsidP="00481F2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81F2F">
        <w:rPr>
          <w:rFonts w:cs="David" w:hint="cs"/>
          <w:b/>
          <w:bCs/>
          <w:rtl/>
        </w:rPr>
        <w:t>וי</w:t>
      </w:r>
      <w:r w:rsidRPr="00481F2F">
        <w:rPr>
          <w:rFonts w:cs="David" w:hint="cs"/>
          <w:b/>
          <w:bCs/>
          <w:rtl/>
          <w:lang w:bidi="he-IL"/>
        </w:rPr>
        <w:t xml:space="preserve">ש </w:t>
      </w:r>
      <w:r w:rsidRPr="00481F2F">
        <w:rPr>
          <w:rFonts w:cs="David" w:hint="cs"/>
          <w:b/>
          <w:bCs/>
          <w:rtl/>
        </w:rPr>
        <w:t>ל</w:t>
      </w:r>
      <w:r w:rsidRPr="00481F2F">
        <w:rPr>
          <w:rFonts w:cs="David" w:hint="cs"/>
          <w:b/>
          <w:bCs/>
          <w:rtl/>
          <w:lang w:bidi="he-IL"/>
        </w:rPr>
        <w:t>ומר</w:t>
      </w:r>
      <w:r w:rsidRPr="00481F2F">
        <w:rPr>
          <w:rFonts w:cs="David" w:hint="cs"/>
          <w:b/>
          <w:bCs/>
          <w:rtl/>
        </w:rPr>
        <w:t xml:space="preserve"> כגון שאנו יודעים שזרק לה קדושין ומספקא לן אי קרוב לו או קרוב לה</w:t>
      </w:r>
      <w:r w:rsidR="007D5828" w:rsidRPr="00481F2F">
        <w:rPr>
          <w:rStyle w:val="FootnoteReference"/>
          <w:rFonts w:cs="David"/>
          <w:b/>
          <w:bCs/>
          <w:rtl/>
        </w:rPr>
        <w:footnoteReference w:id="6"/>
      </w:r>
      <w:r w:rsidRPr="00481F2F">
        <w:rPr>
          <w:rFonts w:cs="David" w:hint="cs"/>
          <w:b/>
          <w:bCs/>
          <w:rtl/>
        </w:rPr>
        <w:t xml:space="preserve"> </w:t>
      </w:r>
      <w:r w:rsidR="00481F2F">
        <w:rPr>
          <w:rFonts w:cs="David" w:hint="cs"/>
          <w:b/>
          <w:bCs/>
          <w:rtl/>
          <w:lang w:bidi="he-IL"/>
        </w:rPr>
        <w:t>-</w:t>
      </w:r>
    </w:p>
    <w:p w:rsidR="00B16CD8" w:rsidRPr="000F609A" w:rsidRDefault="00B16CD8" w:rsidP="00BD022A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one can say, </w:t>
      </w:r>
      <w:r>
        <w:rPr>
          <w:rFonts w:cs="Aharoni"/>
          <w:lang w:bidi="he-IL"/>
        </w:rPr>
        <w:t xml:space="preserve">that we are discussing a case where </w:t>
      </w:r>
      <w:r>
        <w:rPr>
          <w:rFonts w:cs="Aharoni"/>
          <w:b/>
          <w:bCs/>
          <w:lang w:bidi="he-IL"/>
        </w:rPr>
        <w:t xml:space="preserve">for instance we know that </w:t>
      </w:r>
      <w:r>
        <w:rPr>
          <w:rFonts w:cs="Aharoni"/>
          <w:lang w:bidi="he-IL"/>
        </w:rPr>
        <w:t xml:space="preserve">the ‘husband’ </w:t>
      </w:r>
      <w:r>
        <w:rPr>
          <w:rFonts w:cs="Aharoni"/>
          <w:b/>
          <w:bCs/>
          <w:lang w:bidi="he-IL"/>
        </w:rPr>
        <w:t xml:space="preserve">threw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 </w:t>
      </w:r>
      <w:r w:rsidR="00E65ACF">
        <w:rPr>
          <w:lang w:bidi="he-IL"/>
        </w:rPr>
        <w:t xml:space="preserve">money </w:t>
      </w:r>
      <w:r>
        <w:rPr>
          <w:b/>
          <w:bCs/>
          <w:lang w:bidi="he-IL"/>
        </w:rPr>
        <w:t xml:space="preserve">towards her, and we are in doubt whether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money landed </w:t>
      </w:r>
      <w:r>
        <w:rPr>
          <w:b/>
          <w:bCs/>
          <w:lang w:bidi="he-IL"/>
        </w:rPr>
        <w:t xml:space="preserve">closer to him </w:t>
      </w:r>
      <w:r>
        <w:rPr>
          <w:lang w:bidi="he-IL"/>
        </w:rPr>
        <w:t xml:space="preserve">(and she is not </w:t>
      </w:r>
      <w:r>
        <w:rPr>
          <w:rFonts w:hint="cs"/>
          <w:rtl/>
          <w:lang w:bidi="he-IL"/>
        </w:rPr>
        <w:t>מקודשת</w:t>
      </w:r>
      <w:r>
        <w:rPr>
          <w:lang w:bidi="he-IL"/>
        </w:rPr>
        <w:t xml:space="preserve">); </w:t>
      </w:r>
      <w:r>
        <w:rPr>
          <w:b/>
          <w:bCs/>
          <w:lang w:bidi="he-IL"/>
        </w:rPr>
        <w:t xml:space="preserve">or </w:t>
      </w:r>
      <w:r>
        <w:rPr>
          <w:lang w:bidi="he-IL"/>
        </w:rPr>
        <w:t xml:space="preserve">whether it landed </w:t>
      </w:r>
      <w:r>
        <w:rPr>
          <w:b/>
          <w:bCs/>
          <w:lang w:bidi="he-IL"/>
        </w:rPr>
        <w:t xml:space="preserve">closer to her </w:t>
      </w:r>
      <w:r w:rsidRPr="000F609A">
        <w:rPr>
          <w:sz w:val="24"/>
          <w:szCs w:val="24"/>
          <w:lang w:bidi="he-IL"/>
        </w:rPr>
        <w:t xml:space="preserve">(in which case she is </w:t>
      </w:r>
      <w:r w:rsidRPr="000F609A">
        <w:rPr>
          <w:rFonts w:hint="cs"/>
          <w:sz w:val="24"/>
          <w:szCs w:val="24"/>
          <w:rtl/>
          <w:lang w:bidi="he-IL"/>
        </w:rPr>
        <w:t>מקודשת</w:t>
      </w:r>
      <w:r w:rsidRPr="000F609A">
        <w:rPr>
          <w:sz w:val="24"/>
          <w:szCs w:val="24"/>
          <w:lang w:bidi="he-IL"/>
        </w:rPr>
        <w:t>). This was known for a fact</w:t>
      </w:r>
      <w:r w:rsidR="00B14507">
        <w:rPr>
          <w:sz w:val="24"/>
          <w:szCs w:val="24"/>
          <w:lang w:bidi="he-IL"/>
        </w:rPr>
        <w:t xml:space="preserve"> (without the two contradictory </w:t>
      </w:r>
      <w:r w:rsidR="00B14507">
        <w:rPr>
          <w:rFonts w:hint="cs"/>
          <w:sz w:val="24"/>
          <w:szCs w:val="24"/>
          <w:rtl/>
          <w:lang w:bidi="he-IL"/>
        </w:rPr>
        <w:t>עדים</w:t>
      </w:r>
      <w:r w:rsidR="00B14507">
        <w:rPr>
          <w:sz w:val="24"/>
          <w:szCs w:val="24"/>
          <w:lang w:bidi="he-IL"/>
        </w:rPr>
        <w:t>)</w:t>
      </w:r>
      <w:r w:rsidR="00BD022A" w:rsidRPr="00BD022A">
        <w:rPr>
          <w:rStyle w:val="FootnoteReference"/>
          <w:sz w:val="24"/>
          <w:szCs w:val="24"/>
          <w:rtl/>
          <w:lang w:bidi="he-IL"/>
        </w:rPr>
        <w:t xml:space="preserve"> </w:t>
      </w:r>
      <w:r w:rsidR="00BD022A">
        <w:rPr>
          <w:rStyle w:val="FootnoteReference"/>
          <w:sz w:val="24"/>
          <w:szCs w:val="24"/>
          <w:rtl/>
          <w:lang w:bidi="he-IL"/>
        </w:rPr>
        <w:footnoteReference w:id="7"/>
      </w:r>
      <w:r w:rsidRPr="000F609A">
        <w:rPr>
          <w:sz w:val="24"/>
          <w:szCs w:val="24"/>
          <w:lang w:bidi="he-IL"/>
        </w:rPr>
        <w:t xml:space="preserve"> -</w:t>
      </w:r>
      <w:r w:rsidRPr="000F609A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6068D4" w:rsidRPr="00481F2F" w:rsidRDefault="006068D4" w:rsidP="00481F2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81F2F">
        <w:rPr>
          <w:rFonts w:cs="David" w:hint="cs"/>
          <w:b/>
          <w:bCs/>
          <w:rtl/>
        </w:rPr>
        <w:t>והני ב' סהדי חד אמר קרוב לו וחד אמר קרוב לה</w:t>
      </w:r>
      <w:r w:rsidR="00481F2F">
        <w:rPr>
          <w:rFonts w:cs="David" w:hint="cs"/>
          <w:b/>
          <w:bCs/>
          <w:rtl/>
          <w:lang w:bidi="he-IL"/>
        </w:rPr>
        <w:t xml:space="preserve"> -</w:t>
      </w:r>
    </w:p>
    <w:p w:rsidR="00B16CD8" w:rsidRPr="000F609A" w:rsidRDefault="00B16CD8" w:rsidP="00BD022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>And these two</w:t>
      </w:r>
      <w:r>
        <w:rPr>
          <w:rFonts w:cs="Aharoni"/>
          <w:lang w:bidi="he-IL"/>
        </w:rPr>
        <w:t xml:space="preserve"> contradictory</w:t>
      </w:r>
      <w:r>
        <w:rPr>
          <w:rFonts w:cs="Aharoni"/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עדים</w:t>
      </w:r>
      <w:r>
        <w:rPr>
          <w:b/>
          <w:bCs/>
          <w:lang w:bidi="he-IL"/>
        </w:rPr>
        <w:t xml:space="preserve">, one claimed </w:t>
      </w:r>
      <w:r>
        <w:rPr>
          <w:lang w:bidi="he-IL"/>
        </w:rPr>
        <w:t xml:space="preserve">that it landed </w:t>
      </w:r>
      <w:r>
        <w:rPr>
          <w:b/>
          <w:bCs/>
          <w:lang w:bidi="he-IL"/>
        </w:rPr>
        <w:t xml:space="preserve">closer to him, and one claimed it </w:t>
      </w:r>
      <w:r>
        <w:rPr>
          <w:lang w:bidi="he-IL"/>
        </w:rPr>
        <w:t xml:space="preserve">was </w:t>
      </w:r>
      <w:r w:rsidR="00F36CEB">
        <w:rPr>
          <w:b/>
          <w:bCs/>
          <w:lang w:bidi="he-IL"/>
        </w:rPr>
        <w:t xml:space="preserve">closer to her. </w:t>
      </w:r>
      <w:r w:rsidR="00F36CEB" w:rsidRPr="000F609A">
        <w:rPr>
          <w:sz w:val="24"/>
          <w:szCs w:val="24"/>
          <w:lang w:bidi="he-IL"/>
        </w:rPr>
        <w:t>Therefore -</w:t>
      </w:r>
      <w:r w:rsidRPr="000F609A">
        <w:rPr>
          <w:b/>
          <w:bCs/>
          <w:sz w:val="24"/>
          <w:szCs w:val="24"/>
          <w:lang w:bidi="he-IL"/>
        </w:rPr>
        <w:t xml:space="preserve"> </w:t>
      </w:r>
    </w:p>
    <w:p w:rsidR="006068D4" w:rsidRPr="00481F2F" w:rsidRDefault="00F36CEB" w:rsidP="00481F2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81F2F">
        <w:rPr>
          <w:rFonts w:cs="David" w:hint="cs"/>
          <w:b/>
          <w:bCs/>
          <w:rtl/>
        </w:rPr>
        <w:t xml:space="preserve">דכיון דודאי זרק לה הקדושין </w:t>
      </w:r>
      <w:r w:rsidR="006068D4" w:rsidRPr="00481F2F">
        <w:rPr>
          <w:rFonts w:cs="David" w:hint="cs"/>
          <w:b/>
          <w:bCs/>
          <w:rtl/>
        </w:rPr>
        <w:t xml:space="preserve">לית לן למימר אוקמה אחזקה להתירה לכתחילה </w:t>
      </w:r>
      <w:r w:rsidR="00481F2F">
        <w:rPr>
          <w:rFonts w:cs="David" w:hint="cs"/>
          <w:b/>
          <w:bCs/>
          <w:rtl/>
          <w:lang w:bidi="he-IL"/>
        </w:rPr>
        <w:t>-</w:t>
      </w:r>
    </w:p>
    <w:p w:rsidR="00F36CEB" w:rsidRPr="000F609A" w:rsidRDefault="00F36CEB" w:rsidP="00BD022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Since it is certain that he threw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money </w:t>
      </w:r>
      <w:r>
        <w:rPr>
          <w:b/>
          <w:bCs/>
          <w:lang w:bidi="he-IL"/>
        </w:rPr>
        <w:t xml:space="preserve">to her, we cannot rule </w:t>
      </w:r>
      <w:r>
        <w:rPr>
          <w:lang w:bidi="he-IL"/>
        </w:rPr>
        <w:t xml:space="preserve">that </w:t>
      </w:r>
      <w:r>
        <w:rPr>
          <w:b/>
          <w:bCs/>
          <w:lang w:bidi="he-IL"/>
        </w:rPr>
        <w:t xml:space="preserve">we should place her on her </w:t>
      </w:r>
      <w:r>
        <w:rPr>
          <w:rFonts w:hint="cs"/>
          <w:b/>
          <w:bCs/>
          <w:rtl/>
          <w:lang w:bidi="he-IL"/>
        </w:rPr>
        <w:t>חזקה</w:t>
      </w:r>
      <w:r>
        <w:rPr>
          <w:b/>
          <w:bCs/>
          <w:lang w:bidi="he-IL"/>
        </w:rPr>
        <w:t xml:space="preserve"> to permit her to marry </w:t>
      </w:r>
      <w:r>
        <w:rPr>
          <w:rFonts w:hint="cs"/>
          <w:b/>
          <w:bCs/>
          <w:rtl/>
          <w:lang w:bidi="he-IL"/>
        </w:rPr>
        <w:t>לכתחלה</w:t>
      </w:r>
      <w:r>
        <w:rPr>
          <w:b/>
          <w:bCs/>
          <w:lang w:bidi="he-IL"/>
        </w:rPr>
        <w:t xml:space="preserve">. </w:t>
      </w:r>
      <w:r w:rsidRPr="000F609A">
        <w:rPr>
          <w:sz w:val="24"/>
          <w:szCs w:val="24"/>
          <w:lang w:bidi="he-IL"/>
        </w:rPr>
        <w:t xml:space="preserve">Her </w:t>
      </w:r>
      <w:r w:rsidRPr="000F609A">
        <w:rPr>
          <w:rFonts w:hint="cs"/>
          <w:sz w:val="24"/>
          <w:szCs w:val="24"/>
          <w:rtl/>
          <w:lang w:bidi="he-IL"/>
        </w:rPr>
        <w:t>חזקת פנויה</w:t>
      </w:r>
      <w:r w:rsidRPr="000F609A">
        <w:rPr>
          <w:sz w:val="24"/>
          <w:szCs w:val="24"/>
          <w:lang w:bidi="he-IL"/>
        </w:rPr>
        <w:t xml:space="preserve"> has been severely flawed by the knowledge that an act of </w:t>
      </w:r>
      <w:r w:rsidRPr="000F609A">
        <w:rPr>
          <w:rFonts w:hint="cs"/>
          <w:sz w:val="24"/>
          <w:szCs w:val="24"/>
          <w:rtl/>
          <w:lang w:bidi="he-IL"/>
        </w:rPr>
        <w:t>קדושין</w:t>
      </w:r>
      <w:r w:rsidRPr="000F609A">
        <w:rPr>
          <w:sz w:val="24"/>
          <w:szCs w:val="24"/>
          <w:lang w:bidi="he-IL"/>
        </w:rPr>
        <w:t xml:space="preserve"> (albeit a </w:t>
      </w:r>
      <w:r w:rsidRPr="000F609A">
        <w:rPr>
          <w:rFonts w:hint="cs"/>
          <w:sz w:val="24"/>
          <w:szCs w:val="24"/>
          <w:rtl/>
          <w:lang w:bidi="he-IL"/>
        </w:rPr>
        <w:t>ספק קדושין</w:t>
      </w:r>
      <w:r w:rsidRPr="000F609A">
        <w:rPr>
          <w:sz w:val="24"/>
          <w:szCs w:val="24"/>
          <w:lang w:bidi="he-IL"/>
        </w:rPr>
        <w:t xml:space="preserve">) has been performed. Once there is no </w:t>
      </w:r>
      <w:r w:rsidRPr="000F609A">
        <w:rPr>
          <w:rFonts w:hint="cs"/>
          <w:sz w:val="24"/>
          <w:szCs w:val="24"/>
          <w:rtl/>
          <w:lang w:bidi="he-IL"/>
        </w:rPr>
        <w:t>ודאי חזקת פנויה</w:t>
      </w:r>
      <w:r w:rsidRPr="000F609A">
        <w:rPr>
          <w:sz w:val="24"/>
          <w:szCs w:val="24"/>
          <w:lang w:bidi="he-IL"/>
        </w:rPr>
        <w:t xml:space="preserve">, she may not marry </w:t>
      </w:r>
      <w:r w:rsidRPr="000F609A">
        <w:rPr>
          <w:rFonts w:hint="cs"/>
          <w:sz w:val="24"/>
          <w:szCs w:val="24"/>
          <w:rtl/>
          <w:lang w:bidi="he-IL"/>
        </w:rPr>
        <w:t>לכתחלה</w:t>
      </w:r>
      <w:r w:rsidRPr="000F609A">
        <w:rPr>
          <w:sz w:val="24"/>
          <w:szCs w:val="24"/>
          <w:lang w:bidi="he-IL"/>
        </w:rPr>
        <w:t>.</w:t>
      </w:r>
      <w:r w:rsidR="003D2F28" w:rsidRPr="000F609A">
        <w:rPr>
          <w:rStyle w:val="FootnoteReference"/>
          <w:sz w:val="24"/>
          <w:szCs w:val="24"/>
          <w:lang w:bidi="he-IL"/>
        </w:rPr>
        <w:footnoteReference w:id="8"/>
      </w:r>
      <w:r w:rsidRPr="000F609A">
        <w:rPr>
          <w:sz w:val="24"/>
          <w:szCs w:val="24"/>
          <w:lang w:bidi="he-IL"/>
        </w:rPr>
        <w:t xml:space="preserve"> </w:t>
      </w:r>
    </w:p>
    <w:p w:rsidR="00AC7748" w:rsidRPr="000F609A" w:rsidRDefault="00AC7748" w:rsidP="00BD022A">
      <w:pPr>
        <w:spacing w:line="276" w:lineRule="auto"/>
        <w:jc w:val="both"/>
        <w:rPr>
          <w:sz w:val="24"/>
          <w:szCs w:val="24"/>
          <w:lang w:bidi="he-IL"/>
        </w:rPr>
      </w:pPr>
    </w:p>
    <w:p w:rsidR="00AC7748" w:rsidRPr="000F609A" w:rsidRDefault="00AC7748" w:rsidP="00BD022A">
      <w:pPr>
        <w:spacing w:line="276" w:lineRule="auto"/>
        <w:jc w:val="both"/>
        <w:rPr>
          <w:sz w:val="24"/>
          <w:szCs w:val="24"/>
          <w:lang w:bidi="he-IL"/>
        </w:rPr>
      </w:pPr>
      <w:r w:rsidRPr="000F609A">
        <w:rPr>
          <w:rFonts w:hint="cs"/>
          <w:sz w:val="24"/>
          <w:szCs w:val="24"/>
          <w:rtl/>
          <w:lang w:bidi="he-IL"/>
        </w:rPr>
        <w:t>תוספות</w:t>
      </w:r>
      <w:r w:rsidRPr="000F609A">
        <w:rPr>
          <w:sz w:val="24"/>
          <w:szCs w:val="24"/>
          <w:lang w:bidi="he-IL"/>
        </w:rPr>
        <w:t xml:space="preserve"> offers another possibility:</w:t>
      </w:r>
    </w:p>
    <w:p w:rsidR="006068D4" w:rsidRPr="00481F2F" w:rsidRDefault="006068D4" w:rsidP="00481F2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81F2F">
        <w:rPr>
          <w:rFonts w:cs="David" w:hint="cs"/>
          <w:b/>
          <w:bCs/>
          <w:rtl/>
        </w:rPr>
        <w:t xml:space="preserve">אי נמי כגון שהיו נרות דולקות ומטות מוצעות </w:t>
      </w:r>
      <w:r w:rsidR="00481F2F">
        <w:rPr>
          <w:rFonts w:cs="David" w:hint="cs"/>
          <w:b/>
          <w:bCs/>
          <w:rtl/>
          <w:lang w:bidi="he-IL"/>
        </w:rPr>
        <w:t>-</w:t>
      </w:r>
    </w:p>
    <w:p w:rsidR="00AC7748" w:rsidRPr="000F609A" w:rsidRDefault="00AC7748" w:rsidP="00BD022A">
      <w:pPr>
        <w:spacing w:line="276" w:lineRule="auto"/>
        <w:jc w:val="both"/>
        <w:rPr>
          <w:rFonts w:cs="Aharoni" w:hint="cs"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Or </w:t>
      </w:r>
      <w:r>
        <w:rPr>
          <w:rFonts w:cs="Aharoni"/>
          <w:lang w:bidi="he-IL"/>
        </w:rPr>
        <w:t xml:space="preserve">you may </w:t>
      </w:r>
      <w:r>
        <w:rPr>
          <w:rFonts w:cs="Aharoni"/>
          <w:b/>
          <w:bCs/>
          <w:lang w:bidi="he-IL"/>
        </w:rPr>
        <w:t xml:space="preserve">also </w:t>
      </w:r>
      <w:r>
        <w:rPr>
          <w:rFonts w:cs="Aharoni"/>
          <w:lang w:bidi="he-IL"/>
        </w:rPr>
        <w:t xml:space="preserve">say, that we are discussing a case where </w:t>
      </w:r>
      <w:r>
        <w:rPr>
          <w:rFonts w:cs="Aharoni"/>
          <w:b/>
          <w:bCs/>
          <w:lang w:bidi="he-IL"/>
        </w:rPr>
        <w:t xml:space="preserve">for instance the candles were lit and the beds were spread </w:t>
      </w:r>
      <w:r w:rsidRPr="000F609A">
        <w:rPr>
          <w:rFonts w:cs="Aharoni"/>
          <w:sz w:val="24"/>
          <w:szCs w:val="24"/>
          <w:lang w:bidi="he-IL"/>
        </w:rPr>
        <w:t xml:space="preserve">with linens, which indicates - </w:t>
      </w:r>
    </w:p>
    <w:p w:rsidR="006068D4" w:rsidRPr="00481F2F" w:rsidRDefault="006068D4" w:rsidP="00481F2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81F2F">
        <w:rPr>
          <w:rFonts w:cs="David" w:hint="cs"/>
          <w:b/>
          <w:bCs/>
          <w:rtl/>
        </w:rPr>
        <w:lastRenderedPageBreak/>
        <w:t>שהיה עומד לקדש כדאמר בסוף המגרש</w:t>
      </w:r>
      <w:r w:rsidR="0017779A" w:rsidRPr="00481F2F">
        <w:rPr>
          <w:rStyle w:val="FootnoteReference"/>
          <w:rFonts w:cs="David"/>
          <w:b/>
          <w:bCs/>
          <w:rtl/>
        </w:rPr>
        <w:footnoteReference w:id="9"/>
      </w:r>
      <w:r w:rsidRPr="00481F2F">
        <w:rPr>
          <w:rFonts w:cs="David" w:hint="cs"/>
          <w:b/>
          <w:bCs/>
          <w:rtl/>
        </w:rPr>
        <w:t xml:space="preserve"> </w:t>
      </w:r>
      <w:r w:rsidRPr="00481F2F">
        <w:rPr>
          <w:rFonts w:cs="David" w:hint="cs"/>
          <w:b/>
          <w:bCs/>
          <w:sz w:val="20"/>
          <w:szCs w:val="20"/>
          <w:rtl/>
        </w:rPr>
        <w:t>(גיטין פט</w:t>
      </w:r>
      <w:r w:rsidR="00481F2F">
        <w:rPr>
          <w:rFonts w:cs="David" w:hint="cs"/>
          <w:b/>
          <w:bCs/>
          <w:sz w:val="20"/>
          <w:szCs w:val="20"/>
          <w:rtl/>
          <w:lang w:bidi="he-IL"/>
        </w:rPr>
        <w:t>,א</w:t>
      </w:r>
      <w:r w:rsidRPr="00481F2F">
        <w:rPr>
          <w:rFonts w:cs="David" w:hint="cs"/>
          <w:b/>
          <w:bCs/>
          <w:sz w:val="20"/>
          <w:szCs w:val="20"/>
          <w:rtl/>
        </w:rPr>
        <w:t>)</w:t>
      </w:r>
      <w:r w:rsidRPr="00481F2F">
        <w:rPr>
          <w:rFonts w:cs="David" w:hint="cs"/>
          <w:b/>
          <w:bCs/>
          <w:rtl/>
        </w:rPr>
        <w:t xml:space="preserve"> </w:t>
      </w:r>
      <w:r w:rsidR="00481F2F">
        <w:rPr>
          <w:rFonts w:cs="David" w:hint="cs"/>
          <w:b/>
          <w:bCs/>
          <w:rtl/>
          <w:lang w:bidi="he-IL"/>
        </w:rPr>
        <w:t>-</w:t>
      </w:r>
    </w:p>
    <w:p w:rsidR="00AC7748" w:rsidRPr="00AC7748" w:rsidRDefault="00AC7748" w:rsidP="00BD022A">
      <w:pPr>
        <w:spacing w:line="276" w:lineRule="auto"/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That </w:t>
      </w:r>
      <w:r>
        <w:rPr>
          <w:rFonts w:cs="Aharoni"/>
          <w:lang w:bidi="he-IL"/>
        </w:rPr>
        <w:t xml:space="preserve">the husband </w:t>
      </w:r>
      <w:r>
        <w:rPr>
          <w:rFonts w:cs="Aharoni"/>
          <w:b/>
          <w:bCs/>
          <w:lang w:bidi="he-IL"/>
        </w:rPr>
        <w:t>was preparing to marry her</w:t>
      </w:r>
      <w:r w:rsidR="00325AF7">
        <w:rPr>
          <w:rFonts w:cs="Aharoni"/>
          <w:b/>
          <w:bCs/>
          <w:lang w:bidi="he-IL"/>
        </w:rPr>
        <w:t>,</w:t>
      </w:r>
      <w:r>
        <w:rPr>
          <w:rFonts w:cs="Aharoni"/>
          <w:b/>
          <w:bCs/>
          <w:lang w:bidi="he-IL"/>
        </w:rPr>
        <w:t xml:space="preserve"> as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in the end of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המגרש</w:t>
      </w:r>
      <w:r>
        <w:rPr>
          <w:b/>
          <w:bCs/>
          <w:lang w:bidi="he-IL"/>
        </w:rPr>
        <w:t xml:space="preserve"> -</w:t>
      </w:r>
    </w:p>
    <w:p w:rsidR="00D80DE2" w:rsidRPr="00481F2F" w:rsidRDefault="006068D4" w:rsidP="00481F2F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481F2F">
        <w:rPr>
          <w:rFonts w:cs="David" w:hint="cs"/>
          <w:b/>
          <w:bCs/>
          <w:rtl/>
        </w:rPr>
        <w:t>ועד אחד אומר נתקדשה ועד אחד אומר לא נתקדשה באותה שעה</w:t>
      </w:r>
      <w:r w:rsidR="00481F2F">
        <w:rPr>
          <w:rFonts w:cs="David" w:hint="cs"/>
          <w:b/>
          <w:bCs/>
          <w:rtl/>
          <w:lang w:bidi="he-IL"/>
        </w:rPr>
        <w:t>:</w:t>
      </w:r>
    </w:p>
    <w:p w:rsidR="00AC7748" w:rsidRDefault="00AC7748" w:rsidP="00BD022A">
      <w:pPr>
        <w:spacing w:line="276" w:lineRule="auto"/>
        <w:jc w:val="both"/>
        <w:rPr>
          <w:sz w:val="24"/>
          <w:szCs w:val="24"/>
          <w:lang w:bidi="he-IL"/>
        </w:rPr>
      </w:pPr>
      <w:r w:rsidRPr="00AC7748">
        <w:rPr>
          <w:b/>
          <w:bCs/>
        </w:rPr>
        <w:t xml:space="preserve">And one </w:t>
      </w:r>
      <w:r>
        <w:rPr>
          <w:rFonts w:hint="cs"/>
          <w:b/>
          <w:bCs/>
          <w:rtl/>
          <w:lang w:bidi="he-IL"/>
        </w:rPr>
        <w:t>עד</w:t>
      </w:r>
      <w:r w:rsidR="00707B75">
        <w:rPr>
          <w:b/>
          <w:bCs/>
          <w:lang w:bidi="he-IL"/>
        </w:rPr>
        <w:t xml:space="preserve"> claims she married and the other </w:t>
      </w:r>
      <w:r w:rsidR="00707B75">
        <w:rPr>
          <w:rFonts w:hint="cs"/>
          <w:b/>
          <w:bCs/>
          <w:rtl/>
          <w:lang w:bidi="he-IL"/>
        </w:rPr>
        <w:t>עד</w:t>
      </w:r>
      <w:r w:rsidR="00707B75">
        <w:rPr>
          <w:b/>
          <w:bCs/>
          <w:lang w:bidi="he-IL"/>
        </w:rPr>
        <w:t xml:space="preserve"> claimed she did not </w:t>
      </w:r>
      <w:r w:rsidR="004968D9">
        <w:rPr>
          <w:b/>
          <w:bCs/>
          <w:lang w:bidi="he-IL"/>
        </w:rPr>
        <w:t>marry</w:t>
      </w:r>
      <w:r w:rsidR="00707B75">
        <w:rPr>
          <w:b/>
          <w:bCs/>
          <w:lang w:bidi="he-IL"/>
        </w:rPr>
        <w:t xml:space="preserve"> at this very time </w:t>
      </w:r>
      <w:r w:rsidR="00707B75" w:rsidRPr="000F609A">
        <w:rPr>
          <w:sz w:val="24"/>
          <w:szCs w:val="24"/>
          <w:lang w:bidi="he-IL"/>
        </w:rPr>
        <w:t xml:space="preserve">that the first </w:t>
      </w:r>
      <w:r w:rsidR="00707B75" w:rsidRPr="000F609A">
        <w:rPr>
          <w:rFonts w:hint="cs"/>
          <w:sz w:val="24"/>
          <w:szCs w:val="24"/>
          <w:rtl/>
          <w:lang w:bidi="he-IL"/>
        </w:rPr>
        <w:t>עד</w:t>
      </w:r>
      <w:r w:rsidR="00707B75" w:rsidRPr="000F609A">
        <w:rPr>
          <w:sz w:val="24"/>
          <w:szCs w:val="24"/>
          <w:lang w:bidi="he-IL"/>
        </w:rPr>
        <w:t xml:space="preserve"> claimed that she married.</w:t>
      </w:r>
      <w:r w:rsidR="001A797C" w:rsidRPr="000F609A">
        <w:rPr>
          <w:sz w:val="24"/>
          <w:szCs w:val="24"/>
          <w:lang w:bidi="he-IL"/>
        </w:rPr>
        <w:t xml:space="preserve"> In this case as well</w:t>
      </w:r>
      <w:r w:rsidR="00325AF7" w:rsidRPr="000F609A">
        <w:rPr>
          <w:sz w:val="24"/>
          <w:szCs w:val="24"/>
          <w:lang w:bidi="he-IL"/>
        </w:rPr>
        <w:t>,</w:t>
      </w:r>
      <w:r w:rsidR="001A797C" w:rsidRPr="000F609A">
        <w:rPr>
          <w:sz w:val="24"/>
          <w:szCs w:val="24"/>
          <w:lang w:bidi="he-IL"/>
        </w:rPr>
        <w:t xml:space="preserve"> the </w:t>
      </w:r>
      <w:r w:rsidR="001A797C" w:rsidRPr="000F609A">
        <w:rPr>
          <w:rFonts w:hint="cs"/>
          <w:sz w:val="24"/>
          <w:szCs w:val="24"/>
          <w:rtl/>
          <w:lang w:bidi="he-IL"/>
        </w:rPr>
        <w:t>חזקת פנויה</w:t>
      </w:r>
      <w:r w:rsidR="001A797C" w:rsidRPr="000F609A">
        <w:rPr>
          <w:sz w:val="24"/>
          <w:szCs w:val="24"/>
          <w:lang w:bidi="he-IL"/>
        </w:rPr>
        <w:t xml:space="preserve"> is seriously flawed by the indications that a wedding was about to take place. Therefore the ruling is </w:t>
      </w:r>
      <w:r w:rsidR="001A797C" w:rsidRPr="000F609A">
        <w:rPr>
          <w:rFonts w:hint="cs"/>
          <w:sz w:val="24"/>
          <w:szCs w:val="24"/>
          <w:rtl/>
          <w:lang w:bidi="he-IL"/>
        </w:rPr>
        <w:t>לא תנשא לכתחלה</w:t>
      </w:r>
      <w:r w:rsidR="001A797C" w:rsidRPr="000F609A">
        <w:rPr>
          <w:sz w:val="24"/>
          <w:szCs w:val="24"/>
          <w:lang w:bidi="he-IL"/>
        </w:rPr>
        <w:t>.</w:t>
      </w:r>
    </w:p>
    <w:p w:rsidR="00BD022A" w:rsidRDefault="00BD022A" w:rsidP="00BD022A">
      <w:pPr>
        <w:spacing w:line="276" w:lineRule="auto"/>
        <w:jc w:val="both"/>
        <w:rPr>
          <w:sz w:val="24"/>
          <w:szCs w:val="24"/>
          <w:lang w:bidi="he-IL"/>
        </w:rPr>
      </w:pPr>
    </w:p>
    <w:p w:rsidR="000F609A" w:rsidRPr="0017779A" w:rsidRDefault="000F609A" w:rsidP="00BD022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7779A">
        <w:rPr>
          <w:rFonts w:ascii="Copperplate Gothic Bold" w:hAnsi="Copperplate Gothic Bold"/>
          <w:u w:val="double"/>
          <w:lang w:bidi="he-IL"/>
        </w:rPr>
        <w:t>Summary</w:t>
      </w:r>
    </w:p>
    <w:p w:rsidR="000F609A" w:rsidRDefault="000F609A" w:rsidP="00BD022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>If there are indication</w:t>
      </w:r>
      <w:r w:rsidR="008C4A08">
        <w:rPr>
          <w:lang w:bidi="he-IL"/>
        </w:rPr>
        <w:t>s</w:t>
      </w:r>
      <w:r>
        <w:rPr>
          <w:lang w:bidi="he-IL"/>
        </w:rPr>
        <w:t xml:space="preserve"> that place a serious doubt on her </w:t>
      </w:r>
      <w:r>
        <w:rPr>
          <w:rFonts w:hint="cs"/>
          <w:rtl/>
          <w:lang w:bidi="he-IL"/>
        </w:rPr>
        <w:t>חזקת פנויה</w:t>
      </w:r>
      <w:r>
        <w:rPr>
          <w:lang w:bidi="he-IL"/>
        </w:rPr>
        <w:t xml:space="preserve"> status (such as </w:t>
      </w:r>
      <w:r>
        <w:rPr>
          <w:rFonts w:hint="cs"/>
          <w:rtl/>
          <w:lang w:bidi="he-IL"/>
        </w:rPr>
        <w:t>קרוב לו וקרוב לה</w:t>
      </w:r>
      <w:r>
        <w:rPr>
          <w:lang w:bidi="he-IL"/>
        </w:rPr>
        <w:t xml:space="preserve">, or </w:t>
      </w:r>
      <w:r>
        <w:rPr>
          <w:rFonts w:hint="cs"/>
          <w:rtl/>
          <w:lang w:bidi="he-IL"/>
        </w:rPr>
        <w:t>נרות דולקות</w:t>
      </w:r>
      <w:r>
        <w:rPr>
          <w:lang w:bidi="he-IL"/>
        </w:rPr>
        <w:t xml:space="preserve">, etc.), this prevents her from marrying </w:t>
      </w:r>
      <w:r w:rsidR="008C4A08">
        <w:rPr>
          <w:rFonts w:hint="cs"/>
          <w:rtl/>
          <w:lang w:bidi="he-IL"/>
        </w:rPr>
        <w:t>לכתחלה</w:t>
      </w:r>
      <w:r w:rsidR="008C4A08">
        <w:rPr>
          <w:lang w:bidi="he-IL"/>
        </w:rPr>
        <w:t xml:space="preserve"> by </w:t>
      </w:r>
      <w:r w:rsidR="008C4A08">
        <w:rPr>
          <w:rFonts w:hint="cs"/>
          <w:rtl/>
          <w:lang w:bidi="he-IL"/>
        </w:rPr>
        <w:t>ע"א בחכחשה</w:t>
      </w:r>
      <w:r w:rsidR="008C4A08">
        <w:rPr>
          <w:lang w:bidi="he-IL"/>
        </w:rPr>
        <w:t xml:space="preserve"> </w:t>
      </w:r>
      <w:r>
        <w:rPr>
          <w:lang w:bidi="he-IL"/>
        </w:rPr>
        <w:t>(but she may remain married).</w:t>
      </w:r>
    </w:p>
    <w:p w:rsidR="000419A4" w:rsidRDefault="000419A4" w:rsidP="00BD022A">
      <w:pPr>
        <w:spacing w:line="276" w:lineRule="auto"/>
        <w:jc w:val="both"/>
        <w:rPr>
          <w:sz w:val="24"/>
          <w:szCs w:val="24"/>
          <w:lang w:bidi="he-IL"/>
        </w:rPr>
      </w:pPr>
    </w:p>
    <w:p w:rsidR="00A53DFC" w:rsidRPr="0017779A" w:rsidRDefault="000419A4" w:rsidP="00BD022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7779A">
        <w:rPr>
          <w:rFonts w:ascii="Copperplate Gothic Bold" w:hAnsi="Copperplate Gothic Bold"/>
          <w:u w:val="double"/>
          <w:lang w:bidi="he-IL"/>
        </w:rPr>
        <w:t>Thinking it over</w:t>
      </w:r>
    </w:p>
    <w:p w:rsidR="00A53DFC" w:rsidRDefault="00A53DFC" w:rsidP="00BD022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What is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if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claims that a woman was </w:t>
      </w:r>
      <w:r>
        <w:rPr>
          <w:rFonts w:hint="cs"/>
          <w:rtl/>
          <w:lang w:bidi="he-IL"/>
        </w:rPr>
        <w:t>נתקדשה בפני שנים</w:t>
      </w:r>
      <w:r>
        <w:rPr>
          <w:lang w:bidi="he-IL"/>
        </w:rPr>
        <w:t xml:space="preserve">; is he believed against her </w:t>
      </w:r>
      <w:r>
        <w:rPr>
          <w:rFonts w:hint="cs"/>
          <w:rtl/>
          <w:lang w:bidi="he-IL"/>
        </w:rPr>
        <w:t>חזקת פנויה</w:t>
      </w:r>
      <w:r>
        <w:rPr>
          <w:lang w:bidi="he-IL"/>
        </w:rPr>
        <w:t>?</w:t>
      </w:r>
      <w:r w:rsidR="00B14507">
        <w:rPr>
          <w:rStyle w:val="FootnoteReference"/>
          <w:lang w:bidi="he-IL"/>
        </w:rPr>
        <w:footnoteReference w:id="10"/>
      </w:r>
    </w:p>
    <w:p w:rsidR="00A53DFC" w:rsidRPr="00A53DFC" w:rsidRDefault="00A53DFC" w:rsidP="00BD022A">
      <w:pPr>
        <w:spacing w:line="276" w:lineRule="auto"/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 </w:t>
      </w:r>
    </w:p>
    <w:p w:rsidR="000119B7" w:rsidRDefault="00A53DFC" w:rsidP="00BD022A">
      <w:pPr>
        <w:spacing w:line="276" w:lineRule="auto"/>
        <w:jc w:val="both"/>
        <w:rPr>
          <w:lang w:bidi="he-IL"/>
        </w:rPr>
      </w:pPr>
      <w:r>
        <w:rPr>
          <w:lang w:bidi="he-IL"/>
        </w:rPr>
        <w:t>2</w:t>
      </w:r>
      <w:r w:rsidR="00DF711B">
        <w:rPr>
          <w:lang w:bidi="he-IL"/>
        </w:rPr>
        <w:t xml:space="preserve">. </w:t>
      </w:r>
      <w:r w:rsidR="000119B7">
        <w:rPr>
          <w:lang w:bidi="he-IL"/>
        </w:rPr>
        <w:t xml:space="preserve">What would be the </w:t>
      </w:r>
      <w:r w:rsidR="000119B7">
        <w:rPr>
          <w:rFonts w:hint="cs"/>
          <w:rtl/>
          <w:lang w:bidi="he-IL"/>
        </w:rPr>
        <w:t>דין</w:t>
      </w:r>
      <w:r w:rsidR="00B31FEB">
        <w:rPr>
          <w:lang w:bidi="he-IL"/>
        </w:rPr>
        <w:t xml:space="preserve">: a) if there were only two </w:t>
      </w:r>
      <w:r w:rsidR="00B31FEB">
        <w:rPr>
          <w:rFonts w:hint="cs"/>
          <w:rtl/>
          <w:lang w:bidi="he-IL"/>
        </w:rPr>
        <w:t>עדים</w:t>
      </w:r>
      <w:r w:rsidR="00B31FEB">
        <w:rPr>
          <w:lang w:bidi="he-IL"/>
        </w:rPr>
        <w:t xml:space="preserve">, one said he threw it </w:t>
      </w:r>
      <w:r w:rsidR="00B31FEB">
        <w:rPr>
          <w:rFonts w:hint="cs"/>
          <w:rtl/>
          <w:lang w:bidi="he-IL"/>
        </w:rPr>
        <w:t>קרוב לו</w:t>
      </w:r>
      <w:r w:rsidR="00B31FEB">
        <w:rPr>
          <w:lang w:bidi="he-IL"/>
        </w:rPr>
        <w:t xml:space="preserve"> and the other </w:t>
      </w:r>
      <w:r w:rsidR="00B31FEB">
        <w:rPr>
          <w:rFonts w:hint="cs"/>
          <w:rtl/>
          <w:lang w:bidi="he-IL"/>
        </w:rPr>
        <w:t>קרוב לה</w:t>
      </w:r>
      <w:r w:rsidR="00B31FEB">
        <w:rPr>
          <w:lang w:bidi="he-IL"/>
        </w:rPr>
        <w:t>? b)</w:t>
      </w:r>
      <w:r w:rsidR="000119B7">
        <w:rPr>
          <w:lang w:bidi="he-IL"/>
        </w:rPr>
        <w:t xml:space="preserve"> </w:t>
      </w:r>
      <w:r w:rsidR="00AC7B3F">
        <w:rPr>
          <w:lang w:bidi="he-IL"/>
        </w:rPr>
        <w:t>If</w:t>
      </w:r>
      <w:r w:rsidR="000119B7">
        <w:rPr>
          <w:lang w:bidi="he-IL"/>
        </w:rPr>
        <w:t xml:space="preserve"> we know that he threw the </w:t>
      </w:r>
      <w:r w:rsidR="000119B7">
        <w:rPr>
          <w:rFonts w:hint="cs"/>
          <w:rtl/>
          <w:lang w:bidi="he-IL"/>
        </w:rPr>
        <w:t>קדושין</w:t>
      </w:r>
      <w:r w:rsidR="000119B7">
        <w:rPr>
          <w:lang w:bidi="he-IL"/>
        </w:rPr>
        <w:t xml:space="preserve"> to her </w:t>
      </w:r>
      <w:r w:rsidR="000119B7">
        <w:rPr>
          <w:rFonts w:hint="cs"/>
          <w:rtl/>
          <w:lang w:bidi="he-IL"/>
        </w:rPr>
        <w:t>ספק קרוב לו ספק קרוב לה</w:t>
      </w:r>
      <w:r w:rsidR="000119B7">
        <w:rPr>
          <w:lang w:bidi="he-IL"/>
        </w:rPr>
        <w:t xml:space="preserve">; and there were no </w:t>
      </w:r>
      <w:r w:rsidR="000119B7">
        <w:rPr>
          <w:rFonts w:hint="cs"/>
          <w:rtl/>
          <w:lang w:bidi="he-IL"/>
        </w:rPr>
        <w:t>עדים</w:t>
      </w:r>
      <w:r w:rsidR="000119B7">
        <w:rPr>
          <w:lang w:bidi="he-IL"/>
        </w:rPr>
        <w:t xml:space="preserve"> at all to testify positively that it was either </w:t>
      </w:r>
      <w:r w:rsidR="000119B7">
        <w:rPr>
          <w:rFonts w:hint="cs"/>
          <w:rtl/>
          <w:lang w:bidi="he-IL"/>
        </w:rPr>
        <w:t>קרוב לו</w:t>
      </w:r>
      <w:r w:rsidR="000119B7">
        <w:rPr>
          <w:lang w:bidi="he-IL"/>
        </w:rPr>
        <w:t xml:space="preserve"> or </w:t>
      </w:r>
      <w:r w:rsidR="000119B7">
        <w:rPr>
          <w:rFonts w:hint="cs"/>
          <w:rtl/>
          <w:lang w:bidi="he-IL"/>
        </w:rPr>
        <w:t>קרוב לה</w:t>
      </w:r>
      <w:r w:rsidR="000119B7">
        <w:rPr>
          <w:lang w:bidi="he-IL"/>
        </w:rPr>
        <w:t>?</w:t>
      </w:r>
      <w:r w:rsidR="007906A2">
        <w:rPr>
          <w:rStyle w:val="FootnoteReference"/>
          <w:lang w:bidi="he-IL"/>
        </w:rPr>
        <w:footnoteReference w:id="11"/>
      </w:r>
    </w:p>
    <w:p w:rsidR="00DF711B" w:rsidRDefault="00DF711B" w:rsidP="00BD022A">
      <w:pPr>
        <w:spacing w:line="276" w:lineRule="auto"/>
        <w:jc w:val="both"/>
        <w:rPr>
          <w:lang w:bidi="he-IL"/>
        </w:rPr>
      </w:pPr>
    </w:p>
    <w:p w:rsidR="00DF711B" w:rsidRDefault="00A53DFC" w:rsidP="00BD022A">
      <w:pPr>
        <w:spacing w:line="276" w:lineRule="auto"/>
        <w:jc w:val="both"/>
        <w:rPr>
          <w:lang w:bidi="he-IL"/>
        </w:rPr>
      </w:pPr>
      <w:r>
        <w:rPr>
          <w:lang w:bidi="he-IL"/>
        </w:rPr>
        <w:t>3</w:t>
      </w:r>
      <w:r w:rsidR="00DF711B">
        <w:rPr>
          <w:lang w:bidi="he-IL"/>
        </w:rPr>
        <w:t xml:space="preserve">. In our case of </w:t>
      </w:r>
      <w:r w:rsidR="00DF711B">
        <w:rPr>
          <w:rFonts w:hint="cs"/>
          <w:rtl/>
          <w:lang w:bidi="he-IL"/>
        </w:rPr>
        <w:t>נרות דולקות</w:t>
      </w:r>
      <w:r w:rsidR="00DF711B">
        <w:rPr>
          <w:lang w:bidi="he-IL"/>
        </w:rPr>
        <w:t xml:space="preserve"> was there a </w:t>
      </w:r>
      <w:r w:rsidR="00DF711B">
        <w:rPr>
          <w:rFonts w:hint="cs"/>
          <w:rtl/>
          <w:lang w:bidi="he-IL"/>
        </w:rPr>
        <w:t>קול</w:t>
      </w:r>
      <w:r w:rsidR="00DF711B">
        <w:rPr>
          <w:lang w:bidi="he-IL"/>
        </w:rPr>
        <w:t xml:space="preserve"> (beside the </w:t>
      </w:r>
      <w:r w:rsidR="00DF711B">
        <w:rPr>
          <w:rFonts w:hint="cs"/>
          <w:rtl/>
          <w:lang w:bidi="he-IL"/>
        </w:rPr>
        <w:t>ע"א</w:t>
      </w:r>
      <w:r w:rsidR="00DF711B">
        <w:rPr>
          <w:lang w:bidi="he-IL"/>
        </w:rPr>
        <w:t xml:space="preserve">) that she was </w:t>
      </w:r>
      <w:r w:rsidR="00DF711B">
        <w:rPr>
          <w:rFonts w:hint="cs"/>
          <w:rtl/>
          <w:lang w:bidi="he-IL"/>
        </w:rPr>
        <w:t>נתקדשה</w:t>
      </w:r>
      <w:r w:rsidR="00DF711B">
        <w:rPr>
          <w:lang w:bidi="he-IL"/>
        </w:rPr>
        <w:t>?</w:t>
      </w:r>
      <w:r w:rsidR="001C6200">
        <w:rPr>
          <w:rStyle w:val="FootnoteReference"/>
          <w:lang w:bidi="he-IL"/>
        </w:rPr>
        <w:footnoteReference w:id="12"/>
      </w:r>
    </w:p>
    <w:p w:rsidR="000119B7" w:rsidRDefault="000119B7" w:rsidP="00BD022A">
      <w:pPr>
        <w:spacing w:line="276" w:lineRule="auto"/>
        <w:jc w:val="both"/>
        <w:rPr>
          <w:lang w:bidi="he-IL"/>
        </w:rPr>
      </w:pPr>
    </w:p>
    <w:p w:rsidR="008A03A6" w:rsidRDefault="00A53DFC" w:rsidP="00BD022A">
      <w:pPr>
        <w:spacing w:line="276" w:lineRule="auto"/>
        <w:jc w:val="both"/>
        <w:rPr>
          <w:lang w:bidi="he-IL"/>
        </w:rPr>
      </w:pPr>
      <w:r>
        <w:rPr>
          <w:lang w:bidi="he-IL"/>
        </w:rPr>
        <w:t>4</w:t>
      </w:r>
      <w:r w:rsidR="00DF711B">
        <w:rPr>
          <w:lang w:bidi="he-IL"/>
        </w:rPr>
        <w:t xml:space="preserve">. </w:t>
      </w:r>
      <w:r w:rsidR="008A03A6" w:rsidRPr="008A03A6">
        <w:rPr>
          <w:lang w:bidi="he-IL"/>
        </w:rPr>
        <w:t xml:space="preserve">Why did </w:t>
      </w:r>
      <w:r w:rsidR="008A03A6" w:rsidRPr="008A03A6">
        <w:rPr>
          <w:rFonts w:hint="cs"/>
          <w:rtl/>
          <w:lang w:bidi="he-IL"/>
        </w:rPr>
        <w:t>ת</w:t>
      </w:r>
      <w:r w:rsidR="008A03A6">
        <w:rPr>
          <w:rFonts w:hint="cs"/>
          <w:rtl/>
          <w:lang w:bidi="he-IL"/>
        </w:rPr>
        <w:t>וספות</w:t>
      </w:r>
      <w:r w:rsidR="008A03A6">
        <w:rPr>
          <w:lang w:bidi="he-IL"/>
        </w:rPr>
        <w:t xml:space="preserve"> choose to give the example of </w:t>
      </w:r>
      <w:r w:rsidR="008A03A6">
        <w:rPr>
          <w:rFonts w:hint="cs"/>
          <w:rtl/>
          <w:lang w:bidi="he-IL"/>
        </w:rPr>
        <w:t>קרוב לו וכו'</w:t>
      </w:r>
      <w:r w:rsidR="008A03A6">
        <w:rPr>
          <w:lang w:bidi="he-IL"/>
        </w:rPr>
        <w:t xml:space="preserve"> before the example of </w:t>
      </w:r>
      <w:r w:rsidR="008A03A6">
        <w:rPr>
          <w:rFonts w:hint="cs"/>
          <w:rtl/>
          <w:lang w:bidi="he-IL"/>
        </w:rPr>
        <w:t>נרות דולקות וכו'</w:t>
      </w:r>
      <w:r w:rsidR="008A03A6">
        <w:rPr>
          <w:lang w:bidi="he-IL"/>
        </w:rPr>
        <w:t>? Seemingly</w:t>
      </w:r>
      <w:r w:rsidR="003E6044">
        <w:rPr>
          <w:lang w:bidi="he-IL"/>
        </w:rPr>
        <w:t>,</w:t>
      </w:r>
      <w:r w:rsidR="008A03A6">
        <w:rPr>
          <w:lang w:bidi="he-IL"/>
        </w:rPr>
        <w:t xml:space="preserve"> </w:t>
      </w:r>
      <w:r w:rsidR="0083201C">
        <w:rPr>
          <w:lang w:bidi="he-IL"/>
        </w:rPr>
        <w:t xml:space="preserve">the case of </w:t>
      </w:r>
      <w:r w:rsidR="0083201C">
        <w:rPr>
          <w:rFonts w:hint="cs"/>
          <w:rtl/>
          <w:lang w:bidi="he-IL"/>
        </w:rPr>
        <w:t xml:space="preserve">נרות </w:t>
      </w:r>
      <w:r w:rsidR="003E6044">
        <w:rPr>
          <w:rFonts w:hint="cs"/>
          <w:rtl/>
          <w:lang w:bidi="he-IL"/>
        </w:rPr>
        <w:t>דולקות</w:t>
      </w:r>
      <w:r w:rsidR="0083201C">
        <w:rPr>
          <w:lang w:bidi="he-IL"/>
        </w:rPr>
        <w:t xml:space="preserve"> is where the </w:t>
      </w:r>
      <w:r w:rsidR="0083201C">
        <w:rPr>
          <w:rFonts w:hint="cs"/>
          <w:rtl/>
          <w:lang w:bidi="he-IL"/>
        </w:rPr>
        <w:t>גמרא</w:t>
      </w:r>
      <w:r w:rsidR="006E190E">
        <w:rPr>
          <w:lang w:bidi="he-IL"/>
        </w:rPr>
        <w:t xml:space="preserve"> (in </w:t>
      </w:r>
      <w:r w:rsidR="006E190E">
        <w:rPr>
          <w:rFonts w:hint="cs"/>
          <w:rtl/>
          <w:lang w:bidi="he-IL"/>
        </w:rPr>
        <w:t>גיטין</w:t>
      </w:r>
      <w:r w:rsidR="006E190E">
        <w:rPr>
          <w:lang w:bidi="he-IL"/>
        </w:rPr>
        <w:t>)</w:t>
      </w:r>
      <w:r w:rsidR="0083201C">
        <w:rPr>
          <w:lang w:bidi="he-IL"/>
        </w:rPr>
        <w:t xml:space="preserve"> specifically states that she loses her </w:t>
      </w:r>
      <w:r w:rsidR="0083201C">
        <w:rPr>
          <w:rFonts w:hint="cs"/>
          <w:rtl/>
          <w:lang w:bidi="he-IL"/>
        </w:rPr>
        <w:t>חזקת פנויה</w:t>
      </w:r>
      <w:r w:rsidR="0083201C">
        <w:rPr>
          <w:lang w:bidi="he-IL"/>
        </w:rPr>
        <w:t>!</w:t>
      </w:r>
    </w:p>
    <w:p w:rsidR="007E3D03" w:rsidRDefault="007E3D03" w:rsidP="00BD022A">
      <w:pPr>
        <w:spacing w:line="276" w:lineRule="auto"/>
        <w:jc w:val="both"/>
        <w:rPr>
          <w:lang w:bidi="he-IL"/>
        </w:rPr>
      </w:pPr>
    </w:p>
    <w:p w:rsidR="000419A4" w:rsidRPr="000419A4" w:rsidRDefault="007E3D03" w:rsidP="0017779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5. Is there any value in a flawed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>?</w:t>
      </w:r>
    </w:p>
    <w:sectPr w:rsidR="000419A4" w:rsidRPr="000419A4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324" w:rsidRDefault="000A7324">
      <w:r>
        <w:separator/>
      </w:r>
    </w:p>
  </w:endnote>
  <w:endnote w:type="continuationSeparator" w:id="0">
    <w:p w:rsidR="000A7324" w:rsidRDefault="000A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ABA" w:rsidRDefault="00681ABA" w:rsidP="00E518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1ABA" w:rsidRDefault="00681A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2A" w:rsidRDefault="00BD022A">
    <w:pPr>
      <w:pStyle w:val="Footer"/>
      <w:jc w:val="center"/>
      <w:rPr>
        <w:noProof/>
        <w:sz w:val="16"/>
        <w:szCs w:val="16"/>
      </w:rPr>
    </w:pPr>
    <w:r w:rsidRPr="00BD022A">
      <w:rPr>
        <w:sz w:val="20"/>
        <w:szCs w:val="20"/>
      </w:rPr>
      <w:fldChar w:fldCharType="begin"/>
    </w:r>
    <w:r w:rsidRPr="00BD022A">
      <w:rPr>
        <w:sz w:val="20"/>
        <w:szCs w:val="20"/>
      </w:rPr>
      <w:instrText xml:space="preserve"> PAGE   \* MERGEFORMAT </w:instrText>
    </w:r>
    <w:r w:rsidRPr="00BD022A">
      <w:rPr>
        <w:sz w:val="20"/>
        <w:szCs w:val="20"/>
      </w:rPr>
      <w:fldChar w:fldCharType="separate"/>
    </w:r>
    <w:r w:rsidR="00BA0388">
      <w:rPr>
        <w:noProof/>
        <w:sz w:val="20"/>
        <w:szCs w:val="20"/>
      </w:rPr>
      <w:t>3</w:t>
    </w:r>
    <w:r w:rsidRPr="00BD022A">
      <w:rPr>
        <w:noProof/>
        <w:sz w:val="20"/>
        <w:szCs w:val="20"/>
      </w:rPr>
      <w:fldChar w:fldCharType="end"/>
    </w:r>
  </w:p>
  <w:p w:rsidR="00BD022A" w:rsidRPr="00BD022A" w:rsidRDefault="00BD022A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681ABA" w:rsidRPr="00CE57D6" w:rsidRDefault="00681ABA" w:rsidP="00CE57D6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324" w:rsidRDefault="000A7324">
      <w:r>
        <w:separator/>
      </w:r>
    </w:p>
  </w:footnote>
  <w:footnote w:type="continuationSeparator" w:id="0">
    <w:p w:rsidR="000A7324" w:rsidRDefault="000A7324">
      <w:r>
        <w:continuationSeparator/>
      </w:r>
    </w:p>
  </w:footnote>
  <w:footnote w:id="1">
    <w:p w:rsidR="00681ABA" w:rsidRDefault="00681ABA" w:rsidP="00BD022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It would seem more appropriate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referring to the phrase </w:t>
      </w:r>
      <w:r>
        <w:rPr>
          <w:rFonts w:hint="cs"/>
          <w:rtl/>
          <w:lang w:bidi="he-IL"/>
        </w:rPr>
        <w:t>'ואין דבריו של אחד במקום שנים'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who testifies </w:t>
      </w:r>
      <w:r>
        <w:rPr>
          <w:rFonts w:hint="cs"/>
          <w:rtl/>
          <w:lang w:bidi="he-IL"/>
        </w:rPr>
        <w:t>לא נתקדשה</w:t>
      </w:r>
      <w:r>
        <w:rPr>
          <w:lang w:bidi="he-IL"/>
        </w:rPr>
        <w:t xml:space="preserve"> is merely stating that she was not </w:t>
      </w:r>
      <w:r>
        <w:rPr>
          <w:rFonts w:hint="cs"/>
          <w:rtl/>
          <w:lang w:bidi="he-IL"/>
        </w:rPr>
        <w:t>נתקדשה</w:t>
      </w:r>
      <w:r>
        <w:rPr>
          <w:lang w:bidi="he-IL"/>
        </w:rPr>
        <w:t xml:space="preserve"> at the time when the other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claims that </w:t>
      </w:r>
      <w:r>
        <w:rPr>
          <w:rFonts w:hint="cs"/>
          <w:rtl/>
          <w:lang w:bidi="he-IL"/>
        </w:rPr>
        <w:t>נתקדשה</w:t>
      </w:r>
      <w:r>
        <w:rPr>
          <w:lang w:bidi="he-IL"/>
        </w:rPr>
        <w:t xml:space="preserve">. He is not (necessary) claiming that she was never </w:t>
      </w:r>
      <w:r>
        <w:rPr>
          <w:rFonts w:hint="cs"/>
          <w:rtl/>
          <w:lang w:bidi="he-IL"/>
        </w:rPr>
        <w:t>נתקדשה</w:t>
      </w:r>
      <w:r>
        <w:rPr>
          <w:lang w:bidi="he-IL"/>
        </w:rPr>
        <w:t>.</w:t>
      </w:r>
    </w:p>
  </w:footnote>
  <w:footnote w:id="2">
    <w:p w:rsidR="00681ABA" w:rsidRDefault="00681ABA" w:rsidP="00BD022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who answers that since in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it was necessary to state </w:t>
      </w:r>
      <w:r>
        <w:rPr>
          <w:rFonts w:hint="cs"/>
          <w:rtl/>
          <w:lang w:bidi="he-IL"/>
        </w:rPr>
        <w:t>תרווייהו בא"א קא מסהדי</w:t>
      </w:r>
      <w:r>
        <w:rPr>
          <w:lang w:bidi="he-IL"/>
        </w:rPr>
        <w:t xml:space="preserve">, therefore in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he also mentions </w:t>
      </w:r>
      <w:r>
        <w:rPr>
          <w:rFonts w:hint="cs"/>
          <w:rtl/>
          <w:lang w:bidi="he-IL"/>
        </w:rPr>
        <w:t>תרווייהו בפנויה קא מסהדי</w:t>
      </w:r>
      <w:r>
        <w:rPr>
          <w:lang w:bidi="he-IL"/>
        </w:rPr>
        <w:t>.</w:t>
      </w:r>
    </w:p>
  </w:footnote>
  <w:footnote w:id="3">
    <w:p w:rsidR="00BD022A" w:rsidRDefault="00BD022A" w:rsidP="00BD022A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Even if we are to ignore the previous difficulty, for it is ‘merely’ a ‘technical’ difficulty, not a difficulty in the actual ruling (or answer it somewhat; see previous footnote # 2); nevertheless there is the following difficulty which questions the ruling itself.</w:t>
      </w:r>
    </w:p>
  </w:footnote>
  <w:footnote w:id="4">
    <w:p w:rsidR="00681ABA" w:rsidRDefault="00681ABA" w:rsidP="00BD022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is testifying that she was </w:t>
      </w:r>
      <w:r>
        <w:rPr>
          <w:rFonts w:hint="cs"/>
          <w:rtl/>
          <w:lang w:bidi="he-IL"/>
        </w:rPr>
        <w:t>נתקדשה בפני שנים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חזקת פנויה</w:t>
      </w:r>
      <w:r>
        <w:rPr>
          <w:lang w:bidi="he-IL"/>
        </w:rPr>
        <w:t xml:space="preserve"> should resolve the contradictory testimony of the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>. See (following footnote # 5 and) ‘Thinking it over # 1.</w:t>
      </w:r>
    </w:p>
  </w:footnote>
  <w:footnote w:id="5">
    <w:p w:rsidR="00681ABA" w:rsidRDefault="00681ABA" w:rsidP="00BD022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different than if </w:t>
      </w:r>
      <w:r>
        <w:rPr>
          <w:rFonts w:hint="cs"/>
          <w:rtl/>
          <w:lang w:bidi="he-IL"/>
        </w:rPr>
        <w:t>שנים אומרים נתקדשה ושנים אומרים לא נתקדשה</w:t>
      </w:r>
      <w:r>
        <w:rPr>
          <w:lang w:bidi="he-IL"/>
        </w:rPr>
        <w:t xml:space="preserve"> where the ruling is </w:t>
      </w:r>
      <w:r>
        <w:rPr>
          <w:rFonts w:hint="cs"/>
          <w:rtl/>
          <w:lang w:bidi="he-IL"/>
        </w:rPr>
        <w:t>לא תנשא (לכתחלה)</w:t>
      </w:r>
      <w:r>
        <w:rPr>
          <w:lang w:bidi="he-IL"/>
        </w:rPr>
        <w:t xml:space="preserve">. For there, there are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maintain </w:t>
      </w:r>
      <w:r>
        <w:rPr>
          <w:rFonts w:hint="cs"/>
          <w:rtl/>
          <w:lang w:bidi="he-IL"/>
        </w:rPr>
        <w:t>נתקדשה</w:t>
      </w:r>
      <w:r>
        <w:rPr>
          <w:lang w:bidi="he-IL"/>
        </w:rPr>
        <w:t xml:space="preserve">; it is therefore a situation of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, and by </w:t>
      </w:r>
      <w:r>
        <w:rPr>
          <w:rFonts w:hint="cs"/>
          <w:rtl/>
          <w:lang w:bidi="he-IL"/>
        </w:rPr>
        <w:t>תו"ת</w:t>
      </w:r>
      <w:r>
        <w:rPr>
          <w:lang w:bidi="he-IL"/>
        </w:rPr>
        <w:t xml:space="preserve"> </w:t>
      </w:r>
      <w:r w:rsidR="00481F2F">
        <w:rPr>
          <w:lang w:bidi="he-IL"/>
        </w:rPr>
        <w:t xml:space="preserve">(even if there is a </w:t>
      </w:r>
      <w:r w:rsidR="00481F2F">
        <w:rPr>
          <w:rFonts w:hint="cs"/>
          <w:rtl/>
          <w:lang w:bidi="he-IL"/>
        </w:rPr>
        <w:t>חזקת היתר</w:t>
      </w:r>
      <w:r w:rsidR="00481F2F">
        <w:rPr>
          <w:lang w:bidi="he-IL"/>
        </w:rPr>
        <w:t xml:space="preserve">, nevertheless) </w:t>
      </w:r>
      <w:r>
        <w:rPr>
          <w:lang w:bidi="he-IL"/>
        </w:rPr>
        <w:t xml:space="preserve">it remains a </w:t>
      </w:r>
      <w:r>
        <w:rPr>
          <w:rFonts w:hint="cs"/>
          <w:rtl/>
          <w:lang w:bidi="he-IL"/>
        </w:rPr>
        <w:t>ספק מדרבנן</w:t>
      </w:r>
      <w:r>
        <w:rPr>
          <w:lang w:bidi="he-IL"/>
        </w:rPr>
        <w:t xml:space="preserve">. However here it is a case of </w:t>
      </w:r>
      <w:r>
        <w:rPr>
          <w:rFonts w:hint="cs"/>
          <w:rtl/>
          <w:lang w:bidi="he-IL"/>
        </w:rPr>
        <w:t>ע"א בהכחשה</w:t>
      </w:r>
      <w:r>
        <w:rPr>
          <w:lang w:bidi="he-IL"/>
        </w:rPr>
        <w:t xml:space="preserve"> and therefore we should certainly follow the </w:t>
      </w:r>
      <w:r>
        <w:rPr>
          <w:rFonts w:hint="cs"/>
          <w:rtl/>
          <w:lang w:bidi="he-IL"/>
        </w:rPr>
        <w:t>חזקה דמעיקרא</w:t>
      </w:r>
      <w:r>
        <w:rPr>
          <w:lang w:bidi="he-IL"/>
        </w:rPr>
        <w:t xml:space="preserve"> (even </w:t>
      </w:r>
      <w:r>
        <w:rPr>
          <w:rFonts w:hint="cs"/>
          <w:rtl/>
          <w:lang w:bidi="he-IL"/>
        </w:rPr>
        <w:t>מדרבנן</w:t>
      </w:r>
      <w:r>
        <w:rPr>
          <w:lang w:bidi="he-IL"/>
        </w:rPr>
        <w:t xml:space="preserve">). See (also) previous </w:t>
      </w:r>
      <w:r>
        <w:rPr>
          <w:rFonts w:hint="cs"/>
          <w:rtl/>
          <w:lang w:bidi="he-IL"/>
        </w:rPr>
        <w:t>תוספות ד"ה מ"ש</w:t>
      </w:r>
      <w:r>
        <w:rPr>
          <w:lang w:bidi="he-IL"/>
        </w:rPr>
        <w:t xml:space="preserve">. [Alternately since here there is only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, therefore he cannot be believed since </w:t>
      </w:r>
      <w:r>
        <w:rPr>
          <w:rFonts w:hint="cs"/>
          <w:rtl/>
          <w:lang w:bidi="he-IL"/>
        </w:rPr>
        <w:t>אין דבר שבערוה פחות משנים</w:t>
      </w:r>
      <w:r>
        <w:rPr>
          <w:lang w:bidi="he-IL"/>
        </w:rPr>
        <w:t>.]</w:t>
      </w:r>
    </w:p>
  </w:footnote>
  <w:footnote w:id="6">
    <w:p w:rsidR="00681ABA" w:rsidRPr="007D5828" w:rsidRDefault="00681ABA" w:rsidP="00BD022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גיטין עח,א</w:t>
      </w:r>
      <w:r>
        <w:rPr>
          <w:lang w:bidi="he-IL"/>
        </w:rPr>
        <w:t xml:space="preserve">, where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if a man throws a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to his wife, if it landed closer to him she is not </w:t>
      </w:r>
      <w:r>
        <w:rPr>
          <w:rFonts w:hint="cs"/>
          <w:rtl/>
          <w:lang w:bidi="he-IL"/>
        </w:rPr>
        <w:t>מגורשת</w:t>
      </w:r>
      <w:r>
        <w:rPr>
          <w:lang w:bidi="he-IL"/>
        </w:rPr>
        <w:t xml:space="preserve">, and if it landed closer to her she is </w:t>
      </w:r>
      <w:r>
        <w:rPr>
          <w:rFonts w:hint="cs"/>
          <w:rtl/>
          <w:lang w:bidi="he-IL"/>
        </w:rPr>
        <w:t>מגורשת</w:t>
      </w:r>
      <w:r>
        <w:rPr>
          <w:lang w:bidi="he-IL"/>
        </w:rPr>
        <w:t xml:space="preserve">. There are differing opinions there as to the exact meaning of </w:t>
      </w:r>
      <w:r>
        <w:rPr>
          <w:rFonts w:hint="cs"/>
          <w:rtl/>
          <w:lang w:bidi="he-IL"/>
        </w:rPr>
        <w:t>קרוב לו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קרוב לה</w:t>
      </w:r>
      <w:r>
        <w:rPr>
          <w:lang w:bidi="he-IL"/>
        </w:rPr>
        <w:t xml:space="preserve">. The same rule will apply by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. </w:t>
      </w:r>
    </w:p>
  </w:footnote>
  <w:footnote w:id="7">
    <w:p w:rsidR="00BD022A" w:rsidRDefault="00BD022A" w:rsidP="00BD022A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8">
    <w:p w:rsidR="00681ABA" w:rsidRDefault="00681ABA" w:rsidP="00BD022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is different than if </w:t>
      </w:r>
      <w:r>
        <w:rPr>
          <w:rFonts w:hint="cs"/>
          <w:rtl/>
          <w:lang w:bidi="he-IL"/>
        </w:rPr>
        <w:t>ע"א אומר נתקדשה וע"א אומר לא נתקדשה</w:t>
      </w:r>
      <w:r>
        <w:rPr>
          <w:lang w:bidi="he-IL"/>
        </w:rPr>
        <w:t xml:space="preserve">. There we are not sure that any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took place at all, and she retains her </w:t>
      </w:r>
      <w:r>
        <w:rPr>
          <w:rFonts w:hint="cs"/>
          <w:rtl/>
          <w:lang w:bidi="he-IL"/>
        </w:rPr>
        <w:t>חזקת פנויה</w:t>
      </w:r>
      <w:r>
        <w:rPr>
          <w:lang w:bidi="he-IL"/>
        </w:rPr>
        <w:t xml:space="preserve">. We only have the word of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אין דבר שבערוה פחות משנים</w:t>
      </w:r>
      <w:r>
        <w:rPr>
          <w:lang w:bidi="he-IL"/>
        </w:rPr>
        <w:t xml:space="preserve">. However in this case we know that there is a </w:t>
      </w:r>
      <w:r>
        <w:rPr>
          <w:rFonts w:hint="cs"/>
          <w:rtl/>
          <w:lang w:bidi="he-IL"/>
        </w:rPr>
        <w:t>ספק קדושין</w:t>
      </w:r>
      <w:r>
        <w:rPr>
          <w:lang w:bidi="he-IL"/>
        </w:rPr>
        <w:t xml:space="preserve">, this denies her, the </w:t>
      </w:r>
      <w:r>
        <w:rPr>
          <w:rFonts w:hint="cs"/>
          <w:rtl/>
          <w:lang w:bidi="he-IL"/>
        </w:rPr>
        <w:t>חזקת פנויה</w:t>
      </w:r>
      <w:r>
        <w:rPr>
          <w:lang w:bidi="he-IL"/>
        </w:rPr>
        <w:t xml:space="preserve"> status.</w:t>
      </w:r>
    </w:p>
  </w:footnote>
  <w:footnote w:id="9">
    <w:p w:rsidR="0017779A" w:rsidRDefault="0017779A">
      <w:pPr>
        <w:pStyle w:val="FootnoteText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there </w:t>
      </w:r>
      <w:r>
        <w:rPr>
          <w:rFonts w:hint="cs"/>
          <w:rtl/>
          <w:lang w:bidi="he-IL"/>
        </w:rPr>
        <w:t>(פח,ב)</w:t>
      </w:r>
      <w:r>
        <w:rPr>
          <w:lang w:bidi="he-IL"/>
        </w:rPr>
        <w:t xml:space="preserve"> states that </w:t>
      </w:r>
      <w:r>
        <w:rPr>
          <w:rFonts w:hint="cs"/>
          <w:rtl/>
          <w:lang w:bidi="he-IL"/>
        </w:rPr>
        <w:t>יצא שמה בעיר מקודשת הרי זו מקודשת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explains that there was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 that she was </w:t>
      </w:r>
      <w:r>
        <w:rPr>
          <w:rFonts w:hint="cs"/>
          <w:rtl/>
          <w:lang w:bidi="he-IL"/>
        </w:rPr>
        <w:t>נתקדשה היום</w:t>
      </w:r>
      <w:r>
        <w:rPr>
          <w:lang w:bidi="he-IL"/>
        </w:rPr>
        <w:t xml:space="preserve"> when it was known that </w:t>
      </w:r>
      <w:r>
        <w:rPr>
          <w:rFonts w:hint="cs"/>
          <w:rtl/>
          <w:lang w:bidi="he-IL"/>
        </w:rPr>
        <w:t>נרות דולקין ומטה מוצעת</w:t>
      </w:r>
      <w:r>
        <w:rPr>
          <w:lang w:bidi="he-IL"/>
        </w:rPr>
        <w:t xml:space="preserve">. Otherwise,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 is meaningless.</w:t>
      </w:r>
    </w:p>
  </w:footnote>
  <w:footnote w:id="10">
    <w:p w:rsidR="00681ABA" w:rsidRDefault="00681ABA" w:rsidP="00BD022A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4.</w:t>
      </w:r>
    </w:p>
  </w:footnote>
  <w:footnote w:id="11">
    <w:p w:rsidR="00681ABA" w:rsidRDefault="00681ABA" w:rsidP="00BD022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(footnote # 7 and) </w:t>
      </w:r>
      <w:r>
        <w:rPr>
          <w:rFonts w:hint="cs"/>
          <w:rtl/>
          <w:lang w:bidi="he-IL"/>
        </w:rPr>
        <w:t>משכנות הרועים אות תרצז (קרוב לסופו ובהערה מ)</w:t>
      </w:r>
      <w:r>
        <w:rPr>
          <w:lang w:bidi="he-IL"/>
        </w:rPr>
        <w:t xml:space="preserve">. </w:t>
      </w:r>
    </w:p>
  </w:footnote>
  <w:footnote w:id="12">
    <w:p w:rsidR="001C6200" w:rsidRDefault="001C6200" w:rsidP="00BD022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אילת השחר</w:t>
      </w:r>
      <w:r>
        <w:rPr>
          <w:lang w:bidi="he-IL"/>
        </w:rPr>
        <w:t xml:space="preserve"> (for # 4 as well).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ABA" w:rsidRPr="00CE57D6" w:rsidRDefault="00681ABA" w:rsidP="00CE57D6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כג,א תוס' ד"ה תרווייהו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68D4"/>
    <w:rsid w:val="000119B7"/>
    <w:rsid w:val="000419A4"/>
    <w:rsid w:val="0006739C"/>
    <w:rsid w:val="000A7324"/>
    <w:rsid w:val="000F609A"/>
    <w:rsid w:val="0011541D"/>
    <w:rsid w:val="0012594D"/>
    <w:rsid w:val="0017779A"/>
    <w:rsid w:val="00184D2E"/>
    <w:rsid w:val="001A797C"/>
    <w:rsid w:val="001C6200"/>
    <w:rsid w:val="0020216B"/>
    <w:rsid w:val="00210A1E"/>
    <w:rsid w:val="00312F4B"/>
    <w:rsid w:val="00325AF7"/>
    <w:rsid w:val="00333CF4"/>
    <w:rsid w:val="00335912"/>
    <w:rsid w:val="003D2F28"/>
    <w:rsid w:val="003E6044"/>
    <w:rsid w:val="003F6705"/>
    <w:rsid w:val="00481F2F"/>
    <w:rsid w:val="004968D9"/>
    <w:rsid w:val="004E24A9"/>
    <w:rsid w:val="00530BE4"/>
    <w:rsid w:val="00580DEC"/>
    <w:rsid w:val="005A3077"/>
    <w:rsid w:val="006068D4"/>
    <w:rsid w:val="00681ABA"/>
    <w:rsid w:val="006A6B34"/>
    <w:rsid w:val="006E190E"/>
    <w:rsid w:val="00707B75"/>
    <w:rsid w:val="00744EA3"/>
    <w:rsid w:val="007552E7"/>
    <w:rsid w:val="00776CAB"/>
    <w:rsid w:val="007906A2"/>
    <w:rsid w:val="007914B6"/>
    <w:rsid w:val="007D5828"/>
    <w:rsid w:val="007E3D03"/>
    <w:rsid w:val="00810FB1"/>
    <w:rsid w:val="00816504"/>
    <w:rsid w:val="0083201C"/>
    <w:rsid w:val="00861E54"/>
    <w:rsid w:val="0089054C"/>
    <w:rsid w:val="008A03A6"/>
    <w:rsid w:val="008C16B8"/>
    <w:rsid w:val="008C4A08"/>
    <w:rsid w:val="008E6830"/>
    <w:rsid w:val="00940349"/>
    <w:rsid w:val="00953483"/>
    <w:rsid w:val="009F39CF"/>
    <w:rsid w:val="00A53DFC"/>
    <w:rsid w:val="00AC7748"/>
    <w:rsid w:val="00AC7B3F"/>
    <w:rsid w:val="00B14507"/>
    <w:rsid w:val="00B16CD8"/>
    <w:rsid w:val="00B31FEB"/>
    <w:rsid w:val="00BA0388"/>
    <w:rsid w:val="00BD022A"/>
    <w:rsid w:val="00CA51EF"/>
    <w:rsid w:val="00CE57D6"/>
    <w:rsid w:val="00D54370"/>
    <w:rsid w:val="00D80DE2"/>
    <w:rsid w:val="00DB7156"/>
    <w:rsid w:val="00DC0350"/>
    <w:rsid w:val="00DF711B"/>
    <w:rsid w:val="00E5181C"/>
    <w:rsid w:val="00E65ACF"/>
    <w:rsid w:val="00F36CEB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BD3788-689E-47B3-A830-0BDAE5D6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CE57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E57D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914B6"/>
    <w:rPr>
      <w:sz w:val="20"/>
      <w:szCs w:val="20"/>
    </w:rPr>
  </w:style>
  <w:style w:type="character" w:styleId="FootnoteReference">
    <w:name w:val="footnote reference"/>
    <w:semiHidden/>
    <w:rsid w:val="007914B6"/>
    <w:rPr>
      <w:vertAlign w:val="superscript"/>
    </w:rPr>
  </w:style>
  <w:style w:type="character" w:styleId="PageNumber">
    <w:name w:val="page number"/>
    <w:basedOn w:val="DefaultParagraphFont"/>
    <w:rsid w:val="004E24A9"/>
  </w:style>
  <w:style w:type="character" w:customStyle="1" w:styleId="FooterChar">
    <w:name w:val="Footer Char"/>
    <w:link w:val="Footer"/>
    <w:uiPriority w:val="99"/>
    <w:rsid w:val="00BD022A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תרוייהו בפנויה קמסהדי </vt:lpstr>
    </vt:vector>
  </TitlesOfParts>
  <Company> 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תרוייהו בפנויה קמסהדי </dc:title>
  <dc:subject/>
  <dc:creator> </dc:creator>
  <cp:keywords/>
  <dc:description/>
  <cp:lastModifiedBy>Microsoft account</cp:lastModifiedBy>
  <cp:revision>2</cp:revision>
  <dcterms:created xsi:type="dcterms:W3CDTF">2022-04-05T10:53:00Z</dcterms:created>
  <dcterms:modified xsi:type="dcterms:W3CDTF">2022-04-05T10:53:00Z</dcterms:modified>
</cp:coreProperties>
</file>