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B3" w:rsidRPr="005C171D" w:rsidRDefault="00EE1DAA" w:rsidP="005C171D">
      <w:pPr>
        <w:bidi/>
        <w:spacing w:line="276" w:lineRule="auto"/>
        <w:jc w:val="both"/>
        <w:rPr>
          <w:sz w:val="24"/>
          <w:szCs w:val="24"/>
        </w:rPr>
      </w:pPr>
      <w:bookmarkStart w:id="0" w:name="_GoBack"/>
      <w:bookmarkEnd w:id="0"/>
      <w:r w:rsidRPr="001066B3">
        <w:rPr>
          <w:rFonts w:hint="cs"/>
          <w:b/>
          <w:bCs/>
          <w:sz w:val="36"/>
          <w:szCs w:val="36"/>
          <w:rtl/>
        </w:rPr>
        <w:t>אית</w:t>
      </w:r>
      <w:r>
        <w:rPr>
          <w:rFonts w:hint="cs"/>
          <w:rtl/>
        </w:rPr>
        <w:t xml:space="preserve"> </w:t>
      </w:r>
      <w:r w:rsidRPr="001066B3">
        <w:rPr>
          <w:rFonts w:hint="cs"/>
          <w:b/>
          <w:bCs/>
          <w:sz w:val="32"/>
          <w:szCs w:val="32"/>
          <w:rtl/>
        </w:rPr>
        <w:t>ליה דרב המנונא</w:t>
      </w:r>
      <w:r w:rsidR="001066B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1066B3">
        <w:rPr>
          <w:b/>
          <w:bCs/>
          <w:sz w:val="32"/>
          <w:szCs w:val="32"/>
          <w:rtl/>
          <w:lang w:bidi="he-IL"/>
        </w:rPr>
        <w:t>–</w:t>
      </w:r>
      <w:r w:rsidR="001066B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A5184A">
        <w:rPr>
          <w:b/>
          <w:bCs/>
          <w:sz w:val="32"/>
          <w:szCs w:val="32"/>
          <w:lang w:bidi="he-IL"/>
        </w:rPr>
        <w:t xml:space="preserve">                                  </w:t>
      </w:r>
      <w:r w:rsidR="00A5184A">
        <w:rPr>
          <w:rFonts w:hint="cs"/>
          <w:b/>
          <w:bCs/>
          <w:sz w:val="32"/>
          <w:szCs w:val="32"/>
          <w:rtl/>
          <w:lang w:bidi="he-IL"/>
        </w:rPr>
        <w:t>רב המנונא</w:t>
      </w:r>
      <w:r w:rsidR="001066B3">
        <w:rPr>
          <w:b/>
          <w:bCs/>
          <w:sz w:val="32"/>
          <w:szCs w:val="32"/>
          <w:lang w:bidi="he-IL"/>
        </w:rPr>
        <w:t xml:space="preserve">He </w:t>
      </w:r>
      <w:r w:rsidR="00A5184A">
        <w:rPr>
          <w:b/>
          <w:bCs/>
          <w:sz w:val="32"/>
          <w:szCs w:val="32"/>
          <w:lang w:bidi="he-IL"/>
        </w:rPr>
        <w:t xml:space="preserve">agrees with </w:t>
      </w:r>
      <w:r>
        <w:rPr>
          <w:rFonts w:hint="cs"/>
          <w:rtl/>
        </w:rPr>
        <w:t xml:space="preserve"> </w:t>
      </w:r>
    </w:p>
    <w:p w:rsidR="001066B3" w:rsidRPr="005C171D" w:rsidRDefault="00847197" w:rsidP="005C171D">
      <w:pPr>
        <w:spacing w:line="276" w:lineRule="auto"/>
        <w:jc w:val="both"/>
        <w:rPr>
          <w:rFonts w:ascii="Copperplate Gothic Bold" w:hAnsi="Copperplate Gothic Bold"/>
          <w:u w:val="double"/>
        </w:rPr>
      </w:pPr>
      <w:r w:rsidRPr="005C171D">
        <w:rPr>
          <w:rFonts w:ascii="Copperplate Gothic Bold" w:hAnsi="Copperplate Gothic Bold"/>
          <w:u w:val="double"/>
        </w:rPr>
        <w:t>Overview</w:t>
      </w:r>
    </w:p>
    <w:p w:rsidR="00847197" w:rsidRPr="00847197" w:rsidRDefault="00847197" w:rsidP="005C171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 states that if a woman claims, in the presence of her husband, that she was divorced; she is believed, and permitted to remarry</w:t>
      </w:r>
      <w:r w:rsidR="005C171D">
        <w:rPr>
          <w:lang w:bidi="he-IL"/>
        </w:rPr>
        <w:t>.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is a dispute </w:t>
      </w:r>
      <w:r w:rsidR="002161E3">
        <w:rPr>
          <w:lang w:bidi="he-IL"/>
        </w:rPr>
        <w:t xml:space="preserve">(between </w:t>
      </w:r>
      <w:r w:rsidR="002161E3">
        <w:rPr>
          <w:rFonts w:hint="cs"/>
          <w:rtl/>
          <w:lang w:bidi="he-IL"/>
        </w:rPr>
        <w:t>ר' אושעיא</w:t>
      </w:r>
      <w:r w:rsidR="002161E3">
        <w:rPr>
          <w:lang w:bidi="he-IL"/>
        </w:rPr>
        <w:t xml:space="preserve"> and </w:t>
      </w:r>
      <w:r w:rsidR="002161E3">
        <w:rPr>
          <w:rFonts w:hint="cs"/>
          <w:rtl/>
          <w:lang w:bidi="he-IL"/>
        </w:rPr>
        <w:t>רבה בר אבין</w:t>
      </w:r>
      <w:r w:rsidR="002161E3">
        <w:rPr>
          <w:lang w:bidi="he-IL"/>
        </w:rPr>
        <w:t xml:space="preserve">) </w:t>
      </w:r>
      <w:r>
        <w:rPr>
          <w:lang w:bidi="he-IL"/>
        </w:rPr>
        <w:t xml:space="preserve">whether a woman may remain </w:t>
      </w:r>
      <w:r w:rsidR="00332EFF">
        <w:rPr>
          <w:lang w:bidi="he-IL"/>
        </w:rPr>
        <w:t>(</w:t>
      </w:r>
      <w:r>
        <w:rPr>
          <w:lang w:bidi="he-IL"/>
        </w:rPr>
        <w:t>re</w:t>
      </w:r>
      <w:r w:rsidR="00332EFF">
        <w:rPr>
          <w:lang w:bidi="he-IL"/>
        </w:rPr>
        <w:t>)</w:t>
      </w:r>
      <w:r>
        <w:rPr>
          <w:lang w:bidi="he-IL"/>
        </w:rPr>
        <w:t xml:space="preserve">married if </w:t>
      </w:r>
      <w:r>
        <w:rPr>
          <w:rFonts w:hint="cs"/>
          <w:rtl/>
          <w:lang w:bidi="he-IL"/>
        </w:rPr>
        <w:t>עדי אישות</w:t>
      </w:r>
      <w:r>
        <w:rPr>
          <w:lang w:bidi="he-IL"/>
        </w:rPr>
        <w:t xml:space="preserve"> came after she remarried (based on the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 xml:space="preserve"> of her testimony</w:t>
      </w:r>
      <w:r w:rsidR="008B5C3B">
        <w:rPr>
          <w:lang w:bidi="he-IL"/>
        </w:rPr>
        <w:t xml:space="preserve"> that </w:t>
      </w:r>
      <w:r w:rsidR="008B5C3B">
        <w:rPr>
          <w:rFonts w:hint="cs"/>
          <w:rtl/>
          <w:lang w:bidi="he-IL"/>
        </w:rPr>
        <w:t>א"א הייתי וגרושה אני</w:t>
      </w:r>
      <w:r>
        <w:rPr>
          <w:lang w:bidi="he-IL"/>
        </w:rPr>
        <w:t xml:space="preserve">).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5C171D">
        <w:rPr>
          <w:lang w:bidi="he-IL"/>
        </w:rPr>
        <w:t>sugges</w:t>
      </w:r>
      <w:r w:rsidR="002F7A43">
        <w:rPr>
          <w:lang w:bidi="he-IL"/>
        </w:rPr>
        <w:t xml:space="preserve">ted initially that this dispute hinges on whether we agree with </w:t>
      </w:r>
      <w:r w:rsidR="002F7A43">
        <w:rPr>
          <w:rFonts w:hint="cs"/>
          <w:rtl/>
          <w:lang w:bidi="he-IL"/>
        </w:rPr>
        <w:t>רב המנונא</w:t>
      </w:r>
      <w:r w:rsidR="002F7A43">
        <w:rPr>
          <w:lang w:bidi="he-IL"/>
        </w:rPr>
        <w:t xml:space="preserve"> </w:t>
      </w:r>
      <w:r w:rsidR="0056491D">
        <w:rPr>
          <w:lang w:bidi="he-IL"/>
        </w:rPr>
        <w:t>(</w:t>
      </w:r>
      <w:r w:rsidR="002F7A43">
        <w:rPr>
          <w:lang w:bidi="he-IL"/>
        </w:rPr>
        <w:t xml:space="preserve">that the woman is believed </w:t>
      </w:r>
      <w:r w:rsidR="0056491D">
        <w:rPr>
          <w:lang w:bidi="he-IL"/>
        </w:rPr>
        <w:t>[</w:t>
      </w:r>
      <w:r w:rsidR="002F7A43">
        <w:rPr>
          <w:lang w:bidi="he-IL"/>
        </w:rPr>
        <w:t xml:space="preserve">and therefore </w:t>
      </w:r>
      <w:r w:rsidR="002F7A43">
        <w:rPr>
          <w:rFonts w:hint="cs"/>
          <w:rtl/>
          <w:lang w:bidi="he-IL"/>
        </w:rPr>
        <w:t>לא תצא</w:t>
      </w:r>
      <w:r w:rsidR="0056491D">
        <w:rPr>
          <w:lang w:bidi="he-IL"/>
        </w:rPr>
        <w:t>]</w:t>
      </w:r>
      <w:r w:rsidR="002F7A43">
        <w:rPr>
          <w:lang w:bidi="he-IL"/>
        </w:rPr>
        <w:t xml:space="preserve">); or not </w:t>
      </w:r>
      <w:r w:rsidR="002F7A43">
        <w:rPr>
          <w:rFonts w:hint="cs"/>
          <w:rtl/>
          <w:lang w:bidi="he-IL"/>
        </w:rPr>
        <w:t>(תצא)</w:t>
      </w:r>
      <w:r w:rsidR="002F7A43">
        <w:rPr>
          <w:lang w:bidi="he-IL"/>
        </w:rPr>
        <w:t xml:space="preserve">. Our </w:t>
      </w:r>
      <w:r w:rsidR="002F7A43">
        <w:rPr>
          <w:rFonts w:hint="cs"/>
          <w:rtl/>
          <w:lang w:bidi="he-IL"/>
        </w:rPr>
        <w:t>תוספות</w:t>
      </w:r>
      <w:r w:rsidR="002F7A43">
        <w:rPr>
          <w:lang w:bidi="he-IL"/>
        </w:rPr>
        <w:t xml:space="preserve"> question</w:t>
      </w:r>
      <w:r w:rsidR="0056491D">
        <w:rPr>
          <w:lang w:bidi="he-IL"/>
        </w:rPr>
        <w:t>s</w:t>
      </w:r>
      <w:r w:rsidR="002F7A43">
        <w:rPr>
          <w:lang w:bidi="he-IL"/>
        </w:rPr>
        <w:t xml:space="preserve"> (and explains) the relevancy of </w:t>
      </w:r>
      <w:r w:rsidR="002F7A43">
        <w:rPr>
          <w:rFonts w:hint="cs"/>
          <w:rtl/>
          <w:lang w:bidi="he-IL"/>
        </w:rPr>
        <w:t>רב המנונא</w:t>
      </w:r>
      <w:r w:rsidR="002F7A43">
        <w:rPr>
          <w:lang w:bidi="he-IL"/>
        </w:rPr>
        <w:t xml:space="preserve"> to our discussion.</w:t>
      </w:r>
    </w:p>
    <w:p w:rsidR="001066B3" w:rsidRDefault="002F7A43" w:rsidP="005C171D">
      <w:pPr>
        <w:bidi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-------------------</w:t>
      </w:r>
    </w:p>
    <w:p w:rsidR="00774AA3" w:rsidRDefault="00774AA3" w:rsidP="005C171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5C171D">
        <w:rPr>
          <w:sz w:val="24"/>
          <w:szCs w:val="24"/>
          <w:lang w:bidi="he-IL"/>
        </w:rPr>
        <w:t>anticipates a difficulty</w:t>
      </w:r>
      <w:r>
        <w:rPr>
          <w:sz w:val="24"/>
          <w:szCs w:val="24"/>
          <w:lang w:bidi="he-IL"/>
        </w:rPr>
        <w:t>:</w:t>
      </w:r>
    </w:p>
    <w:p w:rsidR="00D429ED" w:rsidRPr="00CC1DCA" w:rsidRDefault="00EE1DAA" w:rsidP="00CC1DCA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C1DCA">
        <w:rPr>
          <w:rFonts w:cs="David" w:hint="cs"/>
          <w:b/>
          <w:bCs/>
          <w:rtl/>
        </w:rPr>
        <w:t>א</w:t>
      </w:r>
      <w:r w:rsidR="00D429ED" w:rsidRPr="00CC1DCA">
        <w:rPr>
          <w:rFonts w:cs="David" w:hint="cs"/>
          <w:b/>
          <w:bCs/>
          <w:rtl/>
          <w:lang w:bidi="he-IL"/>
        </w:rPr>
        <w:t xml:space="preserve">ף </w:t>
      </w:r>
      <w:r w:rsidRPr="00CC1DCA">
        <w:rPr>
          <w:rFonts w:cs="David" w:hint="cs"/>
          <w:b/>
          <w:bCs/>
          <w:rtl/>
        </w:rPr>
        <w:t>ע</w:t>
      </w:r>
      <w:r w:rsidR="00D429ED" w:rsidRPr="00CC1DCA">
        <w:rPr>
          <w:rFonts w:cs="David" w:hint="cs"/>
          <w:b/>
          <w:bCs/>
          <w:rtl/>
          <w:lang w:bidi="he-IL"/>
        </w:rPr>
        <w:t xml:space="preserve">ל </w:t>
      </w:r>
      <w:r w:rsidRPr="00CC1DCA">
        <w:rPr>
          <w:rFonts w:cs="David" w:hint="cs"/>
          <w:b/>
          <w:bCs/>
          <w:rtl/>
        </w:rPr>
        <w:t>ג</w:t>
      </w:r>
      <w:r w:rsidR="00D429ED" w:rsidRPr="00CC1DCA">
        <w:rPr>
          <w:rFonts w:cs="David" w:hint="cs"/>
          <w:b/>
          <w:bCs/>
          <w:rtl/>
          <w:lang w:bidi="he-IL"/>
        </w:rPr>
        <w:t>ב</w:t>
      </w:r>
      <w:r w:rsidRPr="00CC1DCA">
        <w:rPr>
          <w:rFonts w:cs="David" w:hint="cs"/>
          <w:b/>
          <w:bCs/>
          <w:rtl/>
        </w:rPr>
        <w:t xml:space="preserve"> דרב המנונא איירי בפניו</w:t>
      </w:r>
      <w:r w:rsidR="00CC1DCA" w:rsidRPr="00CC1DCA">
        <w:rPr>
          <w:rStyle w:val="FootnoteReference"/>
          <w:rFonts w:cs="David"/>
          <w:b/>
          <w:bCs/>
          <w:rtl/>
        </w:rPr>
        <w:footnoteReference w:id="2"/>
      </w:r>
      <w:r w:rsidRPr="00CC1DCA">
        <w:rPr>
          <w:rFonts w:cs="David" w:hint="cs"/>
          <w:b/>
          <w:bCs/>
          <w:rtl/>
        </w:rPr>
        <w:t xml:space="preserve"> </w:t>
      </w:r>
      <w:r w:rsidR="00CC1DCA">
        <w:rPr>
          <w:rFonts w:cs="David" w:hint="cs"/>
          <w:b/>
          <w:bCs/>
          <w:rtl/>
          <w:lang w:bidi="he-IL"/>
        </w:rPr>
        <w:t>-</w:t>
      </w:r>
      <w:r w:rsidR="00D429ED" w:rsidRPr="00CC1DCA">
        <w:rPr>
          <w:rFonts w:cs="David" w:hint="cs"/>
          <w:b/>
          <w:bCs/>
          <w:rtl/>
          <w:lang w:bidi="he-IL"/>
        </w:rPr>
        <w:t xml:space="preserve"> </w:t>
      </w:r>
    </w:p>
    <w:p w:rsidR="00D429ED" w:rsidRPr="00E15B5A" w:rsidRDefault="00D429ED" w:rsidP="005C171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Even though </w:t>
      </w:r>
      <w:r>
        <w:rPr>
          <w:rFonts w:hint="cs"/>
          <w:b/>
          <w:bCs/>
          <w:rtl/>
          <w:lang w:bidi="he-IL"/>
        </w:rPr>
        <w:t>רב המנונא</w:t>
      </w:r>
      <w:r>
        <w:rPr>
          <w:b/>
          <w:bCs/>
          <w:lang w:bidi="he-IL"/>
        </w:rPr>
        <w:t xml:space="preserve"> is discussing </w:t>
      </w:r>
      <w:r>
        <w:rPr>
          <w:lang w:bidi="he-IL"/>
        </w:rPr>
        <w:t xml:space="preserve">a case where the wife is </w:t>
      </w:r>
      <w:r>
        <w:rPr>
          <w:b/>
          <w:bCs/>
          <w:lang w:bidi="he-IL"/>
        </w:rPr>
        <w:t xml:space="preserve">in the presence </w:t>
      </w:r>
      <w:r w:rsidRPr="00E15B5A">
        <w:rPr>
          <w:sz w:val="24"/>
          <w:szCs w:val="24"/>
          <w:lang w:bidi="he-IL"/>
        </w:rPr>
        <w:t xml:space="preserve">of her husband; it is in this situation that </w:t>
      </w:r>
      <w:r w:rsidRPr="00E15B5A">
        <w:rPr>
          <w:rFonts w:hint="cs"/>
          <w:sz w:val="24"/>
          <w:szCs w:val="24"/>
          <w:rtl/>
          <w:lang w:bidi="he-IL"/>
        </w:rPr>
        <w:t>רב המנונא</w:t>
      </w:r>
      <w:r w:rsidRPr="00E15B5A">
        <w:rPr>
          <w:sz w:val="24"/>
          <w:szCs w:val="24"/>
          <w:lang w:bidi="he-IL"/>
        </w:rPr>
        <w:t xml:space="preserve"> maintains that the woman is believed to claim </w:t>
      </w:r>
      <w:r w:rsidRPr="00E15B5A">
        <w:rPr>
          <w:rFonts w:hint="cs"/>
          <w:sz w:val="24"/>
          <w:szCs w:val="24"/>
          <w:rtl/>
          <w:lang w:bidi="he-IL"/>
        </w:rPr>
        <w:t>גרשתני</w:t>
      </w:r>
      <w:r w:rsidR="00774AA3" w:rsidRPr="00E15B5A">
        <w:rPr>
          <w:sz w:val="24"/>
          <w:szCs w:val="24"/>
          <w:lang w:bidi="he-IL"/>
        </w:rPr>
        <w:t xml:space="preserve"> since she is in the presence of her husband. Seemingly this should have no bearing on our discussion here, where the husband is not present. Why does the </w:t>
      </w:r>
      <w:r w:rsidR="00774AA3" w:rsidRPr="00E15B5A">
        <w:rPr>
          <w:rFonts w:hint="cs"/>
          <w:sz w:val="24"/>
          <w:szCs w:val="24"/>
          <w:rtl/>
          <w:lang w:bidi="he-IL"/>
        </w:rPr>
        <w:t>גמרא</w:t>
      </w:r>
      <w:r w:rsidR="00774AA3" w:rsidRPr="00E15B5A">
        <w:rPr>
          <w:sz w:val="24"/>
          <w:szCs w:val="24"/>
          <w:lang w:bidi="he-IL"/>
        </w:rPr>
        <w:t xml:space="preserve"> associate this dispute with the ruling of </w:t>
      </w:r>
      <w:r w:rsidR="00774AA3" w:rsidRPr="00E15B5A">
        <w:rPr>
          <w:rFonts w:hint="cs"/>
          <w:sz w:val="24"/>
          <w:szCs w:val="24"/>
          <w:rtl/>
          <w:lang w:bidi="he-IL"/>
        </w:rPr>
        <w:t>רב המנונא</w:t>
      </w:r>
      <w:r w:rsidR="00774AA3" w:rsidRPr="00E15B5A">
        <w:rPr>
          <w:sz w:val="24"/>
          <w:szCs w:val="24"/>
          <w:lang w:bidi="he-IL"/>
        </w:rPr>
        <w:t>?!</w:t>
      </w:r>
      <w:r w:rsidR="0056491D" w:rsidRPr="00E15B5A">
        <w:rPr>
          <w:rStyle w:val="FootnoteReference"/>
          <w:sz w:val="24"/>
          <w:szCs w:val="24"/>
          <w:lang w:bidi="he-IL"/>
        </w:rPr>
        <w:footnoteReference w:id="3"/>
      </w:r>
      <w:r w:rsidR="00774AA3" w:rsidRPr="00E15B5A">
        <w:rPr>
          <w:sz w:val="24"/>
          <w:szCs w:val="24"/>
          <w:lang w:bidi="he-IL"/>
        </w:rPr>
        <w:t xml:space="preserve"> </w:t>
      </w:r>
    </w:p>
    <w:p w:rsidR="00774AA3" w:rsidRPr="00E15B5A" w:rsidRDefault="00774AA3" w:rsidP="005C171D">
      <w:pPr>
        <w:spacing w:line="276" w:lineRule="auto"/>
        <w:jc w:val="both"/>
        <w:rPr>
          <w:sz w:val="24"/>
          <w:szCs w:val="24"/>
          <w:lang w:bidi="he-IL"/>
        </w:rPr>
      </w:pPr>
    </w:p>
    <w:p w:rsidR="00774AA3" w:rsidRPr="00E15B5A" w:rsidRDefault="00774AA3" w:rsidP="005C171D">
      <w:pPr>
        <w:spacing w:line="276" w:lineRule="auto"/>
        <w:jc w:val="both"/>
        <w:rPr>
          <w:sz w:val="24"/>
          <w:szCs w:val="24"/>
          <w:lang w:bidi="he-IL"/>
        </w:rPr>
      </w:pPr>
      <w:r w:rsidRPr="00E15B5A">
        <w:rPr>
          <w:rFonts w:hint="cs"/>
          <w:sz w:val="24"/>
          <w:szCs w:val="24"/>
          <w:rtl/>
          <w:lang w:bidi="he-IL"/>
        </w:rPr>
        <w:t>תוספות</w:t>
      </w:r>
      <w:r w:rsidRPr="00E15B5A">
        <w:rPr>
          <w:sz w:val="24"/>
          <w:szCs w:val="24"/>
          <w:lang w:bidi="he-IL"/>
        </w:rPr>
        <w:t xml:space="preserve"> </w:t>
      </w:r>
      <w:r w:rsidR="005C171D">
        <w:rPr>
          <w:sz w:val="24"/>
          <w:szCs w:val="24"/>
          <w:lang w:bidi="he-IL"/>
        </w:rPr>
        <w:t>respond</w:t>
      </w:r>
      <w:r w:rsidRPr="00E15B5A">
        <w:rPr>
          <w:sz w:val="24"/>
          <w:szCs w:val="24"/>
          <w:lang w:bidi="he-IL"/>
        </w:rPr>
        <w:t>s:</w:t>
      </w:r>
    </w:p>
    <w:p w:rsidR="00D80DE2" w:rsidRPr="00CC1DCA" w:rsidRDefault="00EE1DAA" w:rsidP="008B5C3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C1DCA">
        <w:rPr>
          <w:rFonts w:cs="David" w:hint="cs"/>
          <w:b/>
          <w:bCs/>
          <w:rtl/>
        </w:rPr>
        <w:t>מ</w:t>
      </w:r>
      <w:r w:rsidR="00D429ED" w:rsidRPr="00CC1DCA">
        <w:rPr>
          <w:rFonts w:cs="David" w:hint="cs"/>
          <w:b/>
          <w:bCs/>
          <w:rtl/>
          <w:lang w:bidi="he-IL"/>
        </w:rPr>
        <w:t xml:space="preserve">כל </w:t>
      </w:r>
      <w:r w:rsidRPr="00CC1DCA">
        <w:rPr>
          <w:rFonts w:cs="David" w:hint="cs"/>
          <w:b/>
          <w:bCs/>
          <w:rtl/>
        </w:rPr>
        <w:t>מ</w:t>
      </w:r>
      <w:r w:rsidR="00D429ED" w:rsidRPr="00CC1DCA">
        <w:rPr>
          <w:rFonts w:cs="David" w:hint="cs"/>
          <w:b/>
          <w:bCs/>
          <w:rtl/>
          <w:lang w:bidi="he-IL"/>
        </w:rPr>
        <w:t>קום</w:t>
      </w:r>
      <w:r w:rsidRPr="00CC1DCA">
        <w:rPr>
          <w:rFonts w:cs="David" w:hint="cs"/>
          <w:b/>
          <w:bCs/>
          <w:rtl/>
        </w:rPr>
        <w:t xml:space="preserve"> לענין ניסת ואח</w:t>
      </w:r>
      <w:r w:rsidR="00D429ED" w:rsidRPr="00CC1DCA">
        <w:rPr>
          <w:rFonts w:cs="David" w:hint="cs"/>
          <w:b/>
          <w:bCs/>
          <w:rtl/>
          <w:lang w:bidi="he-IL"/>
        </w:rPr>
        <w:t xml:space="preserve">ר </w:t>
      </w:r>
      <w:r w:rsidRPr="00CC1DCA">
        <w:rPr>
          <w:rFonts w:cs="David" w:hint="cs"/>
          <w:b/>
          <w:bCs/>
          <w:rtl/>
        </w:rPr>
        <w:t>כ</w:t>
      </w:r>
      <w:r w:rsidR="00D429ED" w:rsidRPr="00CC1DCA">
        <w:rPr>
          <w:rFonts w:cs="David" w:hint="cs"/>
          <w:b/>
          <w:bCs/>
          <w:rtl/>
          <w:lang w:bidi="he-IL"/>
        </w:rPr>
        <w:t>ך</w:t>
      </w:r>
      <w:r w:rsidRPr="00CC1DCA">
        <w:rPr>
          <w:rFonts w:cs="David" w:hint="cs"/>
          <w:b/>
          <w:bCs/>
          <w:rtl/>
        </w:rPr>
        <w:t xml:space="preserve"> באו עדים מהני שלא בפניו</w:t>
      </w:r>
      <w:r w:rsidR="008B5C3B">
        <w:rPr>
          <w:rFonts w:cs="David" w:hint="cs"/>
          <w:b/>
          <w:bCs/>
          <w:rtl/>
          <w:lang w:bidi="he-IL"/>
        </w:rPr>
        <w:t>:</w:t>
      </w:r>
    </w:p>
    <w:p w:rsidR="00774AA3" w:rsidRDefault="00774AA3" w:rsidP="005C171D">
      <w:pPr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Nevertheless concerning a situation where she remarried and witnesses came afterward </w:t>
      </w:r>
      <w:r>
        <w:rPr>
          <w:rFonts w:cs="Aharoni"/>
          <w:lang w:bidi="he-IL"/>
        </w:rPr>
        <w:t xml:space="preserve">(and testified that she was once married) the ruling of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would apply </w:t>
      </w:r>
      <w:r>
        <w:rPr>
          <w:lang w:bidi="he-IL"/>
        </w:rPr>
        <w:t xml:space="preserve">even </w:t>
      </w:r>
      <w:r>
        <w:rPr>
          <w:b/>
          <w:bCs/>
          <w:lang w:bidi="he-IL"/>
        </w:rPr>
        <w:t xml:space="preserve">not in the presence </w:t>
      </w:r>
      <w:r w:rsidRPr="00E15B5A">
        <w:rPr>
          <w:sz w:val="24"/>
          <w:szCs w:val="24"/>
          <w:lang w:bidi="he-IL"/>
        </w:rPr>
        <w:t xml:space="preserve">of the husband. </w:t>
      </w:r>
      <w:r w:rsidR="009D4558" w:rsidRPr="00E15B5A">
        <w:rPr>
          <w:sz w:val="24"/>
          <w:szCs w:val="24"/>
          <w:lang w:bidi="he-IL"/>
        </w:rPr>
        <w:t xml:space="preserve">If we maintain as </w:t>
      </w:r>
      <w:r w:rsidR="009D4558" w:rsidRPr="00E15B5A">
        <w:rPr>
          <w:rFonts w:hint="cs"/>
          <w:sz w:val="24"/>
          <w:szCs w:val="24"/>
          <w:rtl/>
          <w:lang w:bidi="he-IL"/>
        </w:rPr>
        <w:t>רב המנונא</w:t>
      </w:r>
      <w:r w:rsidR="009D4558" w:rsidRPr="00E15B5A">
        <w:rPr>
          <w:sz w:val="24"/>
          <w:szCs w:val="24"/>
          <w:lang w:bidi="he-IL"/>
        </w:rPr>
        <w:t xml:space="preserve"> does</w:t>
      </w:r>
      <w:r w:rsidR="00E15B5A" w:rsidRPr="00E15B5A">
        <w:rPr>
          <w:sz w:val="24"/>
          <w:szCs w:val="24"/>
          <w:lang w:bidi="he-IL"/>
        </w:rPr>
        <w:t>,</w:t>
      </w:r>
      <w:r w:rsidR="009D4558" w:rsidRPr="00E15B5A">
        <w:rPr>
          <w:sz w:val="24"/>
          <w:szCs w:val="24"/>
          <w:lang w:bidi="he-IL"/>
        </w:rPr>
        <w:t xml:space="preserve"> that a woman is believed to </w:t>
      </w:r>
      <w:r w:rsidR="00B43AEC" w:rsidRPr="00E15B5A">
        <w:rPr>
          <w:sz w:val="24"/>
          <w:szCs w:val="24"/>
          <w:lang w:bidi="he-IL"/>
        </w:rPr>
        <w:t xml:space="preserve">tell </w:t>
      </w:r>
      <w:r w:rsidR="009D4558" w:rsidRPr="00E15B5A">
        <w:rPr>
          <w:sz w:val="24"/>
          <w:szCs w:val="24"/>
          <w:lang w:bidi="he-IL"/>
        </w:rPr>
        <w:t>her husband in his presence that she is divorced, and we permit her to remarry</w:t>
      </w:r>
      <w:r w:rsidR="00B43AEC" w:rsidRPr="00E15B5A">
        <w:rPr>
          <w:sz w:val="24"/>
          <w:szCs w:val="24"/>
          <w:lang w:bidi="he-IL"/>
        </w:rPr>
        <w:t xml:space="preserve"> (based on her pronouncement [alone])</w:t>
      </w:r>
      <w:r w:rsidR="009D4558" w:rsidRPr="00E15B5A">
        <w:rPr>
          <w:sz w:val="24"/>
          <w:szCs w:val="24"/>
          <w:lang w:bidi="he-IL"/>
        </w:rPr>
        <w:t xml:space="preserve">, then we will also maintain that if she already remarried and then </w:t>
      </w:r>
      <w:r w:rsidR="009D4558" w:rsidRPr="00E15B5A">
        <w:rPr>
          <w:rFonts w:hint="cs"/>
          <w:sz w:val="24"/>
          <w:szCs w:val="24"/>
          <w:rtl/>
          <w:lang w:bidi="he-IL"/>
        </w:rPr>
        <w:t>עדים</w:t>
      </w:r>
      <w:r w:rsidR="009D4558" w:rsidRPr="00E15B5A">
        <w:rPr>
          <w:sz w:val="24"/>
          <w:szCs w:val="24"/>
          <w:lang w:bidi="he-IL"/>
        </w:rPr>
        <w:t xml:space="preserve"> came, her original pronouncement should suffice</w:t>
      </w:r>
      <w:r w:rsidR="00B43AEC" w:rsidRPr="00E15B5A">
        <w:rPr>
          <w:rStyle w:val="FootnoteReference"/>
          <w:sz w:val="24"/>
          <w:szCs w:val="24"/>
          <w:lang w:bidi="he-IL"/>
        </w:rPr>
        <w:footnoteReference w:id="4"/>
      </w:r>
      <w:r w:rsidR="009D4558" w:rsidRPr="00E15B5A">
        <w:rPr>
          <w:sz w:val="24"/>
          <w:szCs w:val="24"/>
          <w:lang w:bidi="he-IL"/>
        </w:rPr>
        <w:t xml:space="preserve"> to permit her to remain married</w:t>
      </w:r>
      <w:r w:rsidR="005C171D">
        <w:rPr>
          <w:sz w:val="24"/>
          <w:szCs w:val="24"/>
          <w:lang w:bidi="he-IL"/>
        </w:rPr>
        <w:t>.</w:t>
      </w:r>
      <w:r w:rsidR="009D4558" w:rsidRPr="00E15B5A">
        <w:rPr>
          <w:rStyle w:val="FootnoteReference"/>
          <w:sz w:val="24"/>
          <w:szCs w:val="24"/>
          <w:lang w:bidi="he-IL"/>
        </w:rPr>
        <w:footnoteReference w:id="5"/>
      </w:r>
      <w:r w:rsidRPr="00E15B5A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86406E" w:rsidRPr="005C171D" w:rsidRDefault="003D5942" w:rsidP="005C171D">
      <w:pPr>
        <w:spacing w:line="276" w:lineRule="auto"/>
        <w:jc w:val="both"/>
        <w:rPr>
          <w:rFonts w:ascii="Copperplate Gothic Bold" w:hAnsi="Copperplate Gothic Bold" w:cs="Aharoni"/>
          <w:bCs/>
          <w:u w:val="double"/>
          <w:lang w:bidi="he-IL"/>
        </w:rPr>
      </w:pPr>
      <w:r w:rsidRPr="005C171D">
        <w:rPr>
          <w:rFonts w:ascii="Copperplate Gothic Bold" w:hAnsi="Copperplate Gothic Bold" w:cs="Aharoni"/>
          <w:bCs/>
          <w:u w:val="double"/>
          <w:lang w:bidi="he-IL"/>
        </w:rPr>
        <w:lastRenderedPageBreak/>
        <w:t>Summary</w:t>
      </w:r>
    </w:p>
    <w:p w:rsidR="003D5942" w:rsidRPr="003D5942" w:rsidRDefault="003D5942" w:rsidP="005C171D">
      <w:pPr>
        <w:spacing w:line="276" w:lineRule="auto"/>
        <w:jc w:val="both"/>
        <w:rPr>
          <w:lang w:bidi="he-IL"/>
        </w:rPr>
      </w:pPr>
      <w:r>
        <w:rPr>
          <w:rFonts w:cs="Aharoni"/>
          <w:lang w:bidi="he-IL"/>
        </w:rPr>
        <w:t xml:space="preserve">The ruling of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 (that </w:t>
      </w:r>
      <w:r>
        <w:rPr>
          <w:rFonts w:hint="cs"/>
          <w:rtl/>
          <w:lang w:bidi="he-IL"/>
        </w:rPr>
        <w:t>אשה נאמנת לומר גרשתני</w:t>
      </w:r>
      <w:r>
        <w:rPr>
          <w:lang w:bidi="he-IL"/>
        </w:rPr>
        <w:t xml:space="preserve">) can also apply in a case of </w:t>
      </w:r>
      <w:r>
        <w:rPr>
          <w:rFonts w:hint="cs"/>
          <w:rtl/>
          <w:lang w:bidi="he-IL"/>
        </w:rPr>
        <w:t>שלא בפניו</w:t>
      </w:r>
      <w:r w:rsidR="00633C60">
        <w:rPr>
          <w:lang w:bidi="he-IL"/>
        </w:rPr>
        <w:t>,</w:t>
      </w:r>
      <w:r>
        <w:rPr>
          <w:lang w:bidi="he-IL"/>
        </w:rPr>
        <w:t xml:space="preserve"> to the extent that she may remain married (if </w:t>
      </w:r>
      <w:r>
        <w:rPr>
          <w:rFonts w:hint="cs"/>
          <w:rtl/>
          <w:lang w:bidi="he-IL"/>
        </w:rPr>
        <w:t>נשאת ואח"כ באו עדים</w:t>
      </w:r>
      <w:r>
        <w:rPr>
          <w:lang w:bidi="he-IL"/>
        </w:rPr>
        <w:t>).</w:t>
      </w:r>
    </w:p>
    <w:p w:rsidR="0086406E" w:rsidRDefault="0086406E" w:rsidP="005C171D">
      <w:pPr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</w:p>
    <w:p w:rsidR="0086406E" w:rsidRPr="005C171D" w:rsidRDefault="0086406E" w:rsidP="005C171D">
      <w:pPr>
        <w:spacing w:line="276" w:lineRule="auto"/>
        <w:jc w:val="both"/>
        <w:rPr>
          <w:rFonts w:ascii="Copperplate Gothic Bold" w:hAnsi="Copperplate Gothic Bold" w:cs="Aharoni"/>
          <w:bCs/>
          <w:u w:val="double"/>
          <w:lang w:bidi="he-IL"/>
        </w:rPr>
      </w:pPr>
      <w:r w:rsidRPr="005C171D">
        <w:rPr>
          <w:rFonts w:ascii="Copperplate Gothic Bold" w:hAnsi="Copperplate Gothic Bold" w:cs="Aharoni"/>
          <w:bCs/>
          <w:u w:val="double"/>
          <w:lang w:bidi="he-IL"/>
        </w:rPr>
        <w:t>Thinking it over</w:t>
      </w:r>
    </w:p>
    <w:p w:rsidR="0086406E" w:rsidRPr="0086406E" w:rsidRDefault="0086406E" w:rsidP="005C171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in his question, that the ruling of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בפניו</w:t>
      </w:r>
      <w:r>
        <w:rPr>
          <w:lang w:bidi="he-IL"/>
        </w:rPr>
        <w:t>.</w:t>
      </w:r>
      <w:r w:rsidR="00CC1DCA">
        <w:rPr>
          <w:rStyle w:val="FootnoteReference"/>
          <w:lang w:bidi="he-IL"/>
        </w:rPr>
        <w:footnoteReference w:id="6"/>
      </w:r>
      <w:r>
        <w:rPr>
          <w:lang w:bidi="he-IL"/>
        </w:rPr>
        <w:t xml:space="preserve"> However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one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 is also discussing a case of </w:t>
      </w:r>
      <w:r>
        <w:rPr>
          <w:rFonts w:hint="cs"/>
          <w:rtl/>
          <w:lang w:bidi="he-IL"/>
        </w:rPr>
        <w:t>שלא בפניו</w:t>
      </w:r>
      <w:r>
        <w:rPr>
          <w:lang w:bidi="he-IL"/>
        </w:rPr>
        <w:t>!</w:t>
      </w:r>
      <w:r>
        <w:rPr>
          <w:rStyle w:val="FootnoteReference"/>
          <w:lang w:bidi="he-IL"/>
        </w:rPr>
        <w:footnoteReference w:id="7"/>
      </w:r>
    </w:p>
    <w:sectPr w:rsidR="0086406E" w:rsidRPr="0086406E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30" w:rsidRDefault="00E84F30">
      <w:r>
        <w:separator/>
      </w:r>
    </w:p>
  </w:endnote>
  <w:endnote w:type="continuationSeparator" w:id="0">
    <w:p w:rsidR="00E84F30" w:rsidRDefault="00E8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B3" w:rsidRDefault="007967B3" w:rsidP="000F78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67B3" w:rsidRDefault="007967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1D" w:rsidRDefault="005C171D">
    <w:pPr>
      <w:pStyle w:val="Footer"/>
      <w:jc w:val="center"/>
      <w:rPr>
        <w:noProof/>
        <w:sz w:val="16"/>
        <w:szCs w:val="16"/>
      </w:rPr>
    </w:pPr>
    <w:r w:rsidRPr="005C171D">
      <w:rPr>
        <w:sz w:val="20"/>
        <w:szCs w:val="20"/>
      </w:rPr>
      <w:fldChar w:fldCharType="begin"/>
    </w:r>
    <w:r w:rsidRPr="005C171D">
      <w:rPr>
        <w:sz w:val="20"/>
        <w:szCs w:val="20"/>
      </w:rPr>
      <w:instrText xml:space="preserve"> PAGE   \* MERGEFORMAT </w:instrText>
    </w:r>
    <w:r w:rsidRPr="005C171D">
      <w:rPr>
        <w:sz w:val="20"/>
        <w:szCs w:val="20"/>
      </w:rPr>
      <w:fldChar w:fldCharType="separate"/>
    </w:r>
    <w:r w:rsidR="001313FC">
      <w:rPr>
        <w:noProof/>
        <w:sz w:val="20"/>
        <w:szCs w:val="20"/>
      </w:rPr>
      <w:t>2</w:t>
    </w:r>
    <w:r w:rsidRPr="005C171D">
      <w:rPr>
        <w:noProof/>
        <w:sz w:val="20"/>
        <w:szCs w:val="20"/>
      </w:rPr>
      <w:fldChar w:fldCharType="end"/>
    </w:r>
  </w:p>
  <w:p w:rsidR="005C171D" w:rsidRPr="005C171D" w:rsidRDefault="005C171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967B3" w:rsidRPr="00D429ED" w:rsidRDefault="007967B3" w:rsidP="00D429ED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30" w:rsidRDefault="00E84F30">
      <w:r>
        <w:separator/>
      </w:r>
    </w:p>
  </w:footnote>
  <w:footnote w:type="continuationSeparator" w:id="0">
    <w:p w:rsidR="00E84F30" w:rsidRDefault="00E84F30">
      <w:r>
        <w:continuationSeparator/>
      </w:r>
    </w:p>
  </w:footnote>
  <w:footnote w:id="1">
    <w:p w:rsidR="007967B3" w:rsidRDefault="007967B3" w:rsidP="00CC1DCA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She would not have the audacity to declare in his presence that he divorced her, if it were not true.</w:t>
      </w:r>
    </w:p>
  </w:footnote>
  <w:footnote w:id="2">
    <w:p w:rsidR="00CC1DCA" w:rsidRDefault="00CC1DCA" w:rsidP="00CC1DCA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</w:t>
      </w:r>
      <w:r>
        <w:rPr>
          <w:lang w:bidi="he-IL"/>
        </w:rPr>
        <w:t>ee ‘Thinking it over’.</w:t>
      </w:r>
    </w:p>
  </w:footnote>
  <w:footnote w:id="3">
    <w:p w:rsidR="007967B3" w:rsidRDefault="007967B3" w:rsidP="00CC1DC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Even if we agree with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, the woman still may not be permitted to remain remarried, for in this case she did not testify </w:t>
      </w:r>
      <w:r>
        <w:rPr>
          <w:rFonts w:hint="cs"/>
          <w:rtl/>
          <w:lang w:bidi="he-IL"/>
        </w:rPr>
        <w:t>בפני בעלה</w:t>
      </w:r>
      <w:r>
        <w:rPr>
          <w:lang w:bidi="he-IL"/>
        </w:rPr>
        <w:t>.</w:t>
      </w:r>
    </w:p>
  </w:footnote>
  <w:footnote w:id="4">
    <w:p w:rsidR="007967B3" w:rsidRDefault="007967B3" w:rsidP="008B5C3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that her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</w:t>
      </w:r>
      <w:r w:rsidR="006B4CC4">
        <w:rPr>
          <w:lang w:bidi="he-IL"/>
        </w:rPr>
        <w:t xml:space="preserve">(in a case where she says </w:t>
      </w:r>
      <w:r w:rsidR="008B5C3B">
        <w:rPr>
          <w:rFonts w:hint="cs"/>
          <w:rtl/>
          <w:lang w:bidi="he-IL"/>
        </w:rPr>
        <w:t>לבעלה גרשת</w:t>
      </w:r>
      <w:r w:rsidR="006B4CC4">
        <w:rPr>
          <w:rFonts w:hint="cs"/>
          <w:rtl/>
          <w:lang w:bidi="he-IL"/>
        </w:rPr>
        <w:t>נ</w:t>
      </w:r>
      <w:r w:rsidR="008B5C3B">
        <w:rPr>
          <w:rFonts w:hint="cs"/>
          <w:rtl/>
          <w:lang w:bidi="he-IL"/>
        </w:rPr>
        <w:t>י</w:t>
      </w:r>
      <w:r w:rsidR="006B4CC4">
        <w:rPr>
          <w:lang w:bidi="he-IL"/>
        </w:rPr>
        <w:t xml:space="preserve">) </w:t>
      </w:r>
      <w:r>
        <w:rPr>
          <w:lang w:bidi="he-IL"/>
        </w:rPr>
        <w:t xml:space="preserve">is not based solely on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אין אשה מעיזה פניה בפני בעלה</w:t>
      </w:r>
      <w:r>
        <w:rPr>
          <w:lang w:bidi="he-IL"/>
        </w:rPr>
        <w:t xml:space="preserve">; but rather that this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strengthens her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 </w:t>
      </w:r>
      <w:r w:rsidR="006B4CC4">
        <w:rPr>
          <w:lang w:bidi="he-IL"/>
        </w:rPr>
        <w:t xml:space="preserve">of </w:t>
      </w:r>
      <w:r w:rsidR="006B4CC4">
        <w:rPr>
          <w:rFonts w:hint="cs"/>
          <w:rtl/>
          <w:lang w:bidi="he-IL"/>
        </w:rPr>
        <w:t>גרשתני</w:t>
      </w:r>
      <w:r w:rsidR="006B4CC4">
        <w:rPr>
          <w:lang w:bidi="he-IL"/>
        </w:rPr>
        <w:t xml:space="preserve"> </w:t>
      </w:r>
      <w:r>
        <w:rPr>
          <w:lang w:bidi="he-IL"/>
        </w:rPr>
        <w:t xml:space="preserve">to the extent that she can 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. However even without the </w:t>
      </w:r>
      <w:r>
        <w:rPr>
          <w:rFonts w:hint="cs"/>
          <w:rtl/>
          <w:lang w:bidi="he-IL"/>
        </w:rPr>
        <w:t>חזקה</w:t>
      </w:r>
      <w:r w:rsidR="006B4CC4">
        <w:rPr>
          <w:lang w:bidi="he-IL"/>
        </w:rPr>
        <w:t xml:space="preserve"> (as in our case where it is </w:t>
      </w:r>
      <w:r w:rsidR="006B4CC4">
        <w:rPr>
          <w:rFonts w:hint="cs"/>
          <w:rtl/>
          <w:lang w:bidi="he-IL"/>
        </w:rPr>
        <w:t>שלא בפניו</w:t>
      </w:r>
      <w:r w:rsidR="006B4CC4">
        <w:rPr>
          <w:lang w:bidi="he-IL"/>
        </w:rPr>
        <w:t>)</w:t>
      </w:r>
      <w:r>
        <w:rPr>
          <w:lang w:bidi="he-IL"/>
        </w:rPr>
        <w:t xml:space="preserve">, she retains sufficient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</w:t>
      </w:r>
      <w:r w:rsidR="006B4CC4">
        <w:rPr>
          <w:lang w:bidi="he-IL"/>
        </w:rPr>
        <w:t xml:space="preserve">when she says </w:t>
      </w:r>
      <w:r w:rsidR="006B4CC4">
        <w:rPr>
          <w:rFonts w:hint="cs"/>
          <w:rtl/>
          <w:lang w:bidi="he-IL"/>
        </w:rPr>
        <w:t>גרושה אני</w:t>
      </w:r>
      <w:r w:rsidR="006B4CC4">
        <w:rPr>
          <w:lang w:bidi="he-IL"/>
        </w:rPr>
        <w:t xml:space="preserve"> </w:t>
      </w:r>
      <w:r>
        <w:rPr>
          <w:lang w:bidi="he-IL"/>
        </w:rPr>
        <w:t xml:space="preserve">(based on her original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>) to remain married</w:t>
      </w:r>
      <w:r w:rsidR="00BE7376">
        <w:rPr>
          <w:lang w:bidi="he-IL"/>
        </w:rPr>
        <w:t xml:space="preserve"> </w:t>
      </w:r>
      <w:r w:rsidR="00BE7376"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. A lesser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is required for a </w:t>
      </w:r>
      <w:r>
        <w:rPr>
          <w:rFonts w:hint="cs"/>
          <w:rtl/>
          <w:lang w:bidi="he-IL"/>
        </w:rPr>
        <w:t>לא תצא בדיעבד</w:t>
      </w:r>
      <w:r>
        <w:rPr>
          <w:lang w:bidi="he-IL"/>
        </w:rPr>
        <w:t xml:space="preserve"> than for a </w:t>
      </w:r>
      <w:r>
        <w:rPr>
          <w:rFonts w:hint="cs"/>
          <w:rtl/>
          <w:lang w:bidi="he-IL"/>
        </w:rPr>
        <w:t>תנשא לכתחלה</w:t>
      </w:r>
      <w:r>
        <w:rPr>
          <w:lang w:bidi="he-IL"/>
        </w:rPr>
        <w:t xml:space="preserve">. [Alternately,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אין אשה מעיזה</w:t>
      </w:r>
      <w:r>
        <w:rPr>
          <w:lang w:bidi="he-IL"/>
        </w:rPr>
        <w:t xml:space="preserve"> (even if it is not </w:t>
      </w:r>
      <w:r>
        <w:rPr>
          <w:rFonts w:hint="cs"/>
          <w:rtl/>
          <w:lang w:bidi="he-IL"/>
        </w:rPr>
        <w:t>בפני בעלה</w:t>
      </w:r>
      <w:r>
        <w:rPr>
          <w:lang w:bidi="he-IL"/>
        </w:rPr>
        <w:t xml:space="preserve">) is sufficient to weaken the </w:t>
      </w:r>
      <w:r>
        <w:rPr>
          <w:rFonts w:hint="cs"/>
          <w:rtl/>
          <w:lang w:bidi="he-IL"/>
        </w:rPr>
        <w:t>חזקת א"א</w:t>
      </w:r>
      <w:r>
        <w:rPr>
          <w:lang w:bidi="he-IL"/>
        </w:rPr>
        <w:t xml:space="preserve"> which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seek to impose. Her </w:t>
      </w:r>
      <w:r>
        <w:rPr>
          <w:rFonts w:hint="cs"/>
          <w:rtl/>
          <w:lang w:bidi="he-IL"/>
        </w:rPr>
        <w:t>מגו [דאי בעי שתיק]</w:t>
      </w:r>
      <w:r>
        <w:rPr>
          <w:lang w:bidi="he-IL"/>
        </w:rPr>
        <w:t xml:space="preserve"> allows her to remain married since there is no valid </w:t>
      </w:r>
      <w:r>
        <w:rPr>
          <w:rFonts w:hint="cs"/>
          <w:rtl/>
          <w:lang w:bidi="he-IL"/>
        </w:rPr>
        <w:t>חזקת א"א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משכנות הרועים אות (תשלט-) תשמב</w:t>
      </w:r>
      <w:r>
        <w:rPr>
          <w:lang w:bidi="he-IL"/>
        </w:rPr>
        <w:t>, for a detailed discussion]</w:t>
      </w:r>
    </w:p>
  </w:footnote>
  <w:footnote w:id="5">
    <w:p w:rsidR="007967B3" w:rsidRDefault="007967B3" w:rsidP="00CC1DC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However if we disagree with </w:t>
      </w:r>
      <w:r>
        <w:rPr>
          <w:rFonts w:hint="cs"/>
          <w:rtl/>
          <w:lang w:bidi="he-IL"/>
        </w:rPr>
        <w:t>רב המנונא</w:t>
      </w:r>
      <w:r>
        <w:rPr>
          <w:lang w:bidi="he-IL"/>
        </w:rPr>
        <w:t xml:space="preserve">, and a woman is never believed to claim that she is divorced, even in the presence of her husband (except when there is a valid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), then even if she is already remarried, but since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came (and weakened her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), she must be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 xml:space="preserve">. For her pronouncement without the aid of a valid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, is meaningless (for we see that even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cannot sustain her</w:t>
      </w:r>
      <w:r w:rsidR="00CC1DCA">
        <w:rPr>
          <w:lang w:bidi="he-IL"/>
        </w:rPr>
        <w:t xml:space="preserve"> claim</w:t>
      </w:r>
      <w:r>
        <w:rPr>
          <w:lang w:bidi="he-IL"/>
        </w:rPr>
        <w:t>).</w:t>
      </w:r>
    </w:p>
  </w:footnote>
  <w:footnote w:id="6">
    <w:p w:rsidR="00CC1DCA" w:rsidRDefault="00CC1DCA" w:rsidP="00CC1D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7">
    <w:p w:rsidR="007967B3" w:rsidRDefault="007967B3" w:rsidP="00CC1DC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B3" w:rsidRPr="00D429ED" w:rsidRDefault="007967B3" w:rsidP="00D429ED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אית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DAA"/>
    <w:rsid w:val="000F6851"/>
    <w:rsid w:val="000F786F"/>
    <w:rsid w:val="001066B3"/>
    <w:rsid w:val="001313FC"/>
    <w:rsid w:val="00132D77"/>
    <w:rsid w:val="00184D2E"/>
    <w:rsid w:val="0020216B"/>
    <w:rsid w:val="00210A1E"/>
    <w:rsid w:val="002161E3"/>
    <w:rsid w:val="00225172"/>
    <w:rsid w:val="002F7A43"/>
    <w:rsid w:val="00332EFF"/>
    <w:rsid w:val="003D5942"/>
    <w:rsid w:val="003F6705"/>
    <w:rsid w:val="00454097"/>
    <w:rsid w:val="0056491D"/>
    <w:rsid w:val="005921A3"/>
    <w:rsid w:val="005C171D"/>
    <w:rsid w:val="00633C60"/>
    <w:rsid w:val="00636443"/>
    <w:rsid w:val="006B4CC4"/>
    <w:rsid w:val="006C2FA3"/>
    <w:rsid w:val="007552E7"/>
    <w:rsid w:val="00774AA3"/>
    <w:rsid w:val="00783361"/>
    <w:rsid w:val="007967B3"/>
    <w:rsid w:val="00816504"/>
    <w:rsid w:val="00847197"/>
    <w:rsid w:val="0086406E"/>
    <w:rsid w:val="0089054C"/>
    <w:rsid w:val="008B5C3B"/>
    <w:rsid w:val="00955B93"/>
    <w:rsid w:val="009D4558"/>
    <w:rsid w:val="00A5184A"/>
    <w:rsid w:val="00A965DA"/>
    <w:rsid w:val="00A975F4"/>
    <w:rsid w:val="00B43AEC"/>
    <w:rsid w:val="00B50C5F"/>
    <w:rsid w:val="00BC5DE3"/>
    <w:rsid w:val="00BE7376"/>
    <w:rsid w:val="00C26D34"/>
    <w:rsid w:val="00CC1DCA"/>
    <w:rsid w:val="00D429ED"/>
    <w:rsid w:val="00D54370"/>
    <w:rsid w:val="00D80DE2"/>
    <w:rsid w:val="00DB784E"/>
    <w:rsid w:val="00E1169E"/>
    <w:rsid w:val="00E15B5A"/>
    <w:rsid w:val="00E70EF3"/>
    <w:rsid w:val="00E84F30"/>
    <w:rsid w:val="00EE1DA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15AFD9-9559-4379-B1FB-D6EE892F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D429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429E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74AA3"/>
    <w:rPr>
      <w:sz w:val="20"/>
      <w:szCs w:val="20"/>
    </w:rPr>
  </w:style>
  <w:style w:type="character" w:styleId="FootnoteReference">
    <w:name w:val="footnote reference"/>
    <w:semiHidden/>
    <w:rsid w:val="00774AA3"/>
    <w:rPr>
      <w:vertAlign w:val="superscript"/>
    </w:rPr>
  </w:style>
  <w:style w:type="character" w:styleId="PageNumber">
    <w:name w:val="page number"/>
    <w:basedOn w:val="DefaultParagraphFont"/>
    <w:rsid w:val="002161E3"/>
  </w:style>
  <w:style w:type="character" w:customStyle="1" w:styleId="FooterChar">
    <w:name w:val="Footer Char"/>
    <w:link w:val="Footer"/>
    <w:uiPriority w:val="99"/>
    <w:rsid w:val="005C171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ED150-4C17-4970-9395-62B78892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אית ליה דרב המנונא</vt:lpstr>
    </vt:vector>
  </TitlesOfParts>
  <Company>Microsoft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אית ליה דרב המנונא</dc:title>
  <dc:subject/>
  <dc:creator>EP</dc:creator>
  <cp:keywords/>
  <cp:lastModifiedBy>Microsoft account</cp:lastModifiedBy>
  <cp:revision>2</cp:revision>
  <cp:lastPrinted>2015-07-30T15:09:00Z</cp:lastPrinted>
  <dcterms:created xsi:type="dcterms:W3CDTF">2022-04-05T10:53:00Z</dcterms:created>
  <dcterms:modified xsi:type="dcterms:W3CDTF">2022-04-05T10:53:00Z</dcterms:modified>
</cp:coreProperties>
</file>